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8.xml" ContentType="application/vnd.openxmlformats-officedocument.wordprocessingml.footer+xml"/>
  <Override PartName="/word/header25.xml" ContentType="application/vnd.openxmlformats-officedocument.wordprocessingml.header+xml"/>
  <Override PartName="/word/footer19.xml" ContentType="application/vnd.openxmlformats-officedocument.wordprocessingml.footer+xml"/>
  <Override PartName="/word/header26.xml" ContentType="application/vnd.openxmlformats-officedocument.wordprocessingml.header+xml"/>
  <Override PartName="/word/footer20.xml" ContentType="application/vnd.openxmlformats-officedocument.wordprocessingml.footer+xml"/>
  <Override PartName="/word/header27.xml" ContentType="application/vnd.openxmlformats-officedocument.wordprocessingml.header+xml"/>
  <Override PartName="/word/footer21.xml" ContentType="application/vnd.openxmlformats-officedocument.wordprocessingml.footer+xml"/>
  <Override PartName="/word/header28.xml" ContentType="application/vnd.openxmlformats-officedocument.wordprocessingml.header+xml"/>
  <Override PartName="/word/footer22.xml" ContentType="application/vnd.openxmlformats-officedocument.wordprocessingml.footer+xml"/>
  <Override PartName="/word/header29.xml" ContentType="application/vnd.openxmlformats-officedocument.wordprocessingml.header+xml"/>
  <Override PartName="/word/footer23.xml" ContentType="application/vnd.openxmlformats-officedocument.wordprocessingml.footer+xml"/>
  <Override PartName="/word/header30.xml" ContentType="application/vnd.openxmlformats-officedocument.wordprocessingml.header+xml"/>
  <Override PartName="/word/footer24.xml" ContentType="application/vnd.openxmlformats-officedocument.wordprocessingml.footer+xml"/>
  <Override PartName="/word/header31.xml" ContentType="application/vnd.openxmlformats-officedocument.wordprocessingml.header+xml"/>
  <Override PartName="/word/footer25.xml" ContentType="application/vnd.openxmlformats-officedocument.wordprocessingml.footer+xml"/>
  <Override PartName="/word/header32.xml" ContentType="application/vnd.openxmlformats-officedocument.wordprocessingml.header+xml"/>
  <Override PartName="/word/footer26.xml" ContentType="application/vnd.openxmlformats-officedocument.wordprocessingml.footer+xml"/>
  <Override PartName="/word/header33.xml" ContentType="application/vnd.openxmlformats-officedocument.wordprocessingml.header+xml"/>
  <Override PartName="/word/footer27.xml" ContentType="application/vnd.openxmlformats-officedocument.wordprocessingml.footer+xml"/>
  <Override PartName="/word/header34.xml" ContentType="application/vnd.openxmlformats-officedocument.wordprocessingml.header+xml"/>
  <Override PartName="/word/footer28.xml" ContentType="application/vnd.openxmlformats-officedocument.wordprocessingml.footer+xml"/>
  <Override PartName="/word/header35.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70BE56" w14:textId="7B3D0F43" w:rsidR="005B336F" w:rsidRPr="008E6F3E" w:rsidRDefault="00D8477F" w:rsidP="00F12DD7">
      <w:pPr>
        <w:pStyle w:val="BodyText"/>
        <w:rPr>
          <w:lang w:val="en-US"/>
        </w:rPr>
      </w:pPr>
      <w:r w:rsidRPr="008E6F3E">
        <w:rPr>
          <w:noProof/>
          <w:lang w:val="en-US" w:bidi="en-US"/>
        </w:rPr>
        <mc:AlternateContent>
          <mc:Choice Requires="wps">
            <w:drawing>
              <wp:anchor distT="0" distB="0" distL="114300" distR="114300" simplePos="0" relativeHeight="251693056" behindDoc="0" locked="0" layoutInCell="1" allowOverlap="1" wp14:anchorId="2E71EA31" wp14:editId="10066A29">
                <wp:simplePos x="0" y="0"/>
                <wp:positionH relativeFrom="page">
                  <wp:align>right</wp:align>
                </wp:positionH>
                <wp:positionV relativeFrom="paragraph">
                  <wp:posOffset>-710565</wp:posOffset>
                </wp:positionV>
                <wp:extent cx="7505700" cy="10648950"/>
                <wp:effectExtent l="38100" t="38100" r="38100" b="38100"/>
                <wp:wrapNone/>
                <wp:docPr id="19" name="Rectangle 19"/>
                <wp:cNvGraphicFramePr/>
                <a:graphic xmlns:a="http://schemas.openxmlformats.org/drawingml/2006/main">
                  <a:graphicData uri="http://schemas.microsoft.com/office/word/2010/wordprocessingShape">
                    <wps:wsp>
                      <wps:cNvSpPr/>
                      <wps:spPr>
                        <a:xfrm>
                          <a:off x="0" y="0"/>
                          <a:ext cx="7505700" cy="10648950"/>
                        </a:xfrm>
                        <a:prstGeom prst="rect">
                          <a:avLst/>
                        </a:prstGeom>
                        <a:noFill/>
                        <a:ln w="762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ED8F5D" id="Rectangle 19" o:spid="_x0000_s1026" style="position:absolute;margin-left:539.8pt;margin-top:-55.95pt;width:591pt;height:838.5pt;z-index:251693056;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" filled="f" strokecolor="white [3212]" strokeweight="6pt">
                <w10:wrap anchorx="page"/>
              </v:rect>
            </w:pict>
          </mc:Fallback>
        </mc:AlternateContent>
      </w:r>
      <w:r w:rsidRPr="008E6F3E">
        <w:rPr>
          <w:noProof/>
          <w:lang w:val="en-US" w:bidi="en-US"/>
        </w:rPr>
        <mc:AlternateContent>
          <mc:Choice Requires="wps">
            <w:drawing>
              <wp:anchor distT="0" distB="0" distL="114300" distR="114300" simplePos="0" relativeHeight="251663358" behindDoc="0" locked="0" layoutInCell="1" allowOverlap="1" wp14:anchorId="4D87AFD3" wp14:editId="6209B439">
                <wp:simplePos x="0" y="0"/>
                <wp:positionH relativeFrom="page">
                  <wp:align>left</wp:align>
                </wp:positionH>
                <wp:positionV relativeFrom="paragraph">
                  <wp:posOffset>1661160</wp:posOffset>
                </wp:positionV>
                <wp:extent cx="7534275" cy="5534025"/>
                <wp:effectExtent l="0" t="0" r="9525" b="9525"/>
                <wp:wrapNone/>
                <wp:docPr id="15" name="Organigramme : Entrée manuelle 15"/>
                <wp:cNvGraphicFramePr/>
                <a:graphic xmlns:a="http://schemas.openxmlformats.org/drawingml/2006/main">
                  <a:graphicData uri="http://schemas.microsoft.com/office/word/2010/wordprocessingShape">
                    <wps:wsp>
                      <wps:cNvSpPr/>
                      <wps:spPr>
                        <a:xfrm flipH="1">
                          <a:off x="0" y="0"/>
                          <a:ext cx="7534275" cy="5534025"/>
                        </a:xfrm>
                        <a:prstGeom prst="flowChartManualInpu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3AA08C" id="_x0000_t118" coordsize="21600,21600" o:spt="118" path="m,4292l21600,r,21600l,21600xe">
                <v:stroke joinstyle="miter"/>
                <v:path gradientshapeok="t" o:connecttype="custom" o:connectlocs="10800,2146;0,10800;10800,21600;21600,10800" textboxrect="0,4291,21600,21600"/>
              </v:shapetype>
              <v:shape id="Organigramme : Entrée manuelle 15" o:spid="_x0000_s1026" type="#_x0000_t118" style="position:absolute;margin-left:0;margin-top:130.8pt;width:593.25pt;height:435.75pt;flip:x;z-index:25166335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" fillcolor="#00b5e2 [3204]" stroked="f" strokeweight="2pt">
                <w10:wrap anchorx="page"/>
              </v:shape>
            </w:pict>
          </mc:Fallback>
        </mc:AlternateContent>
      </w:r>
      <w:r w:rsidR="007D294D" w:rsidRPr="008E6F3E">
        <w:rPr>
          <w:noProof/>
          <w:lang w:val="en-US" w:bidi="en-US"/>
        </w:rPr>
        <mc:AlternateContent>
          <mc:Choice Requires="wps">
            <w:drawing>
              <wp:anchor distT="0" distB="0" distL="114300" distR="114300" simplePos="0" relativeHeight="251692032" behindDoc="1" locked="0" layoutInCell="0" allowOverlap="1" wp14:anchorId="1EDB9EAC" wp14:editId="0A452FE9">
                <wp:simplePos x="0" y="0"/>
                <wp:positionH relativeFrom="page">
                  <wp:align>right</wp:align>
                </wp:positionH>
                <wp:positionV relativeFrom="page">
                  <wp:posOffset>428625</wp:posOffset>
                </wp:positionV>
                <wp:extent cx="7559040" cy="10692765"/>
                <wp:effectExtent l="0" t="0" r="2540" b="0"/>
                <wp:wrapNone/>
                <wp:docPr id="14" name="WhiteBord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040" cy="10692765"/>
                        </a:xfrm>
                        <a:prstGeom prst="frame">
                          <a:avLst>
                            <a:gd name="adj1" fmla="val 2865"/>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shape w14:anchorId="71977D3E" id="WhiteBorder" o:spid="_x0000_s1026" style="position:absolute;margin-left:544pt;margin-top:33.75pt;width:595.2pt;height:841.95pt;z-index:-251624448;visibility:visible;mso-wrap-style:square;mso-width-percent:1000;mso-height-percent:1000;mso-wrap-distance-left:9pt;mso-wrap-distance-top:0;mso-wrap-distance-right:9pt;mso-wrap-distance-bottom:0;mso-position-horizontal:right;mso-position-horizontal-relative:page;mso-position-vertical:absolute;mso-position-vertical-relative:page;mso-width-percent:1000;mso-height-percent:1000;mso-width-relative:page;mso-height-relative:page;v-text-anchor:middle" coordsize="7559040,1069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" o:allowincell="f" path="m,l7559040,r,10692765l,10692765,,xm216566,216566r,10259633l7342474,10476199r,-10259633l216566,216566xe" fillcolor="white [3212]" stroked="f" strokeweight="2pt">
                <v:path arrowok="t" o:connecttype="custom" o:connectlocs="0,0;7559040,0;7559040,10692765;0,10692765;0,0;216566,216566;216566,10476199;7342474,10476199;7342474,216566;216566,216566" o:connectangles="0,0,0,0,0,0,0,0,0,0"/>
                <w10:wrap anchorx="page" anchory="page"/>
              </v:shape>
            </w:pict>
          </mc:Fallback>
        </mc:AlternateContent>
      </w:r>
      <w:r w:rsidR="007D294D" w:rsidRPr="008E6F3E">
        <w:rPr>
          <w:noProof/>
          <w:lang w:val="en-US" w:bidi="en-US"/>
        </w:rPr>
        <mc:AlternateContent>
          <mc:Choice Requires="wps">
            <w:drawing>
              <wp:anchor distT="0" distB="0" distL="114300" distR="114300" simplePos="0" relativeHeight="251671552" behindDoc="0" locked="0" layoutInCell="0" allowOverlap="1" wp14:anchorId="65AE91AB" wp14:editId="12185B9D">
                <wp:simplePos x="0" y="0"/>
                <wp:positionH relativeFrom="margin">
                  <wp:align>right</wp:align>
                </wp:positionH>
                <wp:positionV relativeFrom="page">
                  <wp:posOffset>4000500</wp:posOffset>
                </wp:positionV>
                <wp:extent cx="5731510" cy="4524375"/>
                <wp:effectExtent l="0" t="0" r="2540" b="9525"/>
                <wp:wrapNone/>
                <wp:docPr id="7" name="CoverTitle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4524375"/>
                        </a:xfrm>
                        <a:prstGeom prst="rect">
                          <a:avLst/>
                        </a:prstGeom>
                        <a:noFill/>
                        <a:ln w="9525">
                          <a:noFill/>
                          <a:miter lim="800000"/>
                          <a:headEnd/>
                          <a:tailEnd/>
                        </a:ln>
                      </wps:spPr>
                      <wps:txbx>
                        <w:txbxContent>
                          <w:tbl>
                            <w:tblPr>
                              <w:tblStyle w:val="Plaingrid"/>
                              <w:tblW w:w="3880" w:type="pct"/>
                              <w:tblLook w:val="04A0" w:firstRow="1" w:lastRow="0" w:firstColumn="1" w:lastColumn="0" w:noHBand="0" w:noVBand="1"/>
                            </w:tblPr>
                            <w:tblGrid>
                              <w:gridCol w:w="7005"/>
                            </w:tblGrid>
                            <w:tr w:rsidR="002C1314" w:rsidRPr="006C76A3" w14:paraId="49F4DC59" w14:textId="77777777" w:rsidTr="00776C4C">
                              <w:trPr>
                                <w:trHeight w:val="3547"/>
                              </w:trPr>
                              <w:tc>
                                <w:tcPr>
                                  <w:tcW w:w="7088" w:type="dxa"/>
                                </w:tcPr>
                                <w:p w14:paraId="573E32E7" w14:textId="69224BF7" w:rsidR="002C1314" w:rsidRPr="006C76A3" w:rsidRDefault="002C1314" w:rsidP="00E7679A">
                                  <w:pPr>
                                    <w:pStyle w:val="Title"/>
                                    <w:rPr>
                                      <w:color w:val="FFFFFF"/>
                                      <w:lang w:val="en-US"/>
                                    </w:rPr>
                                  </w:pPr>
                                  <w:bookmarkStart w:id="0" w:name="Cover1" w:colFirst="0" w:colLast="1"/>
                                  <w:bookmarkStart w:id="1" w:name="CoverTable1"/>
                                  <w:r w:rsidRPr="006C76A3">
                                    <w:rPr>
                                      <w:color w:val="FFFFFF"/>
                                      <w:lang w:val="en-US" w:bidi="en-US"/>
                                    </w:rPr>
                                    <w:t>Mission to control, monitor, and supervise the construction of the OMVG Energy Project</w:t>
                                  </w:r>
                                </w:p>
                                <w:p w14:paraId="6977DEFF" w14:textId="5F110F1C" w:rsidR="002C1314" w:rsidRPr="006C76A3" w:rsidRDefault="002C1314" w:rsidP="00F83749">
                                  <w:pPr>
                                    <w:pStyle w:val="Subtitleheading"/>
                                    <w:rPr>
                                      <w:b/>
                                      <w:bCs/>
                                      <w:color w:val="FFFFFF"/>
                                      <w:lang w:val="en-US"/>
                                    </w:rPr>
                                  </w:pPr>
                                  <w:bookmarkStart w:id="2" w:name="_Hlk60840625"/>
                                  <w:r w:rsidRPr="006C76A3">
                                    <w:rPr>
                                      <w:b/>
                                      <w:color w:val="FFFFFF"/>
                                      <w:lang w:val="en-US" w:bidi="en-US"/>
                                    </w:rPr>
                                    <w:t>Development of an adaptive environmental flow strategy for the Sambangalou Hydroelectric Development Project</w:t>
                                  </w:r>
                                </w:p>
                                <w:bookmarkEnd w:id="2"/>
                                <w:p w14:paraId="0B9D85D8" w14:textId="77777777" w:rsidR="002C1314" w:rsidRPr="006C76A3" w:rsidRDefault="002C1314" w:rsidP="00E7679A">
                                  <w:pPr>
                                    <w:rPr>
                                      <w:color w:val="FFFFFF"/>
                                      <w:lang w:val="en-US"/>
                                    </w:rPr>
                                  </w:pPr>
                                </w:p>
                                <w:p w14:paraId="35245B4E" w14:textId="23AEB58D" w:rsidR="002C1314" w:rsidRPr="006C76A3" w:rsidRDefault="002C1314" w:rsidP="00F83749">
                                  <w:pPr>
                                    <w:pStyle w:val="Subtitleheading"/>
                                    <w:rPr>
                                      <w:color w:val="FFFFFF"/>
                                      <w:lang w:val="en-US"/>
                                    </w:rPr>
                                  </w:pPr>
                                  <w:r w:rsidRPr="006C76A3">
                                    <w:rPr>
                                      <w:color w:val="FFFFFF"/>
                                      <w:lang w:val="en-US" w:bidi="en-US"/>
                                    </w:rPr>
                                    <w:fldChar w:fldCharType="begin"/>
                                  </w:r>
                                  <w:r w:rsidRPr="006C76A3">
                                    <w:rPr>
                                      <w:color w:val="FFFFFF"/>
                                      <w:lang w:val="en-US" w:bidi="en-US"/>
                                    </w:rPr>
                                    <w:instrText xml:space="preserve"> DOCPROPERTY  ClientName \* MERGEFORMAT </w:instrText>
                                  </w:r>
                                  <w:r w:rsidRPr="006C76A3">
                                    <w:rPr>
                                      <w:color w:val="FFFFFF"/>
                                      <w:lang w:val="en-US" w:bidi="en-US"/>
                                    </w:rPr>
                                    <w:fldChar w:fldCharType="separate"/>
                                  </w:r>
                                  <w:r w:rsidRPr="006C76A3">
                                    <w:rPr>
                                      <w:lang w:val="en-US"/>
                                    </w:rPr>
                                    <w:t xml:space="preserve"> </w:t>
                                  </w:r>
                                  <w:r w:rsidRPr="006C76A3">
                                    <w:rPr>
                                      <w:color w:val="FFFFFF"/>
                                      <w:lang w:val="en-US" w:bidi="en-US"/>
                                    </w:rPr>
                                    <w:t>Gambia River Basin Development Organization (OMVG)</w:t>
                                  </w:r>
                                  <w:r w:rsidRPr="006C76A3">
                                    <w:rPr>
                                      <w:color w:val="FFFFFF"/>
                                      <w:lang w:val="en-US" w:bidi="en-US"/>
                                    </w:rPr>
                                    <w:fldChar w:fldCharType="end"/>
                                  </w:r>
                                </w:p>
                                <w:p w14:paraId="4ECF7CC7" w14:textId="77777777" w:rsidR="002C1314" w:rsidRPr="006C76A3" w:rsidRDefault="002C1314" w:rsidP="00347538">
                                  <w:pPr>
                                    <w:pStyle w:val="Subtitle"/>
                                    <w:rPr>
                                      <w:rFonts w:asciiTheme="minorHAnsi" w:hAnsiTheme="minorHAnsi" w:cstheme="minorHAnsi"/>
                                      <w:color w:val="FFFFFF"/>
                                      <w:lang w:val="en-US"/>
                                    </w:rPr>
                                  </w:pPr>
                                  <w:r w:rsidRPr="006C76A3">
                                    <w:rPr>
                                      <w:color w:val="FFFFFF"/>
                                      <w:lang w:val="en-US" w:bidi="en-US"/>
                                    </w:rPr>
                                    <w:fldChar w:fldCharType="begin"/>
                                  </w:r>
                                  <w:r w:rsidRPr="006C76A3">
                                    <w:rPr>
                                      <w:color w:val="FFFFFF"/>
                                      <w:lang w:val="en-US" w:bidi="en-US"/>
                                    </w:rPr>
                                    <w:instrText xml:space="preserve"> DOCPROPERTY  TenderStage \* MERGEFORMAT </w:instrText>
                                  </w:r>
                                  <w:r w:rsidRPr="006C76A3">
                                    <w:rPr>
                                      <w:color w:val="FFFFFF"/>
                                      <w:lang w:val="en-US" w:bidi="en-US"/>
                                    </w:rPr>
                                    <w:fldChar w:fldCharType="end"/>
                                  </w:r>
                                </w:p>
                                <w:p w14:paraId="08F2B60A" w14:textId="77777777" w:rsidR="002C1314" w:rsidRPr="006C76A3" w:rsidRDefault="002C1314" w:rsidP="00BA5047">
                                  <w:pPr>
                                    <w:rPr>
                                      <w:color w:val="FFFFFF"/>
                                      <w:lang w:val="en-US"/>
                                    </w:rPr>
                                  </w:pPr>
                                </w:p>
                                <w:p w14:paraId="623E45A5" w14:textId="77777777" w:rsidR="002C1314" w:rsidRPr="006C76A3" w:rsidRDefault="002C1314" w:rsidP="00BA5047">
                                  <w:pPr>
                                    <w:pStyle w:val="Coverfooter"/>
                                    <w:rPr>
                                      <w:color w:val="FFFFFF"/>
                                      <w:lang w:val="en-US"/>
                                    </w:rPr>
                                  </w:pPr>
                                  <w:r w:rsidRPr="006C76A3">
                                    <w:rPr>
                                      <w:color w:val="FFFFFF"/>
                                      <w:lang w:val="en-US" w:bidi="en-US"/>
                                    </w:rPr>
                                    <w:fldChar w:fldCharType="begin"/>
                                  </w:r>
                                  <w:r w:rsidRPr="006C76A3">
                                    <w:rPr>
                                      <w:color w:val="FFFFFF"/>
                                      <w:lang w:val="en-US" w:bidi="en-US"/>
                                    </w:rPr>
                                    <w:instrText xml:space="preserve"> DOCPROPERTY  ProjectRef \* MERGEFORMAT </w:instrText>
                                  </w:r>
                                  <w:r w:rsidRPr="006C76A3">
                                    <w:rPr>
                                      <w:color w:val="FFFFFF"/>
                                      <w:lang w:val="en-US" w:bidi="en-US"/>
                                    </w:rPr>
                                    <w:fldChar w:fldCharType="separate"/>
                                  </w:r>
                                  <w:r w:rsidRPr="006C76A3">
                                    <w:rPr>
                                      <w:color w:val="FFFFFF"/>
                                      <w:lang w:val="en-US" w:bidi="en-US"/>
                                    </w:rPr>
                                    <w:t xml:space="preserve"> </w:t>
                                  </w:r>
                                  <w:r w:rsidRPr="006C76A3">
                                    <w:rPr>
                                      <w:color w:val="FFFFFF"/>
                                      <w:lang w:val="en-US" w:bidi="en-US"/>
                                    </w:rPr>
                                    <w:fldChar w:fldCharType="end"/>
                                  </w:r>
                                </w:p>
                                <w:p w14:paraId="0A02A4A2" w14:textId="4F37953F" w:rsidR="002C1314" w:rsidRPr="006C76A3" w:rsidRDefault="002C1314" w:rsidP="00BA5047">
                                  <w:pPr>
                                    <w:pStyle w:val="Coverfooter"/>
                                    <w:rPr>
                                      <w:color w:val="FFFFFF"/>
                                      <w:lang w:val="en-US"/>
                                    </w:rPr>
                                  </w:pPr>
                                  <w:r w:rsidRPr="006C76A3">
                                    <w:rPr>
                                      <w:color w:val="FFFFFF"/>
                                      <w:lang w:val="en-US" w:bidi="en-US"/>
                                    </w:rPr>
                                    <w:fldChar w:fldCharType="begin"/>
                                  </w:r>
                                  <w:r w:rsidRPr="006C76A3">
                                    <w:rPr>
                                      <w:color w:val="FFFFFF"/>
                                      <w:lang w:val="en-US" w:bidi="en-US"/>
                                    </w:rPr>
                                    <w:instrText xml:space="preserve"> DOCPROPERTY  ProjectNumber \* MERGEFORMAT </w:instrText>
                                  </w:r>
                                  <w:r w:rsidRPr="006C76A3">
                                    <w:rPr>
                                      <w:color w:val="FFFFFF"/>
                                      <w:lang w:val="en-US" w:bidi="en-US"/>
                                    </w:rPr>
                                    <w:fldChar w:fldCharType="separate"/>
                                  </w:r>
                                  <w:r w:rsidRPr="006C76A3">
                                    <w:rPr>
                                      <w:color w:val="FFFFFF"/>
                                      <w:lang w:val="en-US" w:bidi="en-US"/>
                                    </w:rPr>
                                    <w:t>Project number: 60518562</w:t>
                                  </w:r>
                                  <w:r w:rsidRPr="006C76A3">
                                    <w:rPr>
                                      <w:color w:val="FFFFFF"/>
                                      <w:lang w:val="en-US" w:bidi="en-US"/>
                                    </w:rPr>
                                    <w:fldChar w:fldCharType="end"/>
                                  </w:r>
                                </w:p>
                                <w:p w14:paraId="223AC220" w14:textId="77777777" w:rsidR="002C1314" w:rsidRPr="006C76A3" w:rsidRDefault="002C1314" w:rsidP="00BA5047">
                                  <w:pPr>
                                    <w:pStyle w:val="Coverfooter"/>
                                    <w:rPr>
                                      <w:color w:val="FFFFFF"/>
                                      <w:lang w:val="en-US"/>
                                    </w:rPr>
                                  </w:pPr>
                                </w:p>
                                <w:p w14:paraId="36DD2C0A" w14:textId="77777777" w:rsidR="002C1314" w:rsidRPr="006C76A3" w:rsidRDefault="002C1314" w:rsidP="006875D0">
                                  <w:pPr>
                                    <w:pStyle w:val="Coverfooter"/>
                                    <w:rPr>
                                      <w:color w:val="FFFFFF"/>
                                      <w:lang w:val="en-US"/>
                                    </w:rPr>
                                  </w:pPr>
                                  <w:r w:rsidRPr="006C76A3">
                                    <w:rPr>
                                      <w:color w:val="FFFFFF"/>
                                      <w:lang w:val="en-US" w:bidi="en-US"/>
                                    </w:rPr>
                                    <w:t xml:space="preserve">Final report – Provisional version </w:t>
                                  </w:r>
                                </w:p>
                                <w:p w14:paraId="2FACA9D6" w14:textId="63A20CE9" w:rsidR="002C1314" w:rsidRPr="006C76A3" w:rsidRDefault="002C1314" w:rsidP="006875D0">
                                  <w:pPr>
                                    <w:pStyle w:val="Coverfooter"/>
                                    <w:rPr>
                                      <w:color w:val="FFFFFF"/>
                                      <w:lang w:val="en-US"/>
                                    </w:rPr>
                                  </w:pPr>
                                  <w:r w:rsidRPr="006C76A3">
                                    <w:rPr>
                                      <w:color w:val="FFFFFF"/>
                                      <w:lang w:val="en-US" w:bidi="en-US"/>
                                    </w:rPr>
                                    <w:fldChar w:fldCharType="begin"/>
                                  </w:r>
                                  <w:r w:rsidRPr="006C76A3">
                                    <w:rPr>
                                      <w:color w:val="FFFFFF"/>
                                      <w:lang w:val="en-US" w:bidi="en-US"/>
                                    </w:rPr>
                                    <w:instrText xml:space="preserve"> DOCPROPERTY  Date \* MERGEFORMAT </w:instrText>
                                  </w:r>
                                  <w:r w:rsidRPr="006C76A3">
                                    <w:rPr>
                                      <w:color w:val="FFFFFF"/>
                                      <w:lang w:val="en-US" w:bidi="en-US"/>
                                    </w:rPr>
                                    <w:fldChar w:fldCharType="separate"/>
                                  </w:r>
                                  <w:r w:rsidRPr="006C76A3">
                                    <w:rPr>
                                      <w:color w:val="FFFFFF"/>
                                      <w:lang w:val="en-US" w:bidi="en-US"/>
                                    </w:rPr>
                                    <w:t>August 2021</w:t>
                                  </w:r>
                                  <w:r w:rsidRPr="006C76A3">
                                    <w:rPr>
                                      <w:color w:val="FFFFFF"/>
                                      <w:lang w:val="en-US" w:bidi="en-US"/>
                                    </w:rPr>
                                    <w:fldChar w:fldCharType="end"/>
                                  </w:r>
                                </w:p>
                                <w:p w14:paraId="0C879F3F" w14:textId="44F994C1" w:rsidR="002C1314" w:rsidRPr="006C76A3" w:rsidRDefault="002C1314" w:rsidP="006875D0">
                                  <w:pPr>
                                    <w:pStyle w:val="Coverfooter"/>
                                    <w:rPr>
                                      <w:color w:val="FFFFFF"/>
                                      <w:lang w:val="en-US"/>
                                    </w:rPr>
                                  </w:pPr>
                                </w:p>
                              </w:tc>
                            </w:tr>
                            <w:bookmarkEnd w:id="0"/>
                            <w:bookmarkEnd w:id="1"/>
                          </w:tbl>
                          <w:p w14:paraId="51B61F78" w14:textId="77777777" w:rsidR="002C1314" w:rsidRPr="006C76A3" w:rsidRDefault="002C1314" w:rsidP="00213392">
                            <w:pPr>
                              <w:rPr>
                                <w:lang w:val="en-US"/>
                              </w:rPr>
                            </w:pPr>
                          </w:p>
                        </w:txbxContent>
                      </wps:txbx>
                      <wps:bodyPr rot="0" vert="horz" wrap="square" lIns="0" tIns="0" rIns="0" bIns="36000" anchor="t" anchorCtr="0">
                        <a:noAutofit/>
                      </wps:bodyPr>
                    </wps:wsp>
                  </a:graphicData>
                </a:graphic>
                <wp14:sizeRelH relativeFrom="margin">
                  <wp14:pctWidth>0</wp14:pctWidth>
                </wp14:sizeRelH>
                <wp14:sizeRelV relativeFrom="page">
                  <wp14:pctHeight>0</wp14:pctHeight>
                </wp14:sizeRelV>
              </wp:anchor>
            </w:drawing>
          </mc:Choice>
          <mc:Fallback>
            <w:pict>
              <v:shapetype w14:anchorId="65AE91AB" id="_x0000_t202" coordsize="21600,21600" o:spt="202" path="m,l,21600r21600,l21600,xe">
                <v:stroke joinstyle="miter"/>
                <v:path gradientshapeok="t" o:connecttype="rect"/>
              </v:shapetype>
              <v:shape id="CoverTitleBox" o:spid="_x0000_s1026" type="#_x0000_t202" style="position:absolute;margin-left:400.1pt;margin-top:315pt;width:451.3pt;height:356.2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" o:allowincell="f" filled="f" stroked="f">
                <v:textbox inset="0,0,0,1mm">
                  <w:txbxContent>
                    <w:tbl>
                      <w:tblPr>
                        <w:tblStyle w:val="Plaingrid"/>
                        <w:tblW w:w="3880" w:type="pct"/>
                        <w:tblLook w:val="04A0" w:firstRow="1" w:lastRow="0" w:firstColumn="1" w:lastColumn="0" w:noHBand="0" w:noVBand="1"/>
                      </w:tblPr>
                      <w:tblGrid>
                        <w:gridCol w:w="7005"/>
                      </w:tblGrid>
                      <w:tr w:rsidR="002C1314" w:rsidRPr="006C76A3" w14:paraId="49F4DC59" w14:textId="77777777" w:rsidTr="00776C4C">
                        <w:trPr>
                          <w:trHeight w:val="3547"/>
                        </w:trPr>
                        <w:tc>
                          <w:tcPr>
                            <w:tcW w:w="7088" w:type="dxa"/>
                          </w:tcPr>
                          <w:p w14:paraId="573E32E7" w14:textId="69224BF7" w:rsidR="002C1314" w:rsidRPr="006C76A3" w:rsidRDefault="002C1314" w:rsidP="00E7679A">
                            <w:pPr>
                              <w:pStyle w:val="Title"/>
                              <w:rPr>
                                <w:color w:val="FFFFFF"/>
                                <w:lang w:val="en-US"/>
                              </w:rPr>
                            </w:pPr>
                            <w:bookmarkStart w:id="3" w:name="Cover1" w:colFirst="0" w:colLast="1"/>
                            <w:bookmarkStart w:id="4" w:name="CoverTable1"/>
                            <w:r w:rsidRPr="006C76A3">
                              <w:rPr>
                                <w:color w:val="FFFFFF"/>
                                <w:lang w:val="en-US" w:bidi="en-US"/>
                              </w:rPr>
                              <w:t>Mission to control, monitor, and supervise the construction of the OMVG Energy Project</w:t>
                            </w:r>
                          </w:p>
                          <w:p w14:paraId="6977DEFF" w14:textId="5F110F1C" w:rsidR="002C1314" w:rsidRPr="006C76A3" w:rsidRDefault="002C1314" w:rsidP="00F83749">
                            <w:pPr>
                              <w:pStyle w:val="Subtitleheading"/>
                              <w:rPr>
                                <w:b/>
                                <w:bCs/>
                                <w:color w:val="FFFFFF"/>
                                <w:lang w:val="en-US"/>
                              </w:rPr>
                            </w:pPr>
                            <w:bookmarkStart w:id="5" w:name="_Hlk60840625"/>
                            <w:r w:rsidRPr="006C76A3">
                              <w:rPr>
                                <w:b/>
                                <w:color w:val="FFFFFF"/>
                                <w:lang w:val="en-US" w:bidi="en-US"/>
                              </w:rPr>
                              <w:t>Development of an adaptive environmental flow strategy for the Sambangalou Hydroelectric Development Project</w:t>
                            </w:r>
                          </w:p>
                          <w:bookmarkEnd w:id="5"/>
                          <w:p w14:paraId="0B9D85D8" w14:textId="77777777" w:rsidR="002C1314" w:rsidRPr="006C76A3" w:rsidRDefault="002C1314" w:rsidP="00E7679A">
                            <w:pPr>
                              <w:rPr>
                                <w:color w:val="FFFFFF"/>
                                <w:lang w:val="en-US"/>
                              </w:rPr>
                            </w:pPr>
                          </w:p>
                          <w:p w14:paraId="35245B4E" w14:textId="23AEB58D" w:rsidR="002C1314" w:rsidRPr="006C76A3" w:rsidRDefault="002C1314" w:rsidP="00F83749">
                            <w:pPr>
                              <w:pStyle w:val="Subtitleheading"/>
                              <w:rPr>
                                <w:color w:val="FFFFFF"/>
                                <w:lang w:val="en-US"/>
                              </w:rPr>
                            </w:pPr>
                            <w:r w:rsidRPr="006C76A3">
                              <w:rPr>
                                <w:color w:val="FFFFFF"/>
                                <w:lang w:val="en-US" w:bidi="en-US"/>
                              </w:rPr>
                              <w:fldChar w:fldCharType="begin"/>
                            </w:r>
                            <w:r w:rsidRPr="006C76A3">
                              <w:rPr>
                                <w:color w:val="FFFFFF"/>
                                <w:lang w:val="en-US" w:bidi="en-US"/>
                              </w:rPr>
                              <w:instrText xml:space="preserve"> DOCPROPERTY  ClientName \* MERGEFORMAT </w:instrText>
                            </w:r>
                            <w:r w:rsidRPr="006C76A3">
                              <w:rPr>
                                <w:color w:val="FFFFFF"/>
                                <w:lang w:val="en-US" w:bidi="en-US"/>
                              </w:rPr>
                              <w:fldChar w:fldCharType="separate"/>
                            </w:r>
                            <w:r w:rsidRPr="006C76A3">
                              <w:rPr>
                                <w:lang w:val="en-US"/>
                              </w:rPr>
                              <w:t xml:space="preserve"> </w:t>
                            </w:r>
                            <w:r w:rsidRPr="006C76A3">
                              <w:rPr>
                                <w:color w:val="FFFFFF"/>
                                <w:lang w:val="en-US" w:bidi="en-US"/>
                              </w:rPr>
                              <w:t>Gambia River Basin Development Organization (OMVG)</w:t>
                            </w:r>
                            <w:r w:rsidRPr="006C76A3">
                              <w:rPr>
                                <w:color w:val="FFFFFF"/>
                                <w:lang w:val="en-US" w:bidi="en-US"/>
                              </w:rPr>
                              <w:fldChar w:fldCharType="end"/>
                            </w:r>
                          </w:p>
                          <w:p w14:paraId="4ECF7CC7" w14:textId="77777777" w:rsidR="002C1314" w:rsidRPr="006C76A3" w:rsidRDefault="002C1314" w:rsidP="00347538">
                            <w:pPr>
                              <w:pStyle w:val="Subtitle"/>
                              <w:rPr>
                                <w:rFonts w:asciiTheme="minorHAnsi" w:hAnsiTheme="minorHAnsi" w:cstheme="minorHAnsi"/>
                                <w:color w:val="FFFFFF"/>
                                <w:lang w:val="en-US"/>
                              </w:rPr>
                            </w:pPr>
                            <w:r w:rsidRPr="006C76A3">
                              <w:rPr>
                                <w:color w:val="FFFFFF"/>
                                <w:lang w:val="en-US" w:bidi="en-US"/>
                              </w:rPr>
                              <w:fldChar w:fldCharType="begin"/>
                            </w:r>
                            <w:r w:rsidRPr="006C76A3">
                              <w:rPr>
                                <w:color w:val="FFFFFF"/>
                                <w:lang w:val="en-US" w:bidi="en-US"/>
                              </w:rPr>
                              <w:instrText xml:space="preserve"> DOCPROPERTY  TenderStage \* MERGEFORMAT </w:instrText>
                            </w:r>
                            <w:r w:rsidRPr="006C76A3">
                              <w:rPr>
                                <w:color w:val="FFFFFF"/>
                                <w:lang w:val="en-US" w:bidi="en-US"/>
                              </w:rPr>
                              <w:fldChar w:fldCharType="end"/>
                            </w:r>
                          </w:p>
                          <w:p w14:paraId="08F2B60A" w14:textId="77777777" w:rsidR="002C1314" w:rsidRPr="006C76A3" w:rsidRDefault="002C1314" w:rsidP="00BA5047">
                            <w:pPr>
                              <w:rPr>
                                <w:color w:val="FFFFFF"/>
                                <w:lang w:val="en-US"/>
                              </w:rPr>
                            </w:pPr>
                          </w:p>
                          <w:p w14:paraId="623E45A5" w14:textId="77777777" w:rsidR="002C1314" w:rsidRPr="006C76A3" w:rsidRDefault="002C1314" w:rsidP="00BA5047">
                            <w:pPr>
                              <w:pStyle w:val="Coverfooter"/>
                              <w:rPr>
                                <w:color w:val="FFFFFF"/>
                                <w:lang w:val="en-US"/>
                              </w:rPr>
                            </w:pPr>
                            <w:r w:rsidRPr="006C76A3">
                              <w:rPr>
                                <w:color w:val="FFFFFF"/>
                                <w:lang w:val="en-US" w:bidi="en-US"/>
                              </w:rPr>
                              <w:fldChar w:fldCharType="begin"/>
                            </w:r>
                            <w:r w:rsidRPr="006C76A3">
                              <w:rPr>
                                <w:color w:val="FFFFFF"/>
                                <w:lang w:val="en-US" w:bidi="en-US"/>
                              </w:rPr>
                              <w:instrText xml:space="preserve"> DOCPROPERTY  ProjectRef \* MERGEFORMAT </w:instrText>
                            </w:r>
                            <w:r w:rsidRPr="006C76A3">
                              <w:rPr>
                                <w:color w:val="FFFFFF"/>
                                <w:lang w:val="en-US" w:bidi="en-US"/>
                              </w:rPr>
                              <w:fldChar w:fldCharType="separate"/>
                            </w:r>
                            <w:r w:rsidRPr="006C76A3">
                              <w:rPr>
                                <w:color w:val="FFFFFF"/>
                                <w:lang w:val="en-US" w:bidi="en-US"/>
                              </w:rPr>
                              <w:t xml:space="preserve"> </w:t>
                            </w:r>
                            <w:r w:rsidRPr="006C76A3">
                              <w:rPr>
                                <w:color w:val="FFFFFF"/>
                                <w:lang w:val="en-US" w:bidi="en-US"/>
                              </w:rPr>
                              <w:fldChar w:fldCharType="end"/>
                            </w:r>
                          </w:p>
                          <w:p w14:paraId="0A02A4A2" w14:textId="4F37953F" w:rsidR="002C1314" w:rsidRPr="006C76A3" w:rsidRDefault="002C1314" w:rsidP="00BA5047">
                            <w:pPr>
                              <w:pStyle w:val="Coverfooter"/>
                              <w:rPr>
                                <w:color w:val="FFFFFF"/>
                                <w:lang w:val="en-US"/>
                              </w:rPr>
                            </w:pPr>
                            <w:r w:rsidRPr="006C76A3">
                              <w:rPr>
                                <w:color w:val="FFFFFF"/>
                                <w:lang w:val="en-US" w:bidi="en-US"/>
                              </w:rPr>
                              <w:fldChar w:fldCharType="begin"/>
                            </w:r>
                            <w:r w:rsidRPr="006C76A3">
                              <w:rPr>
                                <w:color w:val="FFFFFF"/>
                                <w:lang w:val="en-US" w:bidi="en-US"/>
                              </w:rPr>
                              <w:instrText xml:space="preserve"> DOCPROPERTY  ProjectNumber \* MERGEFORMAT </w:instrText>
                            </w:r>
                            <w:r w:rsidRPr="006C76A3">
                              <w:rPr>
                                <w:color w:val="FFFFFF"/>
                                <w:lang w:val="en-US" w:bidi="en-US"/>
                              </w:rPr>
                              <w:fldChar w:fldCharType="separate"/>
                            </w:r>
                            <w:r w:rsidRPr="006C76A3">
                              <w:rPr>
                                <w:color w:val="FFFFFF"/>
                                <w:lang w:val="en-US" w:bidi="en-US"/>
                              </w:rPr>
                              <w:t>Project number: 60518562</w:t>
                            </w:r>
                            <w:r w:rsidRPr="006C76A3">
                              <w:rPr>
                                <w:color w:val="FFFFFF"/>
                                <w:lang w:val="en-US" w:bidi="en-US"/>
                              </w:rPr>
                              <w:fldChar w:fldCharType="end"/>
                            </w:r>
                          </w:p>
                          <w:p w14:paraId="223AC220" w14:textId="77777777" w:rsidR="002C1314" w:rsidRPr="006C76A3" w:rsidRDefault="002C1314" w:rsidP="00BA5047">
                            <w:pPr>
                              <w:pStyle w:val="Coverfooter"/>
                              <w:rPr>
                                <w:color w:val="FFFFFF"/>
                                <w:lang w:val="en-US"/>
                              </w:rPr>
                            </w:pPr>
                          </w:p>
                          <w:p w14:paraId="36DD2C0A" w14:textId="77777777" w:rsidR="002C1314" w:rsidRPr="006C76A3" w:rsidRDefault="002C1314" w:rsidP="006875D0">
                            <w:pPr>
                              <w:pStyle w:val="Coverfooter"/>
                              <w:rPr>
                                <w:color w:val="FFFFFF"/>
                                <w:lang w:val="en-US"/>
                              </w:rPr>
                            </w:pPr>
                            <w:r w:rsidRPr="006C76A3">
                              <w:rPr>
                                <w:color w:val="FFFFFF"/>
                                <w:lang w:val="en-US" w:bidi="en-US"/>
                              </w:rPr>
                              <w:t xml:space="preserve">Final report – Provisional version </w:t>
                            </w:r>
                          </w:p>
                          <w:p w14:paraId="2FACA9D6" w14:textId="63A20CE9" w:rsidR="002C1314" w:rsidRPr="006C76A3" w:rsidRDefault="002C1314" w:rsidP="006875D0">
                            <w:pPr>
                              <w:pStyle w:val="Coverfooter"/>
                              <w:rPr>
                                <w:color w:val="FFFFFF"/>
                                <w:lang w:val="en-US"/>
                              </w:rPr>
                            </w:pPr>
                            <w:r w:rsidRPr="006C76A3">
                              <w:rPr>
                                <w:color w:val="FFFFFF"/>
                                <w:lang w:val="en-US" w:bidi="en-US"/>
                              </w:rPr>
                              <w:fldChar w:fldCharType="begin"/>
                            </w:r>
                            <w:r w:rsidRPr="006C76A3">
                              <w:rPr>
                                <w:color w:val="FFFFFF"/>
                                <w:lang w:val="en-US" w:bidi="en-US"/>
                              </w:rPr>
                              <w:instrText xml:space="preserve"> DOCPROPERTY  Date \* MERGEFORMAT </w:instrText>
                            </w:r>
                            <w:r w:rsidRPr="006C76A3">
                              <w:rPr>
                                <w:color w:val="FFFFFF"/>
                                <w:lang w:val="en-US" w:bidi="en-US"/>
                              </w:rPr>
                              <w:fldChar w:fldCharType="separate"/>
                            </w:r>
                            <w:r w:rsidRPr="006C76A3">
                              <w:rPr>
                                <w:color w:val="FFFFFF"/>
                                <w:lang w:val="en-US" w:bidi="en-US"/>
                              </w:rPr>
                              <w:t>August 2021</w:t>
                            </w:r>
                            <w:r w:rsidRPr="006C76A3">
                              <w:rPr>
                                <w:color w:val="FFFFFF"/>
                                <w:lang w:val="en-US" w:bidi="en-US"/>
                              </w:rPr>
                              <w:fldChar w:fldCharType="end"/>
                            </w:r>
                          </w:p>
                          <w:p w14:paraId="0C879F3F" w14:textId="44F994C1" w:rsidR="002C1314" w:rsidRPr="006C76A3" w:rsidRDefault="002C1314" w:rsidP="006875D0">
                            <w:pPr>
                              <w:pStyle w:val="Coverfooter"/>
                              <w:rPr>
                                <w:color w:val="FFFFFF"/>
                                <w:lang w:val="en-US"/>
                              </w:rPr>
                            </w:pPr>
                          </w:p>
                        </w:tc>
                      </w:tr>
                      <w:bookmarkEnd w:id="3"/>
                      <w:bookmarkEnd w:id="4"/>
                    </w:tbl>
                    <w:p w14:paraId="51B61F78" w14:textId="77777777" w:rsidR="002C1314" w:rsidRPr="006C76A3" w:rsidRDefault="002C1314" w:rsidP="00213392">
                      <w:pPr>
                        <w:rPr>
                          <w:lang w:val="en-US"/>
                        </w:rPr>
                      </w:pPr>
                    </w:p>
                  </w:txbxContent>
                </v:textbox>
                <w10:wrap anchorx="margin" anchory="page"/>
              </v:shape>
            </w:pict>
          </mc:Fallback>
        </mc:AlternateContent>
      </w:r>
      <w:r w:rsidR="007D294D" w:rsidRPr="008E6F3E">
        <w:rPr>
          <w:noProof/>
          <w:lang w:val="en-US" w:bidi="en-US"/>
        </w:rPr>
        <mc:AlternateContent>
          <mc:Choice Requires="wps">
            <w:drawing>
              <wp:anchor distT="0" distB="0" distL="114300" distR="114300" simplePos="0" relativeHeight="251661308" behindDoc="0" locked="0" layoutInCell="1" allowOverlap="1" wp14:anchorId="3C5B2D80" wp14:editId="4D5FAE79">
                <wp:simplePos x="0" y="0"/>
                <wp:positionH relativeFrom="page">
                  <wp:posOffset>-12065</wp:posOffset>
                </wp:positionH>
                <wp:positionV relativeFrom="paragraph">
                  <wp:posOffset>2766060</wp:posOffset>
                </wp:positionV>
                <wp:extent cx="7562850" cy="5534025"/>
                <wp:effectExtent l="0" t="0" r="0" b="9525"/>
                <wp:wrapNone/>
                <wp:docPr id="18" name="Organigramme : Entrée manuelle 18"/>
                <wp:cNvGraphicFramePr/>
                <a:graphic xmlns:a="http://schemas.openxmlformats.org/drawingml/2006/main">
                  <a:graphicData uri="http://schemas.microsoft.com/office/word/2010/wordprocessingShape">
                    <wps:wsp>
                      <wps:cNvSpPr/>
                      <wps:spPr>
                        <a:xfrm flipH="1" flipV="1">
                          <a:off x="0" y="0"/>
                          <a:ext cx="7562850" cy="5534025"/>
                        </a:xfrm>
                        <a:prstGeom prst="flowChartManualInpu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3FCC5" id="Organigramme : Entrée manuelle 18" o:spid="_x0000_s1026" type="#_x0000_t118" style="position:absolute;margin-left:-.95pt;margin-top:217.8pt;width:595.5pt;height:435.75pt;flip:x y;z-index:2516613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" fillcolor="#00b5e2 [3204]" stroked="f" strokeweight="2pt">
                <w10:wrap anchorx="page"/>
              </v:shape>
            </w:pict>
          </mc:Fallback>
        </mc:AlternateContent>
      </w:r>
      <w:r w:rsidR="007D294D" w:rsidRPr="008E6F3E">
        <w:rPr>
          <w:noProof/>
          <w:lang w:val="en-US" w:bidi="en-US"/>
        </w:rPr>
        <w:drawing>
          <wp:anchor distT="0" distB="0" distL="114300" distR="114300" simplePos="0" relativeHeight="251662333" behindDoc="1" locked="0" layoutInCell="1" allowOverlap="1" wp14:anchorId="68B01862" wp14:editId="2C48DAD8">
            <wp:simplePos x="0" y="0"/>
            <wp:positionH relativeFrom="page">
              <wp:posOffset>9525</wp:posOffset>
            </wp:positionH>
            <wp:positionV relativeFrom="page">
              <wp:posOffset>-723900</wp:posOffset>
            </wp:positionV>
            <wp:extent cx="7543800" cy="5660390"/>
            <wp:effectExtent l="0" t="0" r="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43800" cy="56603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6" w:name="Undo_Insert_Divider_10x27z22"/>
      <w:bookmarkEnd w:id="6"/>
    </w:p>
    <w:p w14:paraId="2A42C747" w14:textId="05366048" w:rsidR="00F12DD7" w:rsidRPr="008E6F3E" w:rsidRDefault="007D294D" w:rsidP="00F12DD7">
      <w:pPr>
        <w:pStyle w:val="BodyText"/>
        <w:rPr>
          <w:lang w:val="en-US"/>
        </w:rPr>
      </w:pPr>
      <w:r w:rsidRPr="008E6F3E">
        <w:rPr>
          <w:noProof/>
          <w:color w:val="FFFFFF"/>
          <w:lang w:val="en-US" w:bidi="en-US"/>
        </w:rPr>
        <w:drawing>
          <wp:anchor distT="0" distB="0" distL="114300" distR="114300" simplePos="0" relativeHeight="251687936" behindDoc="0" locked="0" layoutInCell="1" allowOverlap="1" wp14:anchorId="71DFC7E0" wp14:editId="4167584E">
            <wp:simplePos x="0" y="0"/>
            <wp:positionH relativeFrom="column">
              <wp:posOffset>4681220</wp:posOffset>
            </wp:positionH>
            <wp:positionV relativeFrom="paragraph">
              <wp:posOffset>55245</wp:posOffset>
            </wp:positionV>
            <wp:extent cx="1619885" cy="223520"/>
            <wp:effectExtent l="0" t="0" r="0" b="5080"/>
            <wp:wrapNone/>
            <wp:docPr id="10" name="AECOMLogo" descr="C:\Users\chris\AppData\Local\Microsoft\Windows\INetCache\Content.Word\imagine_it_delivered_reverse_fren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s\AppData\Local\Microsoft\Windows\INetCache\Content.Word\imagine_it_delivered_reverse_french.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9885" cy="223520"/>
                    </a:xfrm>
                    <a:prstGeom prst="rect">
                      <a:avLst/>
                    </a:prstGeom>
                    <a:noFill/>
                    <a:ln>
                      <a:noFill/>
                    </a:ln>
                  </pic:spPr>
                </pic:pic>
              </a:graphicData>
            </a:graphic>
            <wp14:sizeRelH relativeFrom="page">
              <wp14:pctWidth>0</wp14:pctWidth>
            </wp14:sizeRelH>
            <wp14:sizeRelV relativeFrom="page">
              <wp14:pctHeight>0</wp14:pctHeight>
            </wp14:sizeRelV>
          </wp:anchor>
        </w:drawing>
      </w:r>
      <w:r w:rsidR="00F12DD7" w:rsidRPr="008E6F3E">
        <w:rPr>
          <w:noProof/>
          <w:color w:val="FFFFFF"/>
          <w:lang w:val="en-US" w:bidi="en-US"/>
        </w:rPr>
        <mc:AlternateContent>
          <mc:Choice Requires="wps">
            <w:drawing>
              <wp:anchor distT="0" distB="0" distL="114300" distR="114300" simplePos="0" relativeHeight="251676672" behindDoc="0" locked="0" layoutInCell="0" allowOverlap="1" wp14:anchorId="47119149" wp14:editId="07FF8992">
                <wp:simplePos x="0" y="0"/>
                <wp:positionH relativeFrom="column">
                  <wp:posOffset>0</wp:posOffset>
                </wp:positionH>
                <wp:positionV relativeFrom="page">
                  <wp:posOffset>361507</wp:posOffset>
                </wp:positionV>
                <wp:extent cx="4284921" cy="202019"/>
                <wp:effectExtent l="0" t="0" r="1905" b="5715"/>
                <wp:wrapNone/>
                <wp:docPr id="4" name="CoverAdditionalCompan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4921" cy="202019"/>
                        </a:xfrm>
                        <a:prstGeom prst="rect">
                          <a:avLst/>
                        </a:prstGeom>
                        <a:noFill/>
                        <a:ln w="9525">
                          <a:noFill/>
                          <a:miter lim="800000"/>
                          <a:headEnd/>
                          <a:tailEnd/>
                        </a:ln>
                      </wps:spPr>
                      <wps:txbx>
                        <w:txbxContent>
                          <w:bookmarkStart w:id="7" w:name="Cover2"/>
                          <w:bookmarkStart w:id="8" w:name="Start"/>
                          <w:bookmarkStart w:id="9" w:name="DRAFT"/>
                          <w:p w14:paraId="5BBC3A7A" w14:textId="77777777" w:rsidR="002C1314" w:rsidRPr="00F74319" w:rsidRDefault="002C1314" w:rsidP="00F83749">
                            <w:pPr>
                              <w:pStyle w:val="Subtitleheading"/>
                              <w:rPr>
                                <w:b/>
                                <w:sz w:val="36"/>
                                <w:szCs w:val="36"/>
                              </w:rPr>
                            </w:pPr>
                            <w:r w:rsidRPr="00E51250">
                              <w:rPr>
                                <w:b/>
                                <w:color w:val="FFFFFF"/>
                                <w:sz w:val="36"/>
                                <w:lang w:val="en-US" w:bidi="en-US"/>
                              </w:rPr>
                              <w:fldChar w:fldCharType="begin"/>
                            </w:r>
                            <w:r w:rsidRPr="00E51250">
                              <w:rPr>
                                <w:b/>
                                <w:color w:val="FFFFFF"/>
                                <w:sz w:val="36"/>
                                <w:lang w:val="en-US" w:bidi="en-US"/>
                              </w:rPr>
                              <w:instrText xml:space="preserve"> DOCPROPERTY  Draft \* MERGEFORMAT </w:instrText>
                            </w:r>
                            <w:r w:rsidRPr="00E51250">
                              <w:rPr>
                                <w:b/>
                                <w:color w:val="FFFFFF"/>
                                <w:sz w:val="36"/>
                                <w:lang w:val="en-US" w:bidi="en-US"/>
                              </w:rPr>
                              <w:fldChar w:fldCharType="separate"/>
                            </w:r>
                            <w:r>
                              <w:rPr>
                                <w:b/>
                                <w:color w:val="FFFFFF"/>
                                <w:sz w:val="36"/>
                                <w:lang w:val="en-US" w:bidi="en-US"/>
                              </w:rPr>
                              <w:t xml:space="preserve"> </w:t>
                            </w:r>
                            <w:r w:rsidRPr="00E51250">
                              <w:rPr>
                                <w:b/>
                                <w:color w:val="FFFFFF"/>
                                <w:sz w:val="36"/>
                                <w:lang w:val="en-US" w:bidi="en-US"/>
                              </w:rPr>
                              <w:fldChar w:fldCharType="end"/>
                            </w:r>
                            <w:bookmarkEnd w:id="7"/>
                            <w:bookmarkEnd w:id="8"/>
                            <w:bookmarkEnd w:id="9"/>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119149" id="CoverAdditionalCompany" o:spid="_x0000_s1027" type="#_x0000_t202" style="position:absolute;margin-left:0;margin-top:28.45pt;width:337.4pt;height:15.9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" o:allowincell="f" filled="f" stroked="f">
                <v:textbox style="mso-fit-shape-to-text:t" inset="0,0,0,0">
                  <w:txbxContent>
                    <w:bookmarkStart w:id="10" w:name="Cover2"/>
                    <w:bookmarkStart w:id="11" w:name="Start"/>
                    <w:bookmarkStart w:id="12" w:name="DRAFT"/>
                    <w:p w14:paraId="5BBC3A7A" w14:textId="77777777" w:rsidR="002C1314" w:rsidRPr="00F74319" w:rsidRDefault="002C1314" w:rsidP="00F83749">
                      <w:pPr>
                        <w:pStyle w:val="Subtitleheading"/>
                        <w:rPr>
                          <w:b/>
                          <w:sz w:val="36"/>
                          <w:szCs w:val="36"/>
                        </w:rPr>
                      </w:pPr>
                      <w:r w:rsidRPr="00E51250">
                        <w:rPr>
                          <w:b/>
                          <w:color w:val="FFFFFF"/>
                          <w:sz w:val="36"/>
                          <w:lang w:val="en-US" w:bidi="en-US"/>
                        </w:rPr>
                        <w:fldChar w:fldCharType="begin"/>
                      </w:r>
                      <w:r w:rsidRPr="00E51250">
                        <w:rPr>
                          <w:b/>
                          <w:color w:val="FFFFFF"/>
                          <w:sz w:val="36"/>
                          <w:lang w:val="en-US" w:bidi="en-US"/>
                        </w:rPr>
                        <w:instrText xml:space="preserve"> DOCPROPERTY  Draft \* MERGEFORMAT </w:instrText>
                      </w:r>
                      <w:r w:rsidRPr="00E51250">
                        <w:rPr>
                          <w:b/>
                          <w:color w:val="FFFFFF"/>
                          <w:sz w:val="36"/>
                          <w:lang w:val="en-US" w:bidi="en-US"/>
                        </w:rPr>
                        <w:fldChar w:fldCharType="separate"/>
                      </w:r>
                      <w:r>
                        <w:rPr>
                          <w:b/>
                          <w:color w:val="FFFFFF"/>
                          <w:sz w:val="36"/>
                          <w:lang w:val="en-US" w:bidi="en-US"/>
                        </w:rPr>
                        <w:t xml:space="preserve"> </w:t>
                      </w:r>
                      <w:r w:rsidRPr="00E51250">
                        <w:rPr>
                          <w:b/>
                          <w:color w:val="FFFFFF"/>
                          <w:sz w:val="36"/>
                          <w:lang w:val="en-US" w:bidi="en-US"/>
                        </w:rPr>
                        <w:fldChar w:fldCharType="end"/>
                      </w:r>
                      <w:bookmarkEnd w:id="10"/>
                      <w:bookmarkEnd w:id="11"/>
                      <w:bookmarkEnd w:id="12"/>
                    </w:p>
                  </w:txbxContent>
                </v:textbox>
                <w10:wrap anchory="page"/>
              </v:shape>
            </w:pict>
          </mc:Fallback>
        </mc:AlternateContent>
      </w:r>
    </w:p>
    <w:p w14:paraId="5EE3C70F" w14:textId="497749E2" w:rsidR="00F12DD7" w:rsidRPr="008E6F3E" w:rsidRDefault="002319C5" w:rsidP="00F12DD7">
      <w:pPr>
        <w:pStyle w:val="BodyText"/>
        <w:rPr>
          <w:lang w:val="en-US"/>
        </w:rPr>
      </w:pPr>
      <w:r w:rsidRPr="008E6F3E">
        <w:rPr>
          <w:noProof/>
          <w:lang w:val="en-US" w:bidi="en-US"/>
        </w:rPr>
        <w:drawing>
          <wp:anchor distT="0" distB="0" distL="114300" distR="114300" simplePos="0" relativeHeight="251660283" behindDoc="0" locked="0" layoutInCell="1" allowOverlap="1" wp14:anchorId="61D785D9" wp14:editId="43ED9176">
            <wp:simplePos x="0" y="0"/>
            <wp:positionH relativeFrom="page">
              <wp:posOffset>57150</wp:posOffset>
            </wp:positionH>
            <wp:positionV relativeFrom="margin">
              <wp:posOffset>6061710</wp:posOffset>
            </wp:positionV>
            <wp:extent cx="7567930" cy="4243705"/>
            <wp:effectExtent l="0" t="0" r="0" b="4445"/>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67930" cy="4243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6621" w:rsidRPr="008E6F3E">
        <w:rPr>
          <w:noProof/>
          <w:lang w:val="en-US" w:bidi="en-US"/>
        </w:rPr>
        <mc:AlternateContent>
          <mc:Choice Requires="wps">
            <w:drawing>
              <wp:anchor distT="0" distB="0" distL="114300" distR="114300" simplePos="0" relativeHeight="251665408" behindDoc="0" locked="0" layoutInCell="0" allowOverlap="1" wp14:anchorId="714D56AA" wp14:editId="7C20B92F">
                <wp:simplePos x="0" y="0"/>
                <wp:positionH relativeFrom="column">
                  <wp:posOffset>0</wp:posOffset>
                </wp:positionH>
                <wp:positionV relativeFrom="page">
                  <wp:align>bottom</wp:align>
                </wp:positionV>
                <wp:extent cx="5731510" cy="1354455"/>
                <wp:effectExtent l="0" t="0" r="2540" b="0"/>
                <wp:wrapNone/>
                <wp:docPr id="307" name="CoverFooter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1354455"/>
                        </a:xfrm>
                        <a:prstGeom prst="rect">
                          <a:avLst/>
                        </a:prstGeom>
                        <a:noFill/>
                        <a:ln w="9525">
                          <a:noFill/>
                          <a:miter lim="800000"/>
                          <a:headEnd/>
                          <a:tailEnd/>
                        </a:ln>
                      </wps:spPr>
                      <wps:txbx>
                        <w:txbxContent>
                          <w:tbl>
                            <w:tblPr>
                              <w:tblStyle w:val="Plaingrid"/>
                              <w:tblW w:w="4950" w:type="pct"/>
                              <w:tblLook w:val="04A0" w:firstRow="1" w:lastRow="0" w:firstColumn="1" w:lastColumn="0" w:noHBand="0" w:noVBand="1"/>
                            </w:tblPr>
                            <w:tblGrid>
                              <w:gridCol w:w="2596"/>
                              <w:gridCol w:w="2850"/>
                              <w:gridCol w:w="3491"/>
                            </w:tblGrid>
                            <w:tr w:rsidR="002C1314" w:rsidRPr="00E51250" w14:paraId="5F76A6DB" w14:textId="77777777" w:rsidTr="00606621">
                              <w:trPr>
                                <w:trHeight w:val="1554"/>
                              </w:trPr>
                              <w:tc>
                                <w:tcPr>
                                  <w:tcW w:w="2635" w:type="dxa"/>
                                  <w:vAlign w:val="bottom"/>
                                </w:tcPr>
                                <w:bookmarkStart w:id="10" w:name="Cover3" w:colFirst="0" w:colLast="2"/>
                                <w:bookmarkStart w:id="11" w:name="CoverTable2"/>
                                <w:p w14:paraId="5C8D6693" w14:textId="77777777" w:rsidR="002C1314" w:rsidRPr="00E51250" w:rsidRDefault="002C1314" w:rsidP="008A19FD">
                                  <w:pPr>
                                    <w:pStyle w:val="Coverfooter"/>
                                    <w:rPr>
                                      <w:color w:val="FFFFFF"/>
                                    </w:rPr>
                                  </w:pPr>
                                  <w:r w:rsidRPr="00E51250">
                                    <w:rPr>
                                      <w:color w:val="FFFFFF"/>
                                      <w:lang w:val="en-US" w:bidi="en-US"/>
                                    </w:rPr>
                                    <w:fldChar w:fldCharType="begin"/>
                                  </w:r>
                                  <w:r w:rsidRPr="00E51250">
                                    <w:rPr>
                                      <w:color w:val="FFFFFF"/>
                                      <w:lang w:val="en-US" w:bidi="en-US"/>
                                    </w:rPr>
                                    <w:instrText xml:space="preserve"> DOCPROPERTY  FooterClientAddress \* MERGEFORMAT </w:instrText>
                                  </w:r>
                                  <w:r w:rsidRPr="00E51250">
                                    <w:rPr>
                                      <w:color w:val="FFFFFF"/>
                                      <w:lang w:val="en-US" w:bidi="en-US"/>
                                    </w:rPr>
                                    <w:fldChar w:fldCharType="end"/>
                                  </w:r>
                                </w:p>
                              </w:tc>
                              <w:tc>
                                <w:tcPr>
                                  <w:tcW w:w="2894" w:type="dxa"/>
                                  <w:vAlign w:val="bottom"/>
                                </w:tcPr>
                                <w:p w14:paraId="37A50E1D" w14:textId="77777777" w:rsidR="002C1314" w:rsidRPr="00E51250" w:rsidRDefault="002C1314" w:rsidP="00BA5047">
                                  <w:pPr>
                                    <w:pStyle w:val="Coverfooter"/>
                                    <w:jc w:val="center"/>
                                    <w:rPr>
                                      <w:b/>
                                      <w:caps/>
                                      <w:color w:val="FFFFFF"/>
                                      <w:sz w:val="18"/>
                                      <w:szCs w:val="18"/>
                                    </w:rPr>
                                  </w:pPr>
                                  <w:r w:rsidRPr="00E51250">
                                    <w:rPr>
                                      <w:b/>
                                      <w:color w:val="FFFFFF"/>
                                      <w:sz w:val="18"/>
                                      <w:lang w:val="en-US" w:bidi="en-US"/>
                                    </w:rPr>
                                    <w:fldChar w:fldCharType="begin"/>
                                  </w:r>
                                  <w:r w:rsidRPr="00E51250">
                                    <w:rPr>
                                      <w:b/>
                                      <w:color w:val="FFFFFF"/>
                                      <w:sz w:val="18"/>
                                      <w:lang w:val="en-US" w:bidi="en-US"/>
                                    </w:rPr>
                                    <w:instrText xml:space="preserve"> DOCPROPERTY  ProtectiveMarking \* MERGEFORMAT </w:instrText>
                                  </w:r>
                                  <w:r w:rsidRPr="00E51250">
                                    <w:rPr>
                                      <w:b/>
                                      <w:color w:val="FFFFFF"/>
                                      <w:sz w:val="18"/>
                                      <w:lang w:val="en-US" w:bidi="en-US"/>
                                    </w:rPr>
                                    <w:fldChar w:fldCharType="end"/>
                                  </w:r>
                                </w:p>
                                <w:p w14:paraId="521B39EA" w14:textId="77777777" w:rsidR="002C1314" w:rsidRPr="00E51250" w:rsidRDefault="002C1314" w:rsidP="00BA5047">
                                  <w:pPr>
                                    <w:pStyle w:val="Coverfooter"/>
                                    <w:jc w:val="center"/>
                                    <w:rPr>
                                      <w:color w:val="FFFFFF"/>
                                    </w:rPr>
                                  </w:pPr>
                                  <w:r w:rsidRPr="00E51250">
                                    <w:rPr>
                                      <w:color w:val="FFFFFF"/>
                                      <w:lang w:val="en-US" w:bidi="en-US"/>
                                    </w:rPr>
                                    <w:fldChar w:fldCharType="begin"/>
                                  </w:r>
                                  <w:r w:rsidRPr="00E51250">
                                    <w:rPr>
                                      <w:color w:val="FFFFFF"/>
                                      <w:lang w:val="en-US" w:bidi="en-US"/>
                                    </w:rPr>
                                    <w:instrText xml:space="preserve"> DOCPROPERTY  Copies \* MERGEFORMAT </w:instrText>
                                  </w:r>
                                  <w:r w:rsidRPr="00E51250">
                                    <w:rPr>
                                      <w:color w:val="FFFFFF"/>
                                      <w:lang w:val="en-US" w:bidi="en-US"/>
                                    </w:rPr>
                                    <w:fldChar w:fldCharType="end"/>
                                  </w:r>
                                </w:p>
                              </w:tc>
                              <w:tc>
                                <w:tcPr>
                                  <w:tcW w:w="3545" w:type="dxa"/>
                                  <w:vAlign w:val="bottom"/>
                                </w:tcPr>
                                <w:p w14:paraId="79899581" w14:textId="77777777" w:rsidR="002C1314" w:rsidRPr="00E51250" w:rsidRDefault="002C1314" w:rsidP="008A19FD">
                                  <w:pPr>
                                    <w:pStyle w:val="Coverfooter"/>
                                    <w:rPr>
                                      <w:color w:val="FFFFFF"/>
                                    </w:rPr>
                                  </w:pPr>
                                </w:p>
                                <w:p w14:paraId="2E396B5A" w14:textId="77777777" w:rsidR="002C1314" w:rsidRPr="00E51250" w:rsidRDefault="002C1314" w:rsidP="008A19FD">
                                  <w:pPr>
                                    <w:pStyle w:val="Coverfooter"/>
                                    <w:rPr>
                                      <w:color w:val="FFFFFF"/>
                                    </w:rPr>
                                  </w:pPr>
                                </w:p>
                                <w:p w14:paraId="6BD82E57" w14:textId="77777777" w:rsidR="002C1314" w:rsidRPr="00E51250" w:rsidRDefault="002C1314" w:rsidP="008A19FD">
                                  <w:pPr>
                                    <w:pStyle w:val="Coverfooter"/>
                                    <w:rPr>
                                      <w:color w:val="FFFFFF"/>
                                    </w:rPr>
                                  </w:pPr>
                                </w:p>
                              </w:tc>
                            </w:tr>
                            <w:bookmarkEnd w:id="10"/>
                            <w:bookmarkEnd w:id="11"/>
                          </w:tbl>
                          <w:p w14:paraId="65EC0516" w14:textId="77777777" w:rsidR="002C1314" w:rsidRDefault="002C1314" w:rsidP="00DA79BC"/>
                        </w:txbxContent>
                      </wps:txbx>
                      <wps:bodyPr rot="0" vert="horz" wrap="square" lIns="0" tIns="0" rIns="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D56AA" id="CoverFooterBox" o:spid="_x0000_s1028" type="#_x0000_t202" style="position:absolute;margin-left:0;margin-top:0;width:451.3pt;height:106.65pt;z-index:251665408;visibility:visible;mso-wrap-style:square;mso-width-percent:0;mso-height-percent:0;mso-wrap-distance-left:9pt;mso-wrap-distance-top:0;mso-wrap-distance-right:9pt;mso-wrap-distance-bottom:0;mso-position-horizontal:absolute;mso-position-horizontal-relative:text;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" o:allowincell="f" filled="f" stroked="f">
                <v:textbox inset="0,0,0,1mm">
                  <w:txbxContent>
                    <w:tbl>
                      <w:tblPr>
                        <w:tblStyle w:val="Plaingrid"/>
                        <w:tblW w:w="4950" w:type="pct"/>
                        <w:tblLook w:val="04A0" w:firstRow="1" w:lastRow="0" w:firstColumn="1" w:lastColumn="0" w:noHBand="0" w:noVBand="1"/>
                      </w:tblPr>
                      <w:tblGrid>
                        <w:gridCol w:w="2596"/>
                        <w:gridCol w:w="2850"/>
                        <w:gridCol w:w="3491"/>
                      </w:tblGrid>
                      <w:tr w:rsidR="002C1314" w:rsidRPr="00E51250" w14:paraId="5F76A6DB" w14:textId="77777777" w:rsidTr="00606621">
                        <w:trPr>
                          <w:trHeight w:val="1554"/>
                        </w:trPr>
                        <w:tc>
                          <w:tcPr>
                            <w:tcW w:w="2635" w:type="dxa"/>
                            <w:vAlign w:val="bottom"/>
                          </w:tcPr>
                          <w:bookmarkStart w:id="12" w:name="Cover3" w:colFirst="0" w:colLast="2"/>
                          <w:bookmarkStart w:id="13" w:name="CoverTable2"/>
                          <w:p w14:paraId="5C8D6693" w14:textId="77777777" w:rsidR="002C1314" w:rsidRPr="00E51250" w:rsidRDefault="002C1314" w:rsidP="008A19FD">
                            <w:pPr>
                              <w:pStyle w:val="Coverfooter"/>
                              <w:rPr>
                                <w:color w:val="FFFFFF"/>
                              </w:rPr>
                            </w:pPr>
                            <w:r w:rsidRPr="00E51250">
                              <w:rPr>
                                <w:color w:val="FFFFFF"/>
                                <w:lang w:val="en-US" w:bidi="en-US"/>
                              </w:rPr>
                              <w:fldChar w:fldCharType="begin"/>
                            </w:r>
                            <w:r w:rsidRPr="00E51250">
                              <w:rPr>
                                <w:color w:val="FFFFFF"/>
                                <w:lang w:val="en-US" w:bidi="en-US"/>
                              </w:rPr>
                              <w:instrText xml:space="preserve"> DOCPROPERTY  FooterClientAddress \* MERGEFORMAT </w:instrText>
                            </w:r>
                            <w:r w:rsidRPr="00E51250">
                              <w:rPr>
                                <w:color w:val="FFFFFF"/>
                                <w:lang w:val="en-US" w:bidi="en-US"/>
                              </w:rPr>
                              <w:fldChar w:fldCharType="end"/>
                            </w:r>
                          </w:p>
                        </w:tc>
                        <w:tc>
                          <w:tcPr>
                            <w:tcW w:w="2894" w:type="dxa"/>
                            <w:vAlign w:val="bottom"/>
                          </w:tcPr>
                          <w:p w14:paraId="37A50E1D" w14:textId="77777777" w:rsidR="002C1314" w:rsidRPr="00E51250" w:rsidRDefault="002C1314" w:rsidP="00BA5047">
                            <w:pPr>
                              <w:pStyle w:val="Coverfooter"/>
                              <w:jc w:val="center"/>
                              <w:rPr>
                                <w:b/>
                                <w:caps/>
                                <w:color w:val="FFFFFF"/>
                                <w:sz w:val="18"/>
                                <w:szCs w:val="18"/>
                              </w:rPr>
                            </w:pPr>
                            <w:r w:rsidRPr="00E51250">
                              <w:rPr>
                                <w:b/>
                                <w:color w:val="FFFFFF"/>
                                <w:sz w:val="18"/>
                                <w:lang w:val="en-US" w:bidi="en-US"/>
                              </w:rPr>
                              <w:fldChar w:fldCharType="begin"/>
                            </w:r>
                            <w:r w:rsidRPr="00E51250">
                              <w:rPr>
                                <w:b/>
                                <w:color w:val="FFFFFF"/>
                                <w:sz w:val="18"/>
                                <w:lang w:val="en-US" w:bidi="en-US"/>
                              </w:rPr>
                              <w:instrText xml:space="preserve"> DOCPROPERTY  ProtectiveMarking \* MERGEFORMAT </w:instrText>
                            </w:r>
                            <w:r w:rsidRPr="00E51250">
                              <w:rPr>
                                <w:b/>
                                <w:color w:val="FFFFFF"/>
                                <w:sz w:val="18"/>
                                <w:lang w:val="en-US" w:bidi="en-US"/>
                              </w:rPr>
                              <w:fldChar w:fldCharType="end"/>
                            </w:r>
                          </w:p>
                          <w:p w14:paraId="521B39EA" w14:textId="77777777" w:rsidR="002C1314" w:rsidRPr="00E51250" w:rsidRDefault="002C1314" w:rsidP="00BA5047">
                            <w:pPr>
                              <w:pStyle w:val="Coverfooter"/>
                              <w:jc w:val="center"/>
                              <w:rPr>
                                <w:color w:val="FFFFFF"/>
                              </w:rPr>
                            </w:pPr>
                            <w:r w:rsidRPr="00E51250">
                              <w:rPr>
                                <w:color w:val="FFFFFF"/>
                                <w:lang w:val="en-US" w:bidi="en-US"/>
                              </w:rPr>
                              <w:fldChar w:fldCharType="begin"/>
                            </w:r>
                            <w:r w:rsidRPr="00E51250">
                              <w:rPr>
                                <w:color w:val="FFFFFF"/>
                                <w:lang w:val="en-US" w:bidi="en-US"/>
                              </w:rPr>
                              <w:instrText xml:space="preserve"> DOCPROPERTY  Copies \* MERGEFORMAT </w:instrText>
                            </w:r>
                            <w:r w:rsidRPr="00E51250">
                              <w:rPr>
                                <w:color w:val="FFFFFF"/>
                                <w:lang w:val="en-US" w:bidi="en-US"/>
                              </w:rPr>
                              <w:fldChar w:fldCharType="end"/>
                            </w:r>
                          </w:p>
                        </w:tc>
                        <w:tc>
                          <w:tcPr>
                            <w:tcW w:w="3545" w:type="dxa"/>
                            <w:vAlign w:val="bottom"/>
                          </w:tcPr>
                          <w:p w14:paraId="79899581" w14:textId="77777777" w:rsidR="002C1314" w:rsidRPr="00E51250" w:rsidRDefault="002C1314" w:rsidP="008A19FD">
                            <w:pPr>
                              <w:pStyle w:val="Coverfooter"/>
                              <w:rPr>
                                <w:color w:val="FFFFFF"/>
                              </w:rPr>
                            </w:pPr>
                          </w:p>
                          <w:p w14:paraId="2E396B5A" w14:textId="77777777" w:rsidR="002C1314" w:rsidRPr="00E51250" w:rsidRDefault="002C1314" w:rsidP="008A19FD">
                            <w:pPr>
                              <w:pStyle w:val="Coverfooter"/>
                              <w:rPr>
                                <w:color w:val="FFFFFF"/>
                              </w:rPr>
                            </w:pPr>
                          </w:p>
                          <w:p w14:paraId="6BD82E57" w14:textId="77777777" w:rsidR="002C1314" w:rsidRPr="00E51250" w:rsidRDefault="002C1314" w:rsidP="008A19FD">
                            <w:pPr>
                              <w:pStyle w:val="Coverfooter"/>
                              <w:rPr>
                                <w:color w:val="FFFFFF"/>
                              </w:rPr>
                            </w:pPr>
                          </w:p>
                        </w:tc>
                      </w:tr>
                      <w:bookmarkEnd w:id="12"/>
                      <w:bookmarkEnd w:id="13"/>
                    </w:tbl>
                    <w:p w14:paraId="65EC0516" w14:textId="77777777" w:rsidR="002C1314" w:rsidRDefault="002C1314" w:rsidP="00DA79BC"/>
                  </w:txbxContent>
                </v:textbox>
                <w10:wrap anchory="page"/>
              </v:shape>
            </w:pict>
          </mc:Fallback>
        </mc:AlternateContent>
      </w:r>
    </w:p>
    <w:p w14:paraId="6358633D" w14:textId="14686B7D" w:rsidR="00F12DD7" w:rsidRPr="008E6F3E" w:rsidRDefault="00F12DD7" w:rsidP="00F12DD7">
      <w:pPr>
        <w:pStyle w:val="BodyText"/>
        <w:rPr>
          <w:lang w:val="en-US"/>
        </w:rPr>
        <w:sectPr w:rsidR="00F12DD7" w:rsidRPr="008E6F3E" w:rsidSect="00594E8C">
          <w:pgSz w:w="11906" w:h="16838" w:code="9"/>
          <w:pgMar w:top="1134" w:right="1440" w:bottom="851" w:left="1440" w:header="709" w:footer="284" w:gutter="0"/>
          <w:cols w:space="708"/>
          <w:docGrid w:linePitch="360"/>
        </w:sectPr>
      </w:pPr>
    </w:p>
    <w:p w14:paraId="50E3FE5D" w14:textId="77777777" w:rsidR="008522D7" w:rsidRPr="008E6F3E" w:rsidRDefault="008522D7" w:rsidP="008522D7">
      <w:pPr>
        <w:pStyle w:val="SQL"/>
        <w:rPr>
          <w:b/>
          <w:color w:val="00B5E2" w:themeColor="accent1"/>
          <w:sz w:val="28"/>
          <w:szCs w:val="28"/>
          <w:lang w:val="en-US"/>
        </w:rPr>
      </w:pPr>
      <w:bookmarkStart w:id="14" w:name="Text_QualityInformation"/>
      <w:r w:rsidRPr="008E6F3E">
        <w:rPr>
          <w:b/>
          <w:color w:val="00B5E2" w:themeColor="accent1"/>
          <w:sz w:val="28"/>
          <w:lang w:val="en-US" w:bidi="en-US"/>
        </w:rPr>
        <w:lastRenderedPageBreak/>
        <w:t>Reservations and limitations</w:t>
      </w:r>
    </w:p>
    <w:p w14:paraId="55A22281" w14:textId="7D9D6995" w:rsidR="008522D7" w:rsidRPr="008E6F3E" w:rsidRDefault="008522D7" w:rsidP="00AF01DD">
      <w:pPr>
        <w:pStyle w:val="BodyText"/>
        <w:jc w:val="both"/>
        <w:rPr>
          <w:sz w:val="16"/>
          <w:szCs w:val="16"/>
          <w:lang w:val="en-US"/>
        </w:rPr>
      </w:pPr>
      <w:r w:rsidRPr="008E6F3E">
        <w:rPr>
          <w:sz w:val="16"/>
          <w:lang w:val="en-US" w:bidi="en-US"/>
        </w:rPr>
        <w:t xml:space="preserve">The attached report (the “Report”) has been prepared by AECOM Consultants Inc. (“Consultant”) for the benefit of the client (“Client”) in accordance with the agreement between Consultant and Client, including the detailed scope of work (the “Agreement”). </w:t>
      </w:r>
    </w:p>
    <w:p w14:paraId="48129E35" w14:textId="77777777" w:rsidR="008522D7" w:rsidRPr="008E6F3E" w:rsidRDefault="008522D7" w:rsidP="008522D7">
      <w:pPr>
        <w:pStyle w:val="BodyText"/>
        <w:rPr>
          <w:sz w:val="16"/>
          <w:szCs w:val="16"/>
          <w:lang w:val="en-US"/>
        </w:rPr>
      </w:pPr>
      <w:r w:rsidRPr="008E6F3E">
        <w:rPr>
          <w:sz w:val="16"/>
          <w:lang w:val="en-US" w:bidi="en-US"/>
        </w:rPr>
        <w:t>The information, data, recommendations and conclusions contained in the Report (collectively, the “Information”):</w:t>
      </w:r>
    </w:p>
    <w:p w14:paraId="0D4C2DF3" w14:textId="1F3C2685" w:rsidR="008522D7" w:rsidRPr="008E6F3E" w:rsidRDefault="0042653D" w:rsidP="001C6159">
      <w:pPr>
        <w:pStyle w:val="ListBullet"/>
        <w:numPr>
          <w:ilvl w:val="0"/>
          <w:numId w:val="10"/>
        </w:numPr>
        <w:rPr>
          <w:sz w:val="16"/>
          <w:szCs w:val="16"/>
          <w:lang w:val="en-US"/>
        </w:rPr>
      </w:pPr>
      <w:r w:rsidRPr="008E6F3E">
        <w:rPr>
          <w:sz w:val="16"/>
          <w:lang w:val="en-US" w:bidi="en-US"/>
        </w:rPr>
        <w:t>is subject to the scope, schedule and other constraints and limitations in the Agreement and the reservations and limitations contained in the Report (the “Limitations”);</w:t>
      </w:r>
    </w:p>
    <w:p w14:paraId="3E8B7CD3" w14:textId="03BC10EB" w:rsidR="008522D7" w:rsidRPr="008E6F3E" w:rsidRDefault="00882D99" w:rsidP="001C6159">
      <w:pPr>
        <w:pStyle w:val="ListBullet"/>
        <w:numPr>
          <w:ilvl w:val="0"/>
          <w:numId w:val="10"/>
        </w:numPr>
        <w:rPr>
          <w:sz w:val="16"/>
          <w:szCs w:val="16"/>
          <w:lang w:val="en-US"/>
        </w:rPr>
      </w:pPr>
      <w:r w:rsidRPr="008E6F3E">
        <w:rPr>
          <w:sz w:val="16"/>
          <w:lang w:val="en-US" w:bidi="en-US"/>
        </w:rPr>
        <w:t>represents Consultant’s professional judgement in light of the Limitations and industry standards for the preparation of similar reports;</w:t>
      </w:r>
    </w:p>
    <w:p w14:paraId="08407150" w14:textId="3A717329" w:rsidR="008522D7" w:rsidRPr="008E6F3E" w:rsidRDefault="00882D99" w:rsidP="001C6159">
      <w:pPr>
        <w:pStyle w:val="ListBullet"/>
        <w:numPr>
          <w:ilvl w:val="0"/>
          <w:numId w:val="10"/>
        </w:numPr>
        <w:rPr>
          <w:sz w:val="16"/>
          <w:szCs w:val="16"/>
          <w:lang w:val="en-US"/>
        </w:rPr>
      </w:pPr>
      <w:r w:rsidRPr="008E6F3E">
        <w:rPr>
          <w:sz w:val="16"/>
          <w:lang w:val="en-US" w:bidi="en-US"/>
        </w:rPr>
        <w:t>may be based on information provided to Consultant which has not been independently verified;</w:t>
      </w:r>
    </w:p>
    <w:p w14:paraId="2B47C88E" w14:textId="7735CF05" w:rsidR="008522D7" w:rsidRPr="008E6F3E" w:rsidRDefault="00882D99" w:rsidP="001C6159">
      <w:pPr>
        <w:pStyle w:val="ListBullet"/>
        <w:numPr>
          <w:ilvl w:val="0"/>
          <w:numId w:val="10"/>
        </w:numPr>
        <w:rPr>
          <w:sz w:val="16"/>
          <w:szCs w:val="16"/>
          <w:lang w:val="en-US"/>
        </w:rPr>
      </w:pPr>
      <w:r w:rsidRPr="008E6F3E">
        <w:rPr>
          <w:sz w:val="16"/>
          <w:lang w:val="en-US" w:bidi="en-US"/>
        </w:rPr>
        <w:t>has not been updated since the date of issuance of the Report and its accuracy is limited to the time period and circumstances in which it was collected, processed, made, or issued;</w:t>
      </w:r>
    </w:p>
    <w:p w14:paraId="7BE5B5CA" w14:textId="5466A2F8" w:rsidR="008522D7" w:rsidRPr="008E6F3E" w:rsidRDefault="00882D99" w:rsidP="001C6159">
      <w:pPr>
        <w:pStyle w:val="ListBullet"/>
        <w:numPr>
          <w:ilvl w:val="0"/>
          <w:numId w:val="10"/>
        </w:numPr>
        <w:rPr>
          <w:sz w:val="16"/>
          <w:szCs w:val="16"/>
          <w:lang w:val="en-US"/>
        </w:rPr>
      </w:pPr>
      <w:r w:rsidRPr="008E6F3E">
        <w:rPr>
          <w:sz w:val="16"/>
          <w:lang w:val="en-US" w:bidi="en-US"/>
        </w:rPr>
        <w:t>must be read as a whole and, consequently, sections of the Report should not be read out of such context;</w:t>
      </w:r>
    </w:p>
    <w:p w14:paraId="367C0E27" w14:textId="31648726" w:rsidR="008522D7" w:rsidRPr="008E6F3E" w:rsidRDefault="00882D99" w:rsidP="001C6159">
      <w:pPr>
        <w:pStyle w:val="ListBullet"/>
        <w:numPr>
          <w:ilvl w:val="0"/>
          <w:numId w:val="10"/>
        </w:numPr>
        <w:rPr>
          <w:sz w:val="16"/>
          <w:szCs w:val="16"/>
          <w:lang w:val="en-US"/>
        </w:rPr>
      </w:pPr>
      <w:r w:rsidRPr="008E6F3E">
        <w:rPr>
          <w:sz w:val="16"/>
          <w:lang w:val="en-US" w:bidi="en-US"/>
        </w:rPr>
        <w:t>was prepared for the specific purposes described in the Report and the Agreement; and</w:t>
      </w:r>
    </w:p>
    <w:p w14:paraId="5037CD1A" w14:textId="77777777" w:rsidR="008522D7" w:rsidRPr="008E6F3E" w:rsidRDefault="00882D99" w:rsidP="001C6159">
      <w:pPr>
        <w:pStyle w:val="ListBullet"/>
        <w:numPr>
          <w:ilvl w:val="0"/>
          <w:numId w:val="10"/>
        </w:numPr>
        <w:rPr>
          <w:sz w:val="16"/>
          <w:szCs w:val="16"/>
          <w:lang w:val="en-US"/>
        </w:rPr>
      </w:pPr>
      <w:r w:rsidRPr="008E6F3E">
        <w:rPr>
          <w:sz w:val="16"/>
          <w:lang w:val="en-US" w:bidi="en-US"/>
        </w:rPr>
        <w:t xml:space="preserve">in the case of subsurface, environmental or geotechnical conditions, may be based on limited testing and on the assumption that such conditions are uniform and not variable either geographically or over time. </w:t>
      </w:r>
    </w:p>
    <w:p w14:paraId="07C43D9C" w14:textId="77777777" w:rsidR="008522D7" w:rsidRPr="008E6F3E" w:rsidRDefault="008522D7" w:rsidP="00AF01DD">
      <w:pPr>
        <w:pStyle w:val="BodyText"/>
        <w:jc w:val="both"/>
        <w:rPr>
          <w:sz w:val="16"/>
          <w:szCs w:val="16"/>
          <w:lang w:val="en-US"/>
        </w:rPr>
      </w:pPr>
      <w:r w:rsidRPr="008E6F3E">
        <w:rPr>
          <w:sz w:val="16"/>
          <w:lang w:val="en-US" w:bidi="en-US"/>
        </w:rPr>
        <w:t>Consultant will be entitled to rely upon the accuracy and completeness of the information that was provided to it and has no obligation to update such information. Consultant accepts no responsibility for any events or circumstances that may have occurred since the date on which the Report was prepared and, in the case of subsurface, environmental, or geotechnical conditions, is not responsible for any variability in such conditions, whether geographically or over time.</w:t>
      </w:r>
    </w:p>
    <w:p w14:paraId="0E7C3103" w14:textId="77777777" w:rsidR="008522D7" w:rsidRPr="008E6F3E" w:rsidRDefault="008522D7" w:rsidP="00AF01DD">
      <w:pPr>
        <w:pStyle w:val="BodyText"/>
        <w:jc w:val="both"/>
        <w:rPr>
          <w:sz w:val="16"/>
          <w:szCs w:val="16"/>
          <w:lang w:val="en-US"/>
        </w:rPr>
      </w:pPr>
      <w:r w:rsidRPr="008E6F3E">
        <w:rPr>
          <w:sz w:val="16"/>
          <w:lang w:val="en-US" w:bidi="en-US"/>
        </w:rPr>
        <w:t>Consultant agrees that the Report represents its professional judgement as described above and that the Information has been prepared for the specific purpose and use described in the Report and the Agreement, but Consultant makes no other representations, or any guarantees or warranties whatsoever, whether express or implied, with respect to the Report, the Information or any part thereof.</w:t>
      </w:r>
    </w:p>
    <w:p w14:paraId="4D71016D" w14:textId="73C18EFF" w:rsidR="008522D7" w:rsidRPr="008E6F3E" w:rsidRDefault="008522D7" w:rsidP="00AF01DD">
      <w:pPr>
        <w:pStyle w:val="BodyText"/>
        <w:jc w:val="both"/>
        <w:rPr>
          <w:sz w:val="16"/>
          <w:szCs w:val="16"/>
          <w:lang w:val="en-US"/>
        </w:rPr>
      </w:pPr>
      <w:r w:rsidRPr="008E6F3E">
        <w:rPr>
          <w:sz w:val="16"/>
          <w:lang w:val="en-US" w:bidi="en-US"/>
        </w:rPr>
        <w:t>Without in any way limiting the generality of the foregoing, any estimates or opinions regarding the construction costs or construction schedule provided by Consultant represent Consultant’s professional judgement in light of its experience and the knowledge and information available to it at the time of preparation of the Report. Since it has no control over market or economic conditions, prices for construction labor, equipment or materials, or bidding procedures, Consultant, its directors, officers and employees are not able to, nor do they make any representations, warranties or guarantees whatsoever, whether express or implied, with respect to the accuracy of such estimates or opinions, or their variance from actual construction costs or schedules and accept no responsibility for any loss or damage arising therefrom or in any way related thereto. Persons relying on such estimates or opinions do so at their own risk.</w:t>
      </w:r>
    </w:p>
    <w:p w14:paraId="03509B6D" w14:textId="1DB54367" w:rsidR="008522D7" w:rsidRPr="008E6F3E" w:rsidRDefault="008522D7" w:rsidP="00AF01DD">
      <w:pPr>
        <w:pStyle w:val="BodyText"/>
        <w:jc w:val="both"/>
        <w:rPr>
          <w:sz w:val="16"/>
          <w:szCs w:val="16"/>
          <w:lang w:val="en-US"/>
        </w:rPr>
      </w:pPr>
      <w:r w:rsidRPr="008E6F3E">
        <w:rPr>
          <w:sz w:val="16"/>
          <w:lang w:val="en-US" w:bidi="en-US"/>
        </w:rPr>
        <w:t>Except (1) as agreed to otherwise in writing by Consultant and Client; (2) as required by-law; or (3) to the extent used by governmental reviewing agencies for the purpose of obtaining permits or approvals, the Report and the Information may be used and relied upon only by Client.</w:t>
      </w:r>
    </w:p>
    <w:p w14:paraId="46675C7E" w14:textId="77777777" w:rsidR="008522D7" w:rsidRPr="008E6F3E" w:rsidRDefault="008522D7" w:rsidP="00AF01DD">
      <w:pPr>
        <w:pStyle w:val="BodyText"/>
        <w:jc w:val="both"/>
        <w:rPr>
          <w:sz w:val="16"/>
          <w:szCs w:val="16"/>
          <w:lang w:val="en-US"/>
        </w:rPr>
      </w:pPr>
      <w:r w:rsidRPr="008E6F3E">
        <w:rPr>
          <w:sz w:val="16"/>
          <w:lang w:val="en-US" w:bidi="en-US"/>
        </w:rPr>
        <w:t>Consultant accepts no responsibility, and denies any liability whatsoever, to parties other than Client who may obtain access to the Report or the Information and use, rely upon, or make decisions based on the Report or any of the Information (“improper use”), except to the extent those parties have obtained the prior written consent of Consultant for such use. Any injury, loss, or damages arising from improper use of the Report or Information will be borne by the party making such use.</w:t>
      </w:r>
    </w:p>
    <w:p w14:paraId="06543AF3" w14:textId="77777777" w:rsidR="008522D7" w:rsidRPr="008E6F3E" w:rsidRDefault="008522D7" w:rsidP="00AF01DD">
      <w:pPr>
        <w:pStyle w:val="BodyText"/>
        <w:jc w:val="both"/>
        <w:rPr>
          <w:sz w:val="16"/>
          <w:szCs w:val="16"/>
          <w:lang w:val="en-US"/>
        </w:rPr>
      </w:pPr>
      <w:r w:rsidRPr="008E6F3E">
        <w:rPr>
          <w:sz w:val="16"/>
          <w:lang w:val="en-US" w:bidi="en-US"/>
        </w:rPr>
        <w:t>These Reservations and Limitations are attached to and form part of the Report and any use of the Report is subject to these Reservations and Limitations.</w:t>
      </w:r>
    </w:p>
    <w:p w14:paraId="68663957" w14:textId="5A6EE6BD" w:rsidR="00247CC9" w:rsidRPr="008E6F3E" w:rsidRDefault="00F82C4E" w:rsidP="00247CC9">
      <w:pPr>
        <w:pStyle w:val="SQL"/>
        <w:spacing w:after="0"/>
        <w:rPr>
          <w:i/>
          <w:kern w:val="18"/>
          <w:szCs w:val="16"/>
          <w:lang w:val="en-US"/>
        </w:rPr>
      </w:pPr>
      <w:r w:rsidRPr="008E6F3E">
        <w:rPr>
          <w:i/>
          <w:kern w:val="18"/>
          <w:lang w:val="en-US" w:bidi="en-US"/>
        </w:rPr>
        <w:t>AECOM: 04-13-2015</w:t>
      </w:r>
    </w:p>
    <w:p w14:paraId="34B2C03C" w14:textId="75E44250" w:rsidR="006C76A3" w:rsidRPr="008E6F3E" w:rsidRDefault="008522D7" w:rsidP="00247CC9">
      <w:pPr>
        <w:pStyle w:val="SQL"/>
        <w:spacing w:after="0"/>
        <w:rPr>
          <w:i/>
          <w:lang w:val="en-US" w:bidi="en-US"/>
        </w:rPr>
      </w:pPr>
      <w:r w:rsidRPr="008E6F3E">
        <w:rPr>
          <w:i/>
          <w:lang w:val="en-US" w:bidi="en-US"/>
        </w:rPr>
        <w:t>© 2009-2015 AECOM Consultants Inc. All rights reserved.</w:t>
      </w:r>
    </w:p>
    <w:p w14:paraId="50D0FD42" w14:textId="77777777" w:rsidR="006C76A3" w:rsidRPr="008E6F3E" w:rsidRDefault="006C76A3">
      <w:pPr>
        <w:tabs>
          <w:tab w:val="clear" w:pos="284"/>
        </w:tabs>
        <w:spacing w:line="240" w:lineRule="auto"/>
        <w:rPr>
          <w:i/>
          <w:kern w:val="0"/>
          <w:sz w:val="16"/>
          <w:lang w:val="en-US" w:bidi="en-US"/>
        </w:rPr>
      </w:pPr>
      <w:r w:rsidRPr="008E6F3E">
        <w:rPr>
          <w:i/>
          <w:lang w:val="en-US" w:bidi="en-US"/>
        </w:rPr>
        <w:br w:type="page"/>
      </w:r>
    </w:p>
    <w:bookmarkEnd w:id="14" w:displacedByCustomXml="next"/>
    <w:sdt>
      <w:sdtPr>
        <w:rPr>
          <w:rFonts w:asciiTheme="minorHAnsi" w:eastAsiaTheme="minorHAnsi" w:hAnsiTheme="minorHAnsi" w:cstheme="minorBidi"/>
          <w:b w:val="0"/>
          <w:bCs w:val="0"/>
          <w:color w:val="auto"/>
          <w:sz w:val="18"/>
          <w:szCs w:val="18"/>
          <w:lang w:val="en-US"/>
        </w:rPr>
        <w:id w:val="1341045202"/>
        <w:docPartObj>
          <w:docPartGallery w:val="Table of Contents"/>
          <w:docPartUnique/>
        </w:docPartObj>
      </w:sdtPr>
      <w:sdtEndPr/>
      <w:sdtContent>
        <w:p w14:paraId="5F4C71CA" w14:textId="385A54A4" w:rsidR="00C65C3A" w:rsidRPr="008E6F3E" w:rsidRDefault="00C65C3A">
          <w:pPr>
            <w:pStyle w:val="TOCHeading"/>
            <w:rPr>
              <w:lang w:val="en-US"/>
            </w:rPr>
          </w:pPr>
          <w:r w:rsidRPr="008E6F3E">
            <w:rPr>
              <w:lang w:val="en-US" w:bidi="en-US"/>
            </w:rPr>
            <w:t>Table of Contents</w:t>
          </w:r>
        </w:p>
        <w:p w14:paraId="7C6DE679" w14:textId="77777777" w:rsidR="00C174AE" w:rsidRPr="008E6F3E" w:rsidRDefault="00C174AE" w:rsidP="00C174AE">
          <w:pPr>
            <w:rPr>
              <w:lang w:val="en-US"/>
            </w:rPr>
          </w:pPr>
        </w:p>
        <w:p w14:paraId="21239E13" w14:textId="012C2B60" w:rsidR="00C6238D" w:rsidRPr="008E6F3E" w:rsidRDefault="00C65C3A">
          <w:pPr>
            <w:pStyle w:val="TOC1"/>
            <w:rPr>
              <w:rFonts w:asciiTheme="minorHAnsi" w:eastAsiaTheme="minorEastAsia" w:hAnsiTheme="minorHAnsi"/>
              <w:b w:val="0"/>
              <w:kern w:val="0"/>
              <w:sz w:val="22"/>
              <w:szCs w:val="22"/>
              <w:lang w:val="en-US"/>
            </w:rPr>
          </w:pPr>
          <w:r w:rsidRPr="008E6F3E">
            <w:rPr>
              <w:noProof w:val="0"/>
              <w:lang w:val="en-US" w:bidi="en-US"/>
            </w:rPr>
            <w:fldChar w:fldCharType="begin"/>
          </w:r>
          <w:r w:rsidRPr="008E6F3E">
            <w:rPr>
              <w:noProof w:val="0"/>
              <w:lang w:val="en-US" w:bidi="en-US"/>
            </w:rPr>
            <w:instrText xml:space="preserve"> TOC \o "1-3" \h \z \u </w:instrText>
          </w:r>
          <w:r w:rsidRPr="008E6F3E">
            <w:rPr>
              <w:noProof w:val="0"/>
              <w:lang w:val="en-US" w:bidi="en-US"/>
            </w:rPr>
            <w:fldChar w:fldCharType="separate"/>
          </w:r>
          <w:hyperlink w:anchor="_Toc81484668" w:history="1">
            <w:r w:rsidR="00C6238D" w:rsidRPr="008E6F3E">
              <w:rPr>
                <w:rStyle w:val="Hyperlink"/>
                <w:lang w:val="en-US" w:bidi="en-US"/>
              </w:rPr>
              <w:t>Glossary of acronyms</w:t>
            </w:r>
            <w:r w:rsidR="00C6238D" w:rsidRPr="008E6F3E">
              <w:rPr>
                <w:webHidden/>
              </w:rPr>
              <w:tab/>
            </w:r>
            <w:r w:rsidR="00C6238D" w:rsidRPr="008E6F3E">
              <w:rPr>
                <w:webHidden/>
              </w:rPr>
              <w:fldChar w:fldCharType="begin"/>
            </w:r>
            <w:r w:rsidR="00C6238D" w:rsidRPr="008E6F3E">
              <w:rPr>
                <w:webHidden/>
              </w:rPr>
              <w:instrText xml:space="preserve"> PAGEREF _Toc81484668 \h </w:instrText>
            </w:r>
            <w:r w:rsidR="00C6238D" w:rsidRPr="008E6F3E">
              <w:rPr>
                <w:webHidden/>
              </w:rPr>
            </w:r>
            <w:r w:rsidR="00C6238D" w:rsidRPr="008E6F3E">
              <w:rPr>
                <w:webHidden/>
              </w:rPr>
              <w:fldChar w:fldCharType="separate"/>
            </w:r>
            <w:r w:rsidR="0027720F" w:rsidRPr="008E6F3E">
              <w:rPr>
                <w:webHidden/>
              </w:rPr>
              <w:t>vi</w:t>
            </w:r>
            <w:r w:rsidR="00C6238D" w:rsidRPr="008E6F3E">
              <w:rPr>
                <w:webHidden/>
              </w:rPr>
              <w:fldChar w:fldCharType="end"/>
            </w:r>
          </w:hyperlink>
        </w:p>
        <w:p w14:paraId="6E73FD8A" w14:textId="4A853594" w:rsidR="00C6238D" w:rsidRPr="008E6F3E" w:rsidRDefault="00E3184D">
          <w:pPr>
            <w:pStyle w:val="TOC1"/>
            <w:rPr>
              <w:rFonts w:asciiTheme="minorHAnsi" w:eastAsiaTheme="minorEastAsia" w:hAnsiTheme="minorHAnsi"/>
              <w:b w:val="0"/>
              <w:kern w:val="0"/>
              <w:sz w:val="22"/>
              <w:szCs w:val="22"/>
              <w:lang w:val="en-US"/>
            </w:rPr>
          </w:pPr>
          <w:hyperlink w:anchor="_Toc81484669" w:history="1">
            <w:r w:rsidR="00C6238D" w:rsidRPr="008E6F3E">
              <w:rPr>
                <w:rStyle w:val="Hyperlink"/>
                <w:rFonts w:cstheme="minorHAnsi"/>
                <w:lang w:val="en-US"/>
              </w:rPr>
              <w:t>1.</w:t>
            </w:r>
            <w:r w:rsidR="00C6238D" w:rsidRPr="008E6F3E">
              <w:rPr>
                <w:rFonts w:asciiTheme="minorHAnsi" w:eastAsiaTheme="minorEastAsia" w:hAnsiTheme="minorHAnsi"/>
                <w:b w:val="0"/>
                <w:kern w:val="0"/>
                <w:sz w:val="22"/>
                <w:szCs w:val="22"/>
                <w:lang w:val="en-US"/>
              </w:rPr>
              <w:tab/>
            </w:r>
            <w:r w:rsidR="00C6238D" w:rsidRPr="008E6F3E">
              <w:rPr>
                <w:rStyle w:val="Hyperlink"/>
                <w:lang w:val="en-US" w:bidi="en-US"/>
              </w:rPr>
              <w:t>Introduction</w:t>
            </w:r>
            <w:r w:rsidR="00C6238D" w:rsidRPr="008E6F3E">
              <w:rPr>
                <w:webHidden/>
              </w:rPr>
              <w:tab/>
            </w:r>
            <w:r w:rsidR="00C6238D" w:rsidRPr="008E6F3E">
              <w:rPr>
                <w:webHidden/>
              </w:rPr>
              <w:fldChar w:fldCharType="begin"/>
            </w:r>
            <w:r w:rsidR="00C6238D" w:rsidRPr="008E6F3E">
              <w:rPr>
                <w:webHidden/>
              </w:rPr>
              <w:instrText xml:space="preserve"> PAGEREF _Toc81484669 \h </w:instrText>
            </w:r>
            <w:r w:rsidR="00C6238D" w:rsidRPr="008E6F3E">
              <w:rPr>
                <w:webHidden/>
              </w:rPr>
            </w:r>
            <w:r w:rsidR="00C6238D" w:rsidRPr="008E6F3E">
              <w:rPr>
                <w:webHidden/>
              </w:rPr>
              <w:fldChar w:fldCharType="separate"/>
            </w:r>
            <w:r w:rsidR="0027720F" w:rsidRPr="008E6F3E">
              <w:rPr>
                <w:webHidden/>
              </w:rPr>
              <w:t>7</w:t>
            </w:r>
            <w:r w:rsidR="00C6238D" w:rsidRPr="008E6F3E">
              <w:rPr>
                <w:webHidden/>
              </w:rPr>
              <w:fldChar w:fldCharType="end"/>
            </w:r>
          </w:hyperlink>
        </w:p>
        <w:p w14:paraId="72D291A3" w14:textId="10658B0F" w:rsidR="00C6238D" w:rsidRPr="008E6F3E" w:rsidRDefault="00E3184D">
          <w:pPr>
            <w:pStyle w:val="TOC1"/>
            <w:rPr>
              <w:rFonts w:asciiTheme="minorHAnsi" w:eastAsiaTheme="minorEastAsia" w:hAnsiTheme="minorHAnsi"/>
              <w:b w:val="0"/>
              <w:kern w:val="0"/>
              <w:sz w:val="22"/>
              <w:szCs w:val="22"/>
              <w:lang w:val="en-US"/>
            </w:rPr>
          </w:pPr>
          <w:hyperlink w:anchor="_Toc81484670" w:history="1">
            <w:r w:rsidR="00C6238D" w:rsidRPr="008E6F3E">
              <w:rPr>
                <w:rStyle w:val="Hyperlink"/>
                <w:rFonts w:cstheme="minorHAnsi"/>
                <w:lang w:val="en-US"/>
              </w:rPr>
              <w:t>2.</w:t>
            </w:r>
            <w:r w:rsidR="00C6238D" w:rsidRPr="008E6F3E">
              <w:rPr>
                <w:rFonts w:asciiTheme="minorHAnsi" w:eastAsiaTheme="minorEastAsia" w:hAnsiTheme="minorHAnsi"/>
                <w:b w:val="0"/>
                <w:kern w:val="0"/>
                <w:sz w:val="22"/>
                <w:szCs w:val="22"/>
                <w:lang w:val="en-US"/>
              </w:rPr>
              <w:tab/>
            </w:r>
            <w:r w:rsidR="00C6238D" w:rsidRPr="008E6F3E">
              <w:rPr>
                <w:rStyle w:val="Hyperlink"/>
                <w:lang w:val="en-US" w:bidi="en-US"/>
              </w:rPr>
              <w:t>Adaptive Environmental Flow Strategy</w:t>
            </w:r>
            <w:r w:rsidR="00C6238D" w:rsidRPr="008E6F3E">
              <w:rPr>
                <w:webHidden/>
              </w:rPr>
              <w:tab/>
            </w:r>
            <w:r w:rsidR="00C6238D" w:rsidRPr="008E6F3E">
              <w:rPr>
                <w:webHidden/>
              </w:rPr>
              <w:fldChar w:fldCharType="begin"/>
            </w:r>
            <w:r w:rsidR="00C6238D" w:rsidRPr="008E6F3E">
              <w:rPr>
                <w:webHidden/>
              </w:rPr>
              <w:instrText xml:space="preserve"> PAGEREF _Toc81484670 \h </w:instrText>
            </w:r>
            <w:r w:rsidR="00C6238D" w:rsidRPr="008E6F3E">
              <w:rPr>
                <w:webHidden/>
              </w:rPr>
            </w:r>
            <w:r w:rsidR="00C6238D" w:rsidRPr="008E6F3E">
              <w:rPr>
                <w:webHidden/>
              </w:rPr>
              <w:fldChar w:fldCharType="separate"/>
            </w:r>
            <w:r w:rsidR="0027720F" w:rsidRPr="008E6F3E">
              <w:rPr>
                <w:webHidden/>
              </w:rPr>
              <w:t>8</w:t>
            </w:r>
            <w:r w:rsidR="00C6238D" w:rsidRPr="008E6F3E">
              <w:rPr>
                <w:webHidden/>
              </w:rPr>
              <w:fldChar w:fldCharType="end"/>
            </w:r>
          </w:hyperlink>
        </w:p>
        <w:p w14:paraId="132A19D2" w14:textId="37363C7D" w:rsidR="00C6238D" w:rsidRPr="008E6F3E" w:rsidRDefault="00E3184D">
          <w:pPr>
            <w:pStyle w:val="TOC1"/>
            <w:rPr>
              <w:rFonts w:asciiTheme="minorHAnsi" w:eastAsiaTheme="minorEastAsia" w:hAnsiTheme="minorHAnsi"/>
              <w:b w:val="0"/>
              <w:kern w:val="0"/>
              <w:sz w:val="22"/>
              <w:szCs w:val="22"/>
              <w:lang w:val="en-US"/>
            </w:rPr>
          </w:pPr>
          <w:hyperlink w:anchor="_Toc81484671" w:history="1">
            <w:r w:rsidR="00C6238D" w:rsidRPr="008E6F3E">
              <w:rPr>
                <w:rStyle w:val="Hyperlink"/>
                <w:rFonts w:cstheme="minorHAnsi"/>
                <w:lang w:val="en-US"/>
              </w:rPr>
              <w:t>3.</w:t>
            </w:r>
            <w:r w:rsidR="00C6238D" w:rsidRPr="008E6F3E">
              <w:rPr>
                <w:rFonts w:asciiTheme="minorHAnsi" w:eastAsiaTheme="minorEastAsia" w:hAnsiTheme="minorHAnsi"/>
                <w:b w:val="0"/>
                <w:kern w:val="0"/>
                <w:sz w:val="22"/>
                <w:szCs w:val="22"/>
                <w:lang w:val="en-US"/>
              </w:rPr>
              <w:tab/>
            </w:r>
            <w:r w:rsidR="00C6238D" w:rsidRPr="008E6F3E">
              <w:rPr>
                <w:rStyle w:val="Hyperlink"/>
                <w:lang w:val="en-US" w:bidi="en-US"/>
              </w:rPr>
              <w:t>Drafting of the environmental flow</w:t>
            </w:r>
            <w:r w:rsidR="00C6238D" w:rsidRPr="008E6F3E">
              <w:rPr>
                <w:webHidden/>
              </w:rPr>
              <w:tab/>
            </w:r>
            <w:r w:rsidR="00C6238D" w:rsidRPr="008E6F3E">
              <w:rPr>
                <w:webHidden/>
              </w:rPr>
              <w:fldChar w:fldCharType="begin"/>
            </w:r>
            <w:r w:rsidR="00C6238D" w:rsidRPr="008E6F3E">
              <w:rPr>
                <w:webHidden/>
              </w:rPr>
              <w:instrText xml:space="preserve"> PAGEREF _Toc81484671 \h </w:instrText>
            </w:r>
            <w:r w:rsidR="00C6238D" w:rsidRPr="008E6F3E">
              <w:rPr>
                <w:webHidden/>
              </w:rPr>
            </w:r>
            <w:r w:rsidR="00C6238D" w:rsidRPr="008E6F3E">
              <w:rPr>
                <w:webHidden/>
              </w:rPr>
              <w:fldChar w:fldCharType="separate"/>
            </w:r>
            <w:r w:rsidR="0027720F" w:rsidRPr="008E6F3E">
              <w:rPr>
                <w:webHidden/>
              </w:rPr>
              <w:t>10</w:t>
            </w:r>
            <w:r w:rsidR="00C6238D" w:rsidRPr="008E6F3E">
              <w:rPr>
                <w:webHidden/>
              </w:rPr>
              <w:fldChar w:fldCharType="end"/>
            </w:r>
          </w:hyperlink>
        </w:p>
        <w:p w14:paraId="512D4DA7" w14:textId="4EA8593F" w:rsidR="00C6238D" w:rsidRPr="008E6F3E" w:rsidRDefault="00E3184D">
          <w:pPr>
            <w:pStyle w:val="TOC3"/>
            <w:tabs>
              <w:tab w:val="left" w:pos="1260"/>
            </w:tabs>
            <w:rPr>
              <w:rFonts w:eastAsiaTheme="minorEastAsia"/>
              <w:noProof/>
              <w:kern w:val="0"/>
              <w:sz w:val="22"/>
              <w:szCs w:val="22"/>
              <w:lang w:val="en-US"/>
            </w:rPr>
          </w:pPr>
          <w:hyperlink w:anchor="_Toc81484672" w:history="1">
            <w:r w:rsidR="00C6238D" w:rsidRPr="008E6F3E">
              <w:rPr>
                <w:rStyle w:val="Hyperlink"/>
                <w:noProof/>
                <w:lang w:val="en-US" w:bidi="en-US"/>
              </w:rPr>
              <w:t xml:space="preserve">3.1. </w:t>
            </w:r>
            <w:r w:rsidR="00C6238D" w:rsidRPr="008E6F3E">
              <w:rPr>
                <w:rFonts w:eastAsiaTheme="minorEastAsia"/>
                <w:noProof/>
                <w:kern w:val="0"/>
                <w:sz w:val="22"/>
                <w:szCs w:val="22"/>
                <w:lang w:val="en-US"/>
              </w:rPr>
              <w:tab/>
            </w:r>
            <w:r w:rsidR="00C6238D" w:rsidRPr="008E6F3E">
              <w:rPr>
                <w:rStyle w:val="Hyperlink"/>
                <w:noProof/>
                <w:lang w:val="en-US" w:bidi="en-US"/>
              </w:rPr>
              <w:t>Expected effects on natural dynamics</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_Toc81484672 \h </w:instrText>
            </w:r>
            <w:r w:rsidR="00C6238D" w:rsidRPr="008E6F3E">
              <w:rPr>
                <w:noProof/>
                <w:webHidden/>
              </w:rPr>
            </w:r>
            <w:r w:rsidR="00C6238D" w:rsidRPr="008E6F3E">
              <w:rPr>
                <w:noProof/>
                <w:webHidden/>
              </w:rPr>
              <w:fldChar w:fldCharType="separate"/>
            </w:r>
            <w:r w:rsidR="0027720F" w:rsidRPr="008E6F3E">
              <w:rPr>
                <w:noProof/>
                <w:webHidden/>
              </w:rPr>
              <w:t>10</w:t>
            </w:r>
            <w:r w:rsidR="00C6238D" w:rsidRPr="008E6F3E">
              <w:rPr>
                <w:noProof/>
                <w:webHidden/>
              </w:rPr>
              <w:fldChar w:fldCharType="end"/>
            </w:r>
          </w:hyperlink>
        </w:p>
        <w:p w14:paraId="5208DAA1" w14:textId="36C6D5B9" w:rsidR="00C6238D" w:rsidRPr="008E6F3E" w:rsidRDefault="00E3184D">
          <w:pPr>
            <w:pStyle w:val="TOC3"/>
            <w:tabs>
              <w:tab w:val="left" w:pos="1260"/>
            </w:tabs>
            <w:rPr>
              <w:rFonts w:eastAsiaTheme="minorEastAsia"/>
              <w:noProof/>
              <w:kern w:val="0"/>
              <w:sz w:val="22"/>
              <w:szCs w:val="22"/>
              <w:lang w:val="en-US"/>
            </w:rPr>
          </w:pPr>
          <w:hyperlink w:anchor="_Toc81484673" w:history="1">
            <w:r w:rsidR="00C6238D" w:rsidRPr="008E6F3E">
              <w:rPr>
                <w:rStyle w:val="Hyperlink"/>
                <w:noProof/>
                <w:lang w:val="en-US" w:bidi="en-US"/>
              </w:rPr>
              <w:t xml:space="preserve">3.2. </w:t>
            </w:r>
            <w:r w:rsidR="00C6238D" w:rsidRPr="008E6F3E">
              <w:rPr>
                <w:rFonts w:eastAsiaTheme="minorEastAsia"/>
                <w:noProof/>
                <w:kern w:val="0"/>
                <w:sz w:val="22"/>
                <w:szCs w:val="22"/>
                <w:lang w:val="en-US"/>
              </w:rPr>
              <w:tab/>
            </w:r>
            <w:r w:rsidR="00C6238D" w:rsidRPr="008E6F3E">
              <w:rPr>
                <w:rStyle w:val="Hyperlink"/>
                <w:noProof/>
                <w:lang w:val="en-US" w:bidi="en-US"/>
              </w:rPr>
              <w:t>Issues related to the management of water at the Sambangalou dam</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_Toc81484673 \h </w:instrText>
            </w:r>
            <w:r w:rsidR="00C6238D" w:rsidRPr="008E6F3E">
              <w:rPr>
                <w:noProof/>
                <w:webHidden/>
              </w:rPr>
            </w:r>
            <w:r w:rsidR="00C6238D" w:rsidRPr="008E6F3E">
              <w:rPr>
                <w:noProof/>
                <w:webHidden/>
              </w:rPr>
              <w:fldChar w:fldCharType="separate"/>
            </w:r>
            <w:r w:rsidR="0027720F" w:rsidRPr="008E6F3E">
              <w:rPr>
                <w:noProof/>
                <w:webHidden/>
              </w:rPr>
              <w:t>12</w:t>
            </w:r>
            <w:r w:rsidR="00C6238D" w:rsidRPr="008E6F3E">
              <w:rPr>
                <w:noProof/>
                <w:webHidden/>
              </w:rPr>
              <w:fldChar w:fldCharType="end"/>
            </w:r>
          </w:hyperlink>
        </w:p>
        <w:p w14:paraId="38B83FF6" w14:textId="34E59A16" w:rsidR="00C6238D" w:rsidRPr="008E6F3E" w:rsidRDefault="00E3184D">
          <w:pPr>
            <w:pStyle w:val="TOC3"/>
            <w:tabs>
              <w:tab w:val="left" w:pos="1260"/>
            </w:tabs>
            <w:rPr>
              <w:rFonts w:eastAsiaTheme="minorEastAsia"/>
              <w:noProof/>
              <w:kern w:val="0"/>
              <w:sz w:val="22"/>
              <w:szCs w:val="22"/>
              <w:lang w:val="en-US"/>
            </w:rPr>
          </w:pPr>
          <w:hyperlink w:anchor="_Toc81484674" w:history="1">
            <w:r w:rsidR="00C6238D" w:rsidRPr="008E6F3E">
              <w:rPr>
                <w:rStyle w:val="Hyperlink"/>
                <w:noProof/>
                <w:lang w:val="en-US" w:bidi="en-US"/>
              </w:rPr>
              <w:t xml:space="preserve">3.3. </w:t>
            </w:r>
            <w:r w:rsidR="00C6238D" w:rsidRPr="008E6F3E">
              <w:rPr>
                <w:rFonts w:eastAsiaTheme="minorEastAsia"/>
                <w:noProof/>
                <w:kern w:val="0"/>
                <w:sz w:val="22"/>
                <w:szCs w:val="22"/>
                <w:lang w:val="en-US"/>
              </w:rPr>
              <w:tab/>
            </w:r>
            <w:r w:rsidR="00C6238D" w:rsidRPr="008E6F3E">
              <w:rPr>
                <w:rStyle w:val="Hyperlink"/>
                <w:noProof/>
                <w:lang w:val="en-US" w:bidi="en-US"/>
              </w:rPr>
              <w:t>Socio-environmental criteria to be met downstream of the dam</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_Toc81484674 \h </w:instrText>
            </w:r>
            <w:r w:rsidR="00C6238D" w:rsidRPr="008E6F3E">
              <w:rPr>
                <w:noProof/>
                <w:webHidden/>
              </w:rPr>
            </w:r>
            <w:r w:rsidR="00C6238D" w:rsidRPr="008E6F3E">
              <w:rPr>
                <w:noProof/>
                <w:webHidden/>
              </w:rPr>
              <w:fldChar w:fldCharType="separate"/>
            </w:r>
            <w:r w:rsidR="0027720F" w:rsidRPr="008E6F3E">
              <w:rPr>
                <w:noProof/>
                <w:webHidden/>
              </w:rPr>
              <w:t>24</w:t>
            </w:r>
            <w:r w:rsidR="00C6238D" w:rsidRPr="008E6F3E">
              <w:rPr>
                <w:noProof/>
                <w:webHidden/>
              </w:rPr>
              <w:fldChar w:fldCharType="end"/>
            </w:r>
          </w:hyperlink>
        </w:p>
        <w:p w14:paraId="0F7A824F" w14:textId="46521A1F" w:rsidR="00C6238D" w:rsidRPr="008E6F3E" w:rsidRDefault="00E3184D">
          <w:pPr>
            <w:pStyle w:val="TOC3"/>
            <w:tabs>
              <w:tab w:val="left" w:pos="1260"/>
            </w:tabs>
            <w:rPr>
              <w:rFonts w:eastAsiaTheme="minorEastAsia"/>
              <w:noProof/>
              <w:kern w:val="0"/>
              <w:sz w:val="22"/>
              <w:szCs w:val="22"/>
              <w:lang w:val="en-US"/>
            </w:rPr>
          </w:pPr>
          <w:hyperlink w:anchor="_Toc81484675" w:history="1">
            <w:r w:rsidR="00C6238D" w:rsidRPr="008E6F3E">
              <w:rPr>
                <w:rStyle w:val="Hyperlink"/>
                <w:noProof/>
                <w:lang w:val="en-US" w:bidi="en-US"/>
              </w:rPr>
              <w:t xml:space="preserve">3.4. </w:t>
            </w:r>
            <w:r w:rsidR="00C6238D" w:rsidRPr="008E6F3E">
              <w:rPr>
                <w:rFonts w:eastAsiaTheme="minorEastAsia"/>
                <w:noProof/>
                <w:kern w:val="0"/>
                <w:sz w:val="22"/>
                <w:szCs w:val="22"/>
                <w:lang w:val="en-US"/>
              </w:rPr>
              <w:tab/>
            </w:r>
            <w:r w:rsidR="00C6238D" w:rsidRPr="008E6F3E">
              <w:rPr>
                <w:rStyle w:val="Hyperlink"/>
                <w:noProof/>
                <w:lang w:val="en-US" w:bidi="en-US"/>
              </w:rPr>
              <w:t>Sambangalou hydropower plant operations simulation approach</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_Toc81484675 \h </w:instrText>
            </w:r>
            <w:r w:rsidR="00C6238D" w:rsidRPr="008E6F3E">
              <w:rPr>
                <w:noProof/>
                <w:webHidden/>
              </w:rPr>
            </w:r>
            <w:r w:rsidR="00C6238D" w:rsidRPr="008E6F3E">
              <w:rPr>
                <w:noProof/>
                <w:webHidden/>
              </w:rPr>
              <w:fldChar w:fldCharType="separate"/>
            </w:r>
            <w:r w:rsidR="0027720F" w:rsidRPr="008E6F3E">
              <w:rPr>
                <w:noProof/>
                <w:webHidden/>
              </w:rPr>
              <w:t>27</w:t>
            </w:r>
            <w:r w:rsidR="00C6238D" w:rsidRPr="008E6F3E">
              <w:rPr>
                <w:noProof/>
                <w:webHidden/>
              </w:rPr>
              <w:fldChar w:fldCharType="end"/>
            </w:r>
          </w:hyperlink>
        </w:p>
        <w:p w14:paraId="69E5BE2E" w14:textId="413F1784" w:rsidR="00C6238D" w:rsidRPr="008E6F3E" w:rsidRDefault="00E3184D">
          <w:pPr>
            <w:pStyle w:val="TOC1"/>
            <w:rPr>
              <w:rFonts w:asciiTheme="minorHAnsi" w:eastAsiaTheme="minorEastAsia" w:hAnsiTheme="minorHAnsi"/>
              <w:b w:val="0"/>
              <w:kern w:val="0"/>
              <w:sz w:val="22"/>
              <w:szCs w:val="22"/>
              <w:lang w:val="en-US"/>
            </w:rPr>
          </w:pPr>
          <w:hyperlink w:anchor="_Toc81484676" w:history="1">
            <w:r w:rsidR="00C6238D" w:rsidRPr="008E6F3E">
              <w:rPr>
                <w:rStyle w:val="Hyperlink"/>
                <w:lang w:val="en-US"/>
              </w:rPr>
              <w:t>4.</w:t>
            </w:r>
            <w:r w:rsidR="00C6238D" w:rsidRPr="008E6F3E">
              <w:rPr>
                <w:rFonts w:asciiTheme="minorHAnsi" w:eastAsiaTheme="minorEastAsia" w:hAnsiTheme="minorHAnsi"/>
                <w:b w:val="0"/>
                <w:kern w:val="0"/>
                <w:sz w:val="22"/>
                <w:szCs w:val="22"/>
                <w:lang w:val="en-US"/>
              </w:rPr>
              <w:tab/>
            </w:r>
            <w:r w:rsidR="00C6238D" w:rsidRPr="008E6F3E">
              <w:rPr>
                <w:rStyle w:val="Hyperlink"/>
                <w:lang w:val="en-US" w:bidi="en-US"/>
              </w:rPr>
              <w:t>Socio-environmental operating procedures for the Sambangalou dam</w:t>
            </w:r>
            <w:r w:rsidR="00C6238D" w:rsidRPr="008E6F3E">
              <w:rPr>
                <w:webHidden/>
              </w:rPr>
              <w:tab/>
            </w:r>
            <w:r w:rsidR="00C6238D" w:rsidRPr="008E6F3E">
              <w:rPr>
                <w:webHidden/>
              </w:rPr>
              <w:fldChar w:fldCharType="begin"/>
            </w:r>
            <w:r w:rsidR="00C6238D" w:rsidRPr="008E6F3E">
              <w:rPr>
                <w:webHidden/>
              </w:rPr>
              <w:instrText xml:space="preserve"> PAGEREF _Toc81484676 \h </w:instrText>
            </w:r>
            <w:r w:rsidR="00C6238D" w:rsidRPr="008E6F3E">
              <w:rPr>
                <w:webHidden/>
              </w:rPr>
            </w:r>
            <w:r w:rsidR="00C6238D" w:rsidRPr="008E6F3E">
              <w:rPr>
                <w:webHidden/>
              </w:rPr>
              <w:fldChar w:fldCharType="separate"/>
            </w:r>
            <w:r w:rsidR="0027720F" w:rsidRPr="008E6F3E">
              <w:rPr>
                <w:webHidden/>
              </w:rPr>
              <w:t>34</w:t>
            </w:r>
            <w:r w:rsidR="00C6238D" w:rsidRPr="008E6F3E">
              <w:rPr>
                <w:webHidden/>
              </w:rPr>
              <w:fldChar w:fldCharType="end"/>
            </w:r>
          </w:hyperlink>
        </w:p>
        <w:p w14:paraId="2DBDCE5E" w14:textId="460542B1" w:rsidR="00C6238D" w:rsidRPr="008E6F3E" w:rsidRDefault="00E3184D">
          <w:pPr>
            <w:pStyle w:val="TOC3"/>
            <w:rPr>
              <w:rFonts w:eastAsiaTheme="minorEastAsia"/>
              <w:noProof/>
              <w:kern w:val="0"/>
              <w:sz w:val="22"/>
              <w:szCs w:val="22"/>
              <w:lang w:val="en-US"/>
            </w:rPr>
          </w:pPr>
          <w:hyperlink w:anchor="_Toc81484677" w:history="1">
            <w:r w:rsidR="00C6238D" w:rsidRPr="008E6F3E">
              <w:rPr>
                <w:rStyle w:val="Hyperlink"/>
                <w:noProof/>
                <w:lang w:val="en-US" w:bidi="en-US"/>
              </w:rPr>
              <w:t>4.1 Predefined operating rules during reservoir filling</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_Toc81484677 \h </w:instrText>
            </w:r>
            <w:r w:rsidR="00C6238D" w:rsidRPr="008E6F3E">
              <w:rPr>
                <w:noProof/>
                <w:webHidden/>
              </w:rPr>
            </w:r>
            <w:r w:rsidR="00C6238D" w:rsidRPr="008E6F3E">
              <w:rPr>
                <w:noProof/>
                <w:webHidden/>
              </w:rPr>
              <w:fldChar w:fldCharType="separate"/>
            </w:r>
            <w:r w:rsidR="0027720F" w:rsidRPr="008E6F3E">
              <w:rPr>
                <w:noProof/>
                <w:webHidden/>
              </w:rPr>
              <w:t>34</w:t>
            </w:r>
            <w:r w:rsidR="00C6238D" w:rsidRPr="008E6F3E">
              <w:rPr>
                <w:noProof/>
                <w:webHidden/>
              </w:rPr>
              <w:fldChar w:fldCharType="end"/>
            </w:r>
          </w:hyperlink>
        </w:p>
        <w:p w14:paraId="65A2B5F3" w14:textId="6CCB0E1B" w:rsidR="00C6238D" w:rsidRPr="008E6F3E" w:rsidRDefault="00E3184D">
          <w:pPr>
            <w:pStyle w:val="TOC3"/>
            <w:rPr>
              <w:rFonts w:eastAsiaTheme="minorEastAsia"/>
              <w:noProof/>
              <w:kern w:val="0"/>
              <w:sz w:val="22"/>
              <w:szCs w:val="22"/>
              <w:lang w:val="en-US"/>
            </w:rPr>
          </w:pPr>
          <w:hyperlink w:anchor="_Toc81484678" w:history="1">
            <w:r w:rsidR="00C6238D" w:rsidRPr="008E6F3E">
              <w:rPr>
                <w:rStyle w:val="Hyperlink"/>
                <w:noProof/>
                <w:lang w:val="en-US" w:bidi="en-US"/>
              </w:rPr>
              <w:t>4.2 Daily operating procedures</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_Toc81484678 \h </w:instrText>
            </w:r>
            <w:r w:rsidR="00C6238D" w:rsidRPr="008E6F3E">
              <w:rPr>
                <w:noProof/>
                <w:webHidden/>
              </w:rPr>
            </w:r>
            <w:r w:rsidR="00C6238D" w:rsidRPr="008E6F3E">
              <w:rPr>
                <w:noProof/>
                <w:webHidden/>
              </w:rPr>
              <w:fldChar w:fldCharType="separate"/>
            </w:r>
            <w:r w:rsidR="0027720F" w:rsidRPr="008E6F3E">
              <w:rPr>
                <w:noProof/>
                <w:webHidden/>
              </w:rPr>
              <w:t>35</w:t>
            </w:r>
            <w:r w:rsidR="00C6238D" w:rsidRPr="008E6F3E">
              <w:rPr>
                <w:noProof/>
                <w:webHidden/>
              </w:rPr>
              <w:fldChar w:fldCharType="end"/>
            </w:r>
          </w:hyperlink>
        </w:p>
        <w:p w14:paraId="2E2B2842" w14:textId="3DFBA826" w:rsidR="00C6238D" w:rsidRPr="008E6F3E" w:rsidRDefault="00E3184D">
          <w:pPr>
            <w:pStyle w:val="TOC3"/>
            <w:rPr>
              <w:rFonts w:eastAsiaTheme="minorEastAsia"/>
              <w:noProof/>
              <w:kern w:val="0"/>
              <w:sz w:val="22"/>
              <w:szCs w:val="22"/>
              <w:lang w:val="en-US"/>
            </w:rPr>
          </w:pPr>
          <w:hyperlink w:anchor="_Toc81484679" w:history="1">
            <w:r w:rsidR="00C6238D" w:rsidRPr="008E6F3E">
              <w:rPr>
                <w:rStyle w:val="Hyperlink"/>
                <w:noProof/>
                <w:lang w:val="en-US" w:bidi="en-US"/>
              </w:rPr>
              <w:t>4.3 Annual operating procedures</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_Toc81484679 \h </w:instrText>
            </w:r>
            <w:r w:rsidR="00C6238D" w:rsidRPr="008E6F3E">
              <w:rPr>
                <w:noProof/>
                <w:webHidden/>
              </w:rPr>
            </w:r>
            <w:r w:rsidR="00C6238D" w:rsidRPr="008E6F3E">
              <w:rPr>
                <w:noProof/>
                <w:webHidden/>
              </w:rPr>
              <w:fldChar w:fldCharType="separate"/>
            </w:r>
            <w:r w:rsidR="0027720F" w:rsidRPr="008E6F3E">
              <w:rPr>
                <w:noProof/>
                <w:webHidden/>
              </w:rPr>
              <w:t>40</w:t>
            </w:r>
            <w:r w:rsidR="00C6238D" w:rsidRPr="008E6F3E">
              <w:rPr>
                <w:noProof/>
                <w:webHidden/>
              </w:rPr>
              <w:fldChar w:fldCharType="end"/>
            </w:r>
          </w:hyperlink>
        </w:p>
        <w:p w14:paraId="48B444EB" w14:textId="7E9618F2" w:rsidR="00C6238D" w:rsidRPr="008E6F3E" w:rsidRDefault="00E3184D">
          <w:pPr>
            <w:pStyle w:val="TOC3"/>
            <w:tabs>
              <w:tab w:val="left" w:pos="1260"/>
            </w:tabs>
            <w:rPr>
              <w:rFonts w:eastAsiaTheme="minorEastAsia"/>
              <w:noProof/>
              <w:kern w:val="0"/>
              <w:sz w:val="22"/>
              <w:szCs w:val="22"/>
              <w:lang w:val="en-US"/>
            </w:rPr>
          </w:pPr>
          <w:hyperlink w:anchor="_Toc81484680" w:history="1">
            <w:r w:rsidR="00C6238D" w:rsidRPr="008E6F3E">
              <w:rPr>
                <w:rStyle w:val="Hyperlink"/>
                <w:noProof/>
                <w:lang w:val="en-US"/>
              </w:rPr>
              <w:t>4.4</w:t>
            </w:r>
            <w:r w:rsidR="00C6238D" w:rsidRPr="008E6F3E">
              <w:rPr>
                <w:rFonts w:eastAsiaTheme="minorEastAsia"/>
                <w:noProof/>
                <w:kern w:val="0"/>
                <w:sz w:val="22"/>
                <w:szCs w:val="22"/>
                <w:lang w:val="en-US"/>
              </w:rPr>
              <w:tab/>
            </w:r>
            <w:r w:rsidR="00C6238D" w:rsidRPr="008E6F3E">
              <w:rPr>
                <w:rStyle w:val="Hyperlink"/>
                <w:noProof/>
                <w:lang w:val="en-US" w:bidi="en-US"/>
              </w:rPr>
              <w:t>Triennial operating procedures</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_Toc81484680 \h </w:instrText>
            </w:r>
            <w:r w:rsidR="00C6238D" w:rsidRPr="008E6F3E">
              <w:rPr>
                <w:noProof/>
                <w:webHidden/>
              </w:rPr>
            </w:r>
            <w:r w:rsidR="00C6238D" w:rsidRPr="008E6F3E">
              <w:rPr>
                <w:noProof/>
                <w:webHidden/>
              </w:rPr>
              <w:fldChar w:fldCharType="separate"/>
            </w:r>
            <w:r w:rsidR="0027720F" w:rsidRPr="008E6F3E">
              <w:rPr>
                <w:noProof/>
                <w:webHidden/>
              </w:rPr>
              <w:t>43</w:t>
            </w:r>
            <w:r w:rsidR="00C6238D" w:rsidRPr="008E6F3E">
              <w:rPr>
                <w:noProof/>
                <w:webHidden/>
              </w:rPr>
              <w:fldChar w:fldCharType="end"/>
            </w:r>
          </w:hyperlink>
        </w:p>
        <w:p w14:paraId="46C4B626" w14:textId="69158BD5" w:rsidR="00C6238D" w:rsidRPr="008E6F3E" w:rsidRDefault="00E3184D">
          <w:pPr>
            <w:pStyle w:val="TOC1"/>
            <w:rPr>
              <w:rFonts w:asciiTheme="minorHAnsi" w:eastAsiaTheme="minorEastAsia" w:hAnsiTheme="minorHAnsi"/>
              <w:b w:val="0"/>
              <w:kern w:val="0"/>
              <w:sz w:val="22"/>
              <w:szCs w:val="22"/>
              <w:lang w:val="en-US"/>
            </w:rPr>
          </w:pPr>
          <w:hyperlink w:anchor="_Toc81484681" w:history="1">
            <w:r w:rsidR="00C6238D" w:rsidRPr="008E6F3E">
              <w:rPr>
                <w:rStyle w:val="Hyperlink"/>
                <w:rFonts w:cstheme="minorHAnsi"/>
                <w:lang w:val="en-US"/>
              </w:rPr>
              <w:t>5.</w:t>
            </w:r>
            <w:r w:rsidR="00C6238D" w:rsidRPr="008E6F3E">
              <w:rPr>
                <w:rFonts w:asciiTheme="minorHAnsi" w:eastAsiaTheme="minorEastAsia" w:hAnsiTheme="minorHAnsi"/>
                <w:b w:val="0"/>
                <w:kern w:val="0"/>
                <w:sz w:val="22"/>
                <w:szCs w:val="22"/>
                <w:lang w:val="en-US"/>
              </w:rPr>
              <w:tab/>
            </w:r>
            <w:r w:rsidR="00C6238D" w:rsidRPr="008E6F3E">
              <w:rPr>
                <w:rStyle w:val="Hyperlink"/>
                <w:lang w:val="en-US" w:bidi="en-US"/>
              </w:rPr>
              <w:t>Assessment of residual impacts of the AEFS</w:t>
            </w:r>
            <w:r w:rsidR="00C6238D" w:rsidRPr="008E6F3E">
              <w:rPr>
                <w:webHidden/>
              </w:rPr>
              <w:tab/>
            </w:r>
            <w:r w:rsidR="00C6238D" w:rsidRPr="008E6F3E">
              <w:rPr>
                <w:webHidden/>
              </w:rPr>
              <w:fldChar w:fldCharType="begin"/>
            </w:r>
            <w:r w:rsidR="00C6238D" w:rsidRPr="008E6F3E">
              <w:rPr>
                <w:webHidden/>
              </w:rPr>
              <w:instrText xml:space="preserve"> PAGEREF _Toc81484681 \h </w:instrText>
            </w:r>
            <w:r w:rsidR="00C6238D" w:rsidRPr="008E6F3E">
              <w:rPr>
                <w:webHidden/>
              </w:rPr>
            </w:r>
            <w:r w:rsidR="00C6238D" w:rsidRPr="008E6F3E">
              <w:rPr>
                <w:webHidden/>
              </w:rPr>
              <w:fldChar w:fldCharType="separate"/>
            </w:r>
            <w:r w:rsidR="0027720F" w:rsidRPr="008E6F3E">
              <w:rPr>
                <w:webHidden/>
              </w:rPr>
              <w:t>45</w:t>
            </w:r>
            <w:r w:rsidR="00C6238D" w:rsidRPr="008E6F3E">
              <w:rPr>
                <w:webHidden/>
              </w:rPr>
              <w:fldChar w:fldCharType="end"/>
            </w:r>
          </w:hyperlink>
        </w:p>
        <w:p w14:paraId="038CB44A" w14:textId="3F4DBC70" w:rsidR="00C6238D" w:rsidRPr="008E6F3E" w:rsidRDefault="00E3184D">
          <w:pPr>
            <w:pStyle w:val="TOC3"/>
            <w:rPr>
              <w:rFonts w:eastAsiaTheme="minorEastAsia"/>
              <w:noProof/>
              <w:kern w:val="0"/>
              <w:sz w:val="22"/>
              <w:szCs w:val="22"/>
              <w:lang w:val="en-US"/>
            </w:rPr>
          </w:pPr>
          <w:hyperlink w:anchor="_Toc81484682" w:history="1">
            <w:r w:rsidR="00C6238D" w:rsidRPr="008E6F3E">
              <w:rPr>
                <w:rStyle w:val="Hyperlink"/>
                <w:noProof/>
                <w:lang w:val="en-US" w:bidi="en-US"/>
              </w:rPr>
              <w:t>5.1 Hydraulic conditions of the fluvial section</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_Toc81484682 \h </w:instrText>
            </w:r>
            <w:r w:rsidR="00C6238D" w:rsidRPr="008E6F3E">
              <w:rPr>
                <w:noProof/>
                <w:webHidden/>
              </w:rPr>
            </w:r>
            <w:r w:rsidR="00C6238D" w:rsidRPr="008E6F3E">
              <w:rPr>
                <w:noProof/>
                <w:webHidden/>
              </w:rPr>
              <w:fldChar w:fldCharType="separate"/>
            </w:r>
            <w:r w:rsidR="0027720F" w:rsidRPr="008E6F3E">
              <w:rPr>
                <w:noProof/>
                <w:webHidden/>
              </w:rPr>
              <w:t>45</w:t>
            </w:r>
            <w:r w:rsidR="00C6238D" w:rsidRPr="008E6F3E">
              <w:rPr>
                <w:noProof/>
                <w:webHidden/>
              </w:rPr>
              <w:fldChar w:fldCharType="end"/>
            </w:r>
          </w:hyperlink>
        </w:p>
        <w:p w14:paraId="47ED1E40" w14:textId="351C15DB" w:rsidR="00C6238D" w:rsidRPr="008E6F3E" w:rsidRDefault="00E3184D">
          <w:pPr>
            <w:pStyle w:val="TOC3"/>
            <w:rPr>
              <w:rFonts w:eastAsiaTheme="minorEastAsia"/>
              <w:noProof/>
              <w:kern w:val="0"/>
              <w:sz w:val="22"/>
              <w:szCs w:val="22"/>
              <w:lang w:val="en-US"/>
            </w:rPr>
          </w:pPr>
          <w:hyperlink w:anchor="_Toc81484683" w:history="1">
            <w:r w:rsidR="00C6238D" w:rsidRPr="008E6F3E">
              <w:rPr>
                <w:rStyle w:val="Hyperlink"/>
                <w:noProof/>
                <w:lang w:val="en-US" w:bidi="en-US"/>
              </w:rPr>
              <w:t>5.2 Flood peaks and backswamp flooding</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_Toc81484683 \h </w:instrText>
            </w:r>
            <w:r w:rsidR="00C6238D" w:rsidRPr="008E6F3E">
              <w:rPr>
                <w:noProof/>
                <w:webHidden/>
              </w:rPr>
            </w:r>
            <w:r w:rsidR="00C6238D" w:rsidRPr="008E6F3E">
              <w:rPr>
                <w:noProof/>
                <w:webHidden/>
              </w:rPr>
              <w:fldChar w:fldCharType="separate"/>
            </w:r>
            <w:r w:rsidR="0027720F" w:rsidRPr="008E6F3E">
              <w:rPr>
                <w:noProof/>
                <w:webHidden/>
              </w:rPr>
              <w:t>54</w:t>
            </w:r>
            <w:r w:rsidR="00C6238D" w:rsidRPr="008E6F3E">
              <w:rPr>
                <w:noProof/>
                <w:webHidden/>
              </w:rPr>
              <w:fldChar w:fldCharType="end"/>
            </w:r>
          </w:hyperlink>
        </w:p>
        <w:p w14:paraId="6EAE4CE5" w14:textId="5AFBFE3A" w:rsidR="00C6238D" w:rsidRPr="008E6F3E" w:rsidRDefault="00E3184D">
          <w:pPr>
            <w:pStyle w:val="TOC3"/>
            <w:rPr>
              <w:rFonts w:eastAsiaTheme="minorEastAsia"/>
              <w:noProof/>
              <w:kern w:val="0"/>
              <w:sz w:val="22"/>
              <w:szCs w:val="22"/>
              <w:lang w:val="en-US"/>
            </w:rPr>
          </w:pPr>
          <w:hyperlink w:anchor="_Toc81484684" w:history="1">
            <w:r w:rsidR="00C6238D" w:rsidRPr="008E6F3E">
              <w:rPr>
                <w:rStyle w:val="Hyperlink"/>
                <w:noProof/>
                <w:lang w:val="en-US" w:bidi="en-US"/>
              </w:rPr>
              <w:t>5.3 Saltwater front displacement</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_Toc81484684 \h </w:instrText>
            </w:r>
            <w:r w:rsidR="00C6238D" w:rsidRPr="008E6F3E">
              <w:rPr>
                <w:noProof/>
                <w:webHidden/>
              </w:rPr>
            </w:r>
            <w:r w:rsidR="00C6238D" w:rsidRPr="008E6F3E">
              <w:rPr>
                <w:noProof/>
                <w:webHidden/>
              </w:rPr>
              <w:fldChar w:fldCharType="separate"/>
            </w:r>
            <w:r w:rsidR="0027720F" w:rsidRPr="008E6F3E">
              <w:rPr>
                <w:noProof/>
                <w:webHidden/>
              </w:rPr>
              <w:t>55</w:t>
            </w:r>
            <w:r w:rsidR="00C6238D" w:rsidRPr="008E6F3E">
              <w:rPr>
                <w:noProof/>
                <w:webHidden/>
              </w:rPr>
              <w:fldChar w:fldCharType="end"/>
            </w:r>
          </w:hyperlink>
        </w:p>
        <w:p w14:paraId="2FC8F09E" w14:textId="22213DD6" w:rsidR="00C6238D" w:rsidRPr="008E6F3E" w:rsidRDefault="00E3184D">
          <w:pPr>
            <w:pStyle w:val="TOC3"/>
            <w:rPr>
              <w:rFonts w:eastAsiaTheme="minorEastAsia"/>
              <w:noProof/>
              <w:kern w:val="0"/>
              <w:sz w:val="22"/>
              <w:szCs w:val="22"/>
              <w:lang w:val="en-US"/>
            </w:rPr>
          </w:pPr>
          <w:hyperlink w:anchor="_Toc81484685" w:history="1">
            <w:r w:rsidR="00C6238D" w:rsidRPr="008E6F3E">
              <w:rPr>
                <w:rStyle w:val="Hyperlink"/>
                <w:noProof/>
                <w:lang w:val="en-US" w:bidi="en-US"/>
              </w:rPr>
              <w:t>5.4 Potential impacts on tidal range</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_Toc81484685 \h </w:instrText>
            </w:r>
            <w:r w:rsidR="00C6238D" w:rsidRPr="008E6F3E">
              <w:rPr>
                <w:noProof/>
                <w:webHidden/>
              </w:rPr>
            </w:r>
            <w:r w:rsidR="00C6238D" w:rsidRPr="008E6F3E">
              <w:rPr>
                <w:noProof/>
                <w:webHidden/>
              </w:rPr>
              <w:fldChar w:fldCharType="separate"/>
            </w:r>
            <w:r w:rsidR="0027720F" w:rsidRPr="008E6F3E">
              <w:rPr>
                <w:noProof/>
                <w:webHidden/>
              </w:rPr>
              <w:t>55</w:t>
            </w:r>
            <w:r w:rsidR="00C6238D" w:rsidRPr="008E6F3E">
              <w:rPr>
                <w:noProof/>
                <w:webHidden/>
              </w:rPr>
              <w:fldChar w:fldCharType="end"/>
            </w:r>
          </w:hyperlink>
        </w:p>
        <w:p w14:paraId="4AC3A7F4" w14:textId="78796EDC" w:rsidR="00C6238D" w:rsidRPr="008E6F3E" w:rsidRDefault="00E3184D">
          <w:pPr>
            <w:pStyle w:val="TOC3"/>
            <w:rPr>
              <w:rFonts w:eastAsiaTheme="minorEastAsia"/>
              <w:noProof/>
              <w:kern w:val="0"/>
              <w:sz w:val="22"/>
              <w:szCs w:val="22"/>
              <w:lang w:val="en-US"/>
            </w:rPr>
          </w:pPr>
          <w:hyperlink w:anchor="_Toc81484686" w:history="1">
            <w:r w:rsidR="00C6238D" w:rsidRPr="008E6F3E">
              <w:rPr>
                <w:rStyle w:val="Hyperlink"/>
                <w:noProof/>
                <w:lang w:val="en-US" w:bidi="en-US"/>
              </w:rPr>
              <w:t>5.5 Output optimization</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_Toc81484686 \h </w:instrText>
            </w:r>
            <w:r w:rsidR="00C6238D" w:rsidRPr="008E6F3E">
              <w:rPr>
                <w:noProof/>
                <w:webHidden/>
              </w:rPr>
            </w:r>
            <w:r w:rsidR="00C6238D" w:rsidRPr="008E6F3E">
              <w:rPr>
                <w:noProof/>
                <w:webHidden/>
              </w:rPr>
              <w:fldChar w:fldCharType="separate"/>
            </w:r>
            <w:r w:rsidR="0027720F" w:rsidRPr="008E6F3E">
              <w:rPr>
                <w:noProof/>
                <w:webHidden/>
              </w:rPr>
              <w:t>57</w:t>
            </w:r>
            <w:r w:rsidR="00C6238D" w:rsidRPr="008E6F3E">
              <w:rPr>
                <w:noProof/>
                <w:webHidden/>
              </w:rPr>
              <w:fldChar w:fldCharType="end"/>
            </w:r>
          </w:hyperlink>
        </w:p>
        <w:p w14:paraId="4F0F0B37" w14:textId="1967BE50" w:rsidR="00C6238D" w:rsidRPr="008E6F3E" w:rsidRDefault="00E3184D">
          <w:pPr>
            <w:pStyle w:val="TOC1"/>
            <w:rPr>
              <w:rFonts w:asciiTheme="minorHAnsi" w:eastAsiaTheme="minorEastAsia" w:hAnsiTheme="minorHAnsi"/>
              <w:b w:val="0"/>
              <w:kern w:val="0"/>
              <w:sz w:val="22"/>
              <w:szCs w:val="22"/>
              <w:lang w:val="en-US"/>
            </w:rPr>
          </w:pPr>
          <w:hyperlink w:anchor="_Toc81484687" w:history="1">
            <w:r w:rsidR="00C6238D" w:rsidRPr="008E6F3E">
              <w:rPr>
                <w:rStyle w:val="Hyperlink"/>
                <w:rFonts w:cstheme="minorHAnsi"/>
                <w:lang w:val="en-US"/>
              </w:rPr>
              <w:t>6.</w:t>
            </w:r>
            <w:r w:rsidR="00C6238D" w:rsidRPr="008E6F3E">
              <w:rPr>
                <w:rFonts w:asciiTheme="minorHAnsi" w:eastAsiaTheme="minorEastAsia" w:hAnsiTheme="minorHAnsi"/>
                <w:b w:val="0"/>
                <w:kern w:val="0"/>
                <w:sz w:val="22"/>
                <w:szCs w:val="22"/>
                <w:lang w:val="en-US"/>
              </w:rPr>
              <w:tab/>
            </w:r>
            <w:r w:rsidR="00C6238D" w:rsidRPr="008E6F3E">
              <w:rPr>
                <w:rStyle w:val="Hyperlink"/>
                <w:lang w:val="en-US" w:bidi="en-US"/>
              </w:rPr>
              <w:t>AEFS implementation procedures</w:t>
            </w:r>
            <w:r w:rsidR="00C6238D" w:rsidRPr="008E6F3E">
              <w:rPr>
                <w:webHidden/>
              </w:rPr>
              <w:tab/>
            </w:r>
            <w:r w:rsidR="00C6238D" w:rsidRPr="008E6F3E">
              <w:rPr>
                <w:webHidden/>
              </w:rPr>
              <w:fldChar w:fldCharType="begin"/>
            </w:r>
            <w:r w:rsidR="00C6238D" w:rsidRPr="008E6F3E">
              <w:rPr>
                <w:webHidden/>
              </w:rPr>
              <w:instrText xml:space="preserve"> PAGEREF _Toc81484687 \h </w:instrText>
            </w:r>
            <w:r w:rsidR="00C6238D" w:rsidRPr="008E6F3E">
              <w:rPr>
                <w:webHidden/>
              </w:rPr>
            </w:r>
            <w:r w:rsidR="00C6238D" w:rsidRPr="008E6F3E">
              <w:rPr>
                <w:webHidden/>
              </w:rPr>
              <w:fldChar w:fldCharType="separate"/>
            </w:r>
            <w:r w:rsidR="0027720F" w:rsidRPr="008E6F3E">
              <w:rPr>
                <w:webHidden/>
              </w:rPr>
              <w:t>58</w:t>
            </w:r>
            <w:r w:rsidR="00C6238D" w:rsidRPr="008E6F3E">
              <w:rPr>
                <w:webHidden/>
              </w:rPr>
              <w:fldChar w:fldCharType="end"/>
            </w:r>
          </w:hyperlink>
        </w:p>
        <w:p w14:paraId="0F2E1314" w14:textId="67FF48CC" w:rsidR="00C6238D" w:rsidRPr="008E6F3E" w:rsidRDefault="00E3184D">
          <w:pPr>
            <w:pStyle w:val="TOC3"/>
            <w:rPr>
              <w:rFonts w:eastAsiaTheme="minorEastAsia"/>
              <w:noProof/>
              <w:kern w:val="0"/>
              <w:sz w:val="22"/>
              <w:szCs w:val="22"/>
              <w:lang w:val="en-US"/>
            </w:rPr>
          </w:pPr>
          <w:hyperlink w:anchor="_Toc81484688" w:history="1">
            <w:r w:rsidR="00C6238D" w:rsidRPr="008E6F3E">
              <w:rPr>
                <w:rStyle w:val="Hyperlink"/>
                <w:noProof/>
                <w:lang w:val="en-US" w:bidi="en-US"/>
              </w:rPr>
              <w:t>6.1 Technical instruments required</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_Toc81484688 \h </w:instrText>
            </w:r>
            <w:r w:rsidR="00C6238D" w:rsidRPr="008E6F3E">
              <w:rPr>
                <w:noProof/>
                <w:webHidden/>
              </w:rPr>
            </w:r>
            <w:r w:rsidR="00C6238D" w:rsidRPr="008E6F3E">
              <w:rPr>
                <w:noProof/>
                <w:webHidden/>
              </w:rPr>
              <w:fldChar w:fldCharType="separate"/>
            </w:r>
            <w:r w:rsidR="0027720F" w:rsidRPr="008E6F3E">
              <w:rPr>
                <w:noProof/>
                <w:webHidden/>
              </w:rPr>
              <w:t>58</w:t>
            </w:r>
            <w:r w:rsidR="00C6238D" w:rsidRPr="008E6F3E">
              <w:rPr>
                <w:noProof/>
                <w:webHidden/>
              </w:rPr>
              <w:fldChar w:fldCharType="end"/>
            </w:r>
          </w:hyperlink>
        </w:p>
        <w:p w14:paraId="759E8E6D" w14:textId="441FFB0F" w:rsidR="00C6238D" w:rsidRPr="008E6F3E" w:rsidRDefault="00E3184D">
          <w:pPr>
            <w:pStyle w:val="TOC3"/>
            <w:rPr>
              <w:rFonts w:eastAsiaTheme="minorEastAsia"/>
              <w:noProof/>
              <w:kern w:val="0"/>
              <w:sz w:val="22"/>
              <w:szCs w:val="22"/>
              <w:lang w:val="en-US"/>
            </w:rPr>
          </w:pPr>
          <w:hyperlink w:anchor="_Toc81484689" w:history="1">
            <w:r w:rsidR="00C6238D" w:rsidRPr="008E6F3E">
              <w:rPr>
                <w:rStyle w:val="Hyperlink"/>
                <w:noProof/>
                <w:lang w:val="en-US" w:bidi="en-US"/>
              </w:rPr>
              <w:t>6.2 Tasks specific to monitoring and reassessment of the AEFS</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_Toc81484689 \h </w:instrText>
            </w:r>
            <w:r w:rsidR="00C6238D" w:rsidRPr="008E6F3E">
              <w:rPr>
                <w:noProof/>
                <w:webHidden/>
              </w:rPr>
            </w:r>
            <w:r w:rsidR="00C6238D" w:rsidRPr="008E6F3E">
              <w:rPr>
                <w:noProof/>
                <w:webHidden/>
              </w:rPr>
              <w:fldChar w:fldCharType="separate"/>
            </w:r>
            <w:r w:rsidR="0027720F" w:rsidRPr="008E6F3E">
              <w:rPr>
                <w:noProof/>
                <w:webHidden/>
              </w:rPr>
              <w:t>58</w:t>
            </w:r>
            <w:r w:rsidR="00C6238D" w:rsidRPr="008E6F3E">
              <w:rPr>
                <w:noProof/>
                <w:webHidden/>
              </w:rPr>
              <w:fldChar w:fldCharType="end"/>
            </w:r>
          </w:hyperlink>
        </w:p>
        <w:p w14:paraId="5ECAD339" w14:textId="0E3613B8" w:rsidR="00C6238D" w:rsidRPr="008E6F3E" w:rsidRDefault="00E3184D">
          <w:pPr>
            <w:pStyle w:val="TOC3"/>
            <w:rPr>
              <w:rFonts w:eastAsiaTheme="minorEastAsia"/>
              <w:noProof/>
              <w:kern w:val="0"/>
              <w:sz w:val="22"/>
              <w:szCs w:val="22"/>
              <w:lang w:val="en-US"/>
            </w:rPr>
          </w:pPr>
          <w:hyperlink w:anchor="_Toc81484690" w:history="1">
            <w:r w:rsidR="00C6238D" w:rsidRPr="008E6F3E">
              <w:rPr>
                <w:rStyle w:val="Hyperlink"/>
                <w:noProof/>
                <w:lang w:val="en-US" w:bidi="en-US"/>
              </w:rPr>
              <w:t>6.3 AEFS management procedures</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_Toc81484690 \h </w:instrText>
            </w:r>
            <w:r w:rsidR="00C6238D" w:rsidRPr="008E6F3E">
              <w:rPr>
                <w:noProof/>
                <w:webHidden/>
              </w:rPr>
            </w:r>
            <w:r w:rsidR="00C6238D" w:rsidRPr="008E6F3E">
              <w:rPr>
                <w:noProof/>
                <w:webHidden/>
              </w:rPr>
              <w:fldChar w:fldCharType="separate"/>
            </w:r>
            <w:r w:rsidR="0027720F" w:rsidRPr="008E6F3E">
              <w:rPr>
                <w:noProof/>
                <w:webHidden/>
              </w:rPr>
              <w:t>58</w:t>
            </w:r>
            <w:r w:rsidR="00C6238D" w:rsidRPr="008E6F3E">
              <w:rPr>
                <w:noProof/>
                <w:webHidden/>
              </w:rPr>
              <w:fldChar w:fldCharType="end"/>
            </w:r>
          </w:hyperlink>
        </w:p>
        <w:p w14:paraId="261613A4" w14:textId="34CB5243" w:rsidR="00C6238D" w:rsidRPr="008E6F3E" w:rsidRDefault="00E3184D">
          <w:pPr>
            <w:pStyle w:val="TOC1"/>
            <w:rPr>
              <w:rFonts w:asciiTheme="minorHAnsi" w:eastAsiaTheme="minorEastAsia" w:hAnsiTheme="minorHAnsi"/>
              <w:b w:val="0"/>
              <w:kern w:val="0"/>
              <w:sz w:val="22"/>
              <w:szCs w:val="22"/>
              <w:lang w:val="en-US"/>
            </w:rPr>
          </w:pPr>
          <w:hyperlink w:anchor="_Toc81484691" w:history="1">
            <w:r w:rsidR="00C6238D" w:rsidRPr="008E6F3E">
              <w:rPr>
                <w:rStyle w:val="Hyperlink"/>
                <w:rFonts w:cstheme="minorHAnsi"/>
                <w:lang w:val="en-US"/>
              </w:rPr>
              <w:t>7.</w:t>
            </w:r>
            <w:r w:rsidR="00C6238D" w:rsidRPr="008E6F3E">
              <w:rPr>
                <w:rFonts w:asciiTheme="minorHAnsi" w:eastAsiaTheme="minorEastAsia" w:hAnsiTheme="minorHAnsi"/>
                <w:b w:val="0"/>
                <w:kern w:val="0"/>
                <w:sz w:val="22"/>
                <w:szCs w:val="22"/>
                <w:lang w:val="en-US"/>
              </w:rPr>
              <w:tab/>
            </w:r>
            <w:r w:rsidR="00C6238D" w:rsidRPr="008E6F3E">
              <w:rPr>
                <w:rStyle w:val="Hyperlink"/>
                <w:lang w:val="en-US" w:bidi="en-US"/>
              </w:rPr>
              <w:t>Estimated investments required to implement the AEFS</w:t>
            </w:r>
            <w:r w:rsidR="00C6238D" w:rsidRPr="008E6F3E">
              <w:rPr>
                <w:webHidden/>
              </w:rPr>
              <w:tab/>
            </w:r>
            <w:r w:rsidR="00C6238D" w:rsidRPr="008E6F3E">
              <w:rPr>
                <w:webHidden/>
              </w:rPr>
              <w:fldChar w:fldCharType="begin"/>
            </w:r>
            <w:r w:rsidR="00C6238D" w:rsidRPr="008E6F3E">
              <w:rPr>
                <w:webHidden/>
              </w:rPr>
              <w:instrText xml:space="preserve"> PAGEREF _Toc81484691 \h </w:instrText>
            </w:r>
            <w:r w:rsidR="00C6238D" w:rsidRPr="008E6F3E">
              <w:rPr>
                <w:webHidden/>
              </w:rPr>
            </w:r>
            <w:r w:rsidR="00C6238D" w:rsidRPr="008E6F3E">
              <w:rPr>
                <w:webHidden/>
              </w:rPr>
              <w:fldChar w:fldCharType="separate"/>
            </w:r>
            <w:r w:rsidR="0027720F" w:rsidRPr="008E6F3E">
              <w:rPr>
                <w:webHidden/>
              </w:rPr>
              <w:t>74</w:t>
            </w:r>
            <w:r w:rsidR="00C6238D" w:rsidRPr="008E6F3E">
              <w:rPr>
                <w:webHidden/>
              </w:rPr>
              <w:fldChar w:fldCharType="end"/>
            </w:r>
          </w:hyperlink>
        </w:p>
        <w:p w14:paraId="37FC3D91" w14:textId="165881A7" w:rsidR="00C6238D" w:rsidRPr="008E6F3E" w:rsidRDefault="00E3184D">
          <w:pPr>
            <w:pStyle w:val="TOC1"/>
            <w:rPr>
              <w:rFonts w:asciiTheme="minorHAnsi" w:eastAsiaTheme="minorEastAsia" w:hAnsiTheme="minorHAnsi"/>
              <w:b w:val="0"/>
              <w:kern w:val="0"/>
              <w:sz w:val="22"/>
              <w:szCs w:val="22"/>
              <w:lang w:val="en-US"/>
            </w:rPr>
          </w:pPr>
          <w:hyperlink w:anchor="_Toc81484692" w:history="1">
            <w:r w:rsidR="00C6238D" w:rsidRPr="008E6F3E">
              <w:rPr>
                <w:rStyle w:val="Hyperlink"/>
                <w:rFonts w:cstheme="minorHAnsi"/>
                <w:lang w:val="en-US"/>
              </w:rPr>
              <w:t>8.</w:t>
            </w:r>
            <w:r w:rsidR="00C6238D" w:rsidRPr="008E6F3E">
              <w:rPr>
                <w:rFonts w:asciiTheme="minorHAnsi" w:eastAsiaTheme="minorEastAsia" w:hAnsiTheme="minorHAnsi"/>
                <w:b w:val="0"/>
                <w:kern w:val="0"/>
                <w:sz w:val="22"/>
                <w:szCs w:val="22"/>
                <w:lang w:val="en-US"/>
              </w:rPr>
              <w:tab/>
            </w:r>
            <w:r w:rsidR="00C6238D" w:rsidRPr="008E6F3E">
              <w:rPr>
                <w:rStyle w:val="Hyperlink"/>
                <w:lang w:val="en-US" w:bidi="en-US"/>
              </w:rPr>
              <w:t>Findings</w:t>
            </w:r>
            <w:r w:rsidR="00C6238D" w:rsidRPr="008E6F3E">
              <w:rPr>
                <w:webHidden/>
              </w:rPr>
              <w:tab/>
            </w:r>
            <w:r w:rsidR="00C6238D" w:rsidRPr="008E6F3E">
              <w:rPr>
                <w:webHidden/>
              </w:rPr>
              <w:fldChar w:fldCharType="begin"/>
            </w:r>
            <w:r w:rsidR="00C6238D" w:rsidRPr="008E6F3E">
              <w:rPr>
                <w:webHidden/>
              </w:rPr>
              <w:instrText xml:space="preserve"> PAGEREF _Toc81484692 \h </w:instrText>
            </w:r>
            <w:r w:rsidR="00C6238D" w:rsidRPr="008E6F3E">
              <w:rPr>
                <w:webHidden/>
              </w:rPr>
            </w:r>
            <w:r w:rsidR="00C6238D" w:rsidRPr="008E6F3E">
              <w:rPr>
                <w:webHidden/>
              </w:rPr>
              <w:fldChar w:fldCharType="separate"/>
            </w:r>
            <w:r w:rsidR="0027720F" w:rsidRPr="008E6F3E">
              <w:rPr>
                <w:webHidden/>
              </w:rPr>
              <w:t>77</w:t>
            </w:r>
            <w:r w:rsidR="00C6238D" w:rsidRPr="008E6F3E">
              <w:rPr>
                <w:webHidden/>
              </w:rPr>
              <w:fldChar w:fldCharType="end"/>
            </w:r>
          </w:hyperlink>
        </w:p>
        <w:p w14:paraId="62D2A5FC" w14:textId="338A7333" w:rsidR="00C6238D" w:rsidRPr="008E6F3E" w:rsidRDefault="00E3184D">
          <w:pPr>
            <w:pStyle w:val="TOC3"/>
            <w:rPr>
              <w:rFonts w:eastAsiaTheme="minorEastAsia"/>
              <w:noProof/>
              <w:kern w:val="0"/>
              <w:sz w:val="22"/>
              <w:szCs w:val="22"/>
              <w:lang w:val="en-US"/>
            </w:rPr>
          </w:pPr>
          <w:hyperlink w:anchor="_Toc81484693" w:history="1">
            <w:r w:rsidR="00C6238D" w:rsidRPr="008E6F3E">
              <w:rPr>
                <w:rStyle w:val="Hyperlink"/>
                <w:noProof/>
                <w:lang w:val="en-US" w:bidi="en-US"/>
              </w:rPr>
              <w:t>8.1 Key components of the environmental flow</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_Toc81484693 \h </w:instrText>
            </w:r>
            <w:r w:rsidR="00C6238D" w:rsidRPr="008E6F3E">
              <w:rPr>
                <w:noProof/>
                <w:webHidden/>
              </w:rPr>
            </w:r>
            <w:r w:rsidR="00C6238D" w:rsidRPr="008E6F3E">
              <w:rPr>
                <w:noProof/>
                <w:webHidden/>
              </w:rPr>
              <w:fldChar w:fldCharType="separate"/>
            </w:r>
            <w:r w:rsidR="0027720F" w:rsidRPr="008E6F3E">
              <w:rPr>
                <w:noProof/>
                <w:webHidden/>
              </w:rPr>
              <w:t>77</w:t>
            </w:r>
            <w:r w:rsidR="00C6238D" w:rsidRPr="008E6F3E">
              <w:rPr>
                <w:noProof/>
                <w:webHidden/>
              </w:rPr>
              <w:fldChar w:fldCharType="end"/>
            </w:r>
          </w:hyperlink>
        </w:p>
        <w:p w14:paraId="4636AB3C" w14:textId="7751FF06" w:rsidR="00C6238D" w:rsidRPr="008E6F3E" w:rsidRDefault="00E3184D">
          <w:pPr>
            <w:pStyle w:val="TOC3"/>
            <w:rPr>
              <w:rFonts w:eastAsiaTheme="minorEastAsia"/>
              <w:noProof/>
              <w:kern w:val="0"/>
              <w:sz w:val="22"/>
              <w:szCs w:val="22"/>
              <w:lang w:val="en-US"/>
            </w:rPr>
          </w:pPr>
          <w:hyperlink w:anchor="_Toc81484694" w:history="1">
            <w:r w:rsidR="00C6238D" w:rsidRPr="008E6F3E">
              <w:rPr>
                <w:rStyle w:val="Hyperlink"/>
                <w:noProof/>
                <w:lang w:val="en-US" w:bidi="en-US"/>
              </w:rPr>
              <w:t>8.2 Implementation challenges</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_Toc81484694 \h </w:instrText>
            </w:r>
            <w:r w:rsidR="00C6238D" w:rsidRPr="008E6F3E">
              <w:rPr>
                <w:noProof/>
                <w:webHidden/>
              </w:rPr>
            </w:r>
            <w:r w:rsidR="00C6238D" w:rsidRPr="008E6F3E">
              <w:rPr>
                <w:noProof/>
                <w:webHidden/>
              </w:rPr>
              <w:fldChar w:fldCharType="separate"/>
            </w:r>
            <w:r w:rsidR="0027720F" w:rsidRPr="008E6F3E">
              <w:rPr>
                <w:noProof/>
                <w:webHidden/>
              </w:rPr>
              <w:t>77</w:t>
            </w:r>
            <w:r w:rsidR="00C6238D" w:rsidRPr="008E6F3E">
              <w:rPr>
                <w:noProof/>
                <w:webHidden/>
              </w:rPr>
              <w:fldChar w:fldCharType="end"/>
            </w:r>
          </w:hyperlink>
        </w:p>
        <w:p w14:paraId="3A53EBD9" w14:textId="79C4FCC6" w:rsidR="00C6238D" w:rsidRPr="008E6F3E" w:rsidRDefault="00E3184D">
          <w:pPr>
            <w:pStyle w:val="TOC1"/>
            <w:rPr>
              <w:rStyle w:val="Hyperlink"/>
            </w:rPr>
          </w:pPr>
          <w:hyperlink w:anchor="_Toc81484695" w:history="1">
            <w:r w:rsidR="00C6238D" w:rsidRPr="008E6F3E">
              <w:rPr>
                <w:rStyle w:val="Hyperlink"/>
                <w:rFonts w:cstheme="minorHAnsi"/>
                <w:lang w:val="en-US"/>
              </w:rPr>
              <w:t>9.</w:t>
            </w:r>
            <w:r w:rsidR="00C6238D" w:rsidRPr="008E6F3E">
              <w:rPr>
                <w:rFonts w:asciiTheme="minorHAnsi" w:eastAsiaTheme="minorEastAsia" w:hAnsiTheme="minorHAnsi"/>
                <w:b w:val="0"/>
                <w:kern w:val="0"/>
                <w:sz w:val="22"/>
                <w:szCs w:val="22"/>
                <w:lang w:val="en-US"/>
              </w:rPr>
              <w:tab/>
            </w:r>
            <w:r w:rsidR="00C6238D" w:rsidRPr="008E6F3E">
              <w:rPr>
                <w:rStyle w:val="Hyperlink"/>
                <w:lang w:val="en-US" w:bidi="en-US"/>
              </w:rPr>
              <w:t>References</w:t>
            </w:r>
            <w:r w:rsidR="00C6238D" w:rsidRPr="008E6F3E">
              <w:rPr>
                <w:webHidden/>
              </w:rPr>
              <w:tab/>
            </w:r>
            <w:r w:rsidR="00C6238D" w:rsidRPr="008E6F3E">
              <w:rPr>
                <w:webHidden/>
              </w:rPr>
              <w:fldChar w:fldCharType="begin"/>
            </w:r>
            <w:r w:rsidR="00C6238D" w:rsidRPr="008E6F3E">
              <w:rPr>
                <w:webHidden/>
              </w:rPr>
              <w:instrText xml:space="preserve"> PAGEREF _Toc81484695 \h </w:instrText>
            </w:r>
            <w:r w:rsidR="00C6238D" w:rsidRPr="008E6F3E">
              <w:rPr>
                <w:webHidden/>
              </w:rPr>
            </w:r>
            <w:r w:rsidR="00C6238D" w:rsidRPr="008E6F3E">
              <w:rPr>
                <w:webHidden/>
              </w:rPr>
              <w:fldChar w:fldCharType="separate"/>
            </w:r>
            <w:r w:rsidR="0027720F" w:rsidRPr="008E6F3E">
              <w:rPr>
                <w:webHidden/>
              </w:rPr>
              <w:t>79</w:t>
            </w:r>
            <w:r w:rsidR="00C6238D" w:rsidRPr="008E6F3E">
              <w:rPr>
                <w:webHidden/>
              </w:rPr>
              <w:fldChar w:fldCharType="end"/>
            </w:r>
          </w:hyperlink>
        </w:p>
        <w:p w14:paraId="04339461" w14:textId="01FCD47B" w:rsidR="00737584" w:rsidRPr="008E6F3E" w:rsidRDefault="00737584" w:rsidP="00737584">
          <w:pPr>
            <w:rPr>
              <w:noProof/>
            </w:rPr>
          </w:pPr>
        </w:p>
        <w:p w14:paraId="5B702A6E" w14:textId="224C4A2A" w:rsidR="00737584" w:rsidRPr="008E6F3E" w:rsidRDefault="00737584" w:rsidP="00737584">
          <w:pPr>
            <w:rPr>
              <w:noProof/>
            </w:rPr>
          </w:pPr>
        </w:p>
        <w:p w14:paraId="63C5EFF1" w14:textId="3C046E39" w:rsidR="00737584" w:rsidRPr="008E6F3E" w:rsidRDefault="00737584" w:rsidP="00737584">
          <w:pPr>
            <w:rPr>
              <w:b/>
              <w:bCs/>
              <w:noProof/>
            </w:rPr>
          </w:pPr>
          <w:r w:rsidRPr="008E6F3E">
            <w:rPr>
              <w:b/>
              <w:bCs/>
              <w:noProof/>
            </w:rPr>
            <w:t xml:space="preserve">APPENDICES </w:t>
          </w:r>
        </w:p>
        <w:p w14:paraId="110557C7" w14:textId="77777777" w:rsidR="00737584" w:rsidRPr="008E6F3E" w:rsidRDefault="00737584" w:rsidP="00737584">
          <w:pPr>
            <w:rPr>
              <w:b/>
              <w:bCs/>
              <w:noProof/>
            </w:rPr>
          </w:pPr>
        </w:p>
        <w:p w14:paraId="408BAF83" w14:textId="5E151368" w:rsidR="00C6238D" w:rsidRPr="008E6F3E" w:rsidRDefault="00E3184D">
          <w:pPr>
            <w:pStyle w:val="TOC2"/>
            <w:rPr>
              <w:rFonts w:eastAsiaTheme="minorEastAsia"/>
              <w:noProof/>
              <w:kern w:val="0"/>
              <w:sz w:val="22"/>
              <w:szCs w:val="22"/>
              <w:lang w:val="en-US"/>
            </w:rPr>
          </w:pPr>
          <w:hyperlink w:anchor="_Toc81484696" w:history="1">
            <w:r w:rsidR="00C6238D" w:rsidRPr="008E6F3E">
              <w:rPr>
                <w:rStyle w:val="Hyperlink"/>
                <w:noProof/>
                <w:lang w:bidi="en-US"/>
              </w:rPr>
              <w:t>Appendix 1:</w:t>
            </w:r>
            <w:r w:rsidR="00C6238D" w:rsidRPr="008E6F3E">
              <w:rPr>
                <w:rFonts w:eastAsiaTheme="minorEastAsia"/>
                <w:noProof/>
                <w:kern w:val="0"/>
                <w:sz w:val="22"/>
                <w:szCs w:val="22"/>
                <w:lang w:val="en-US"/>
              </w:rPr>
              <w:tab/>
            </w:r>
            <w:r w:rsidR="00C6238D" w:rsidRPr="008E6F3E">
              <w:rPr>
                <w:rStyle w:val="Hyperlink"/>
                <w:noProof/>
                <w:lang w:bidi="en-US"/>
              </w:rPr>
              <w:t>Methodological process used to reassess water needs for irrigation</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_Toc81484696 \h </w:instrText>
            </w:r>
            <w:r w:rsidR="00C6238D" w:rsidRPr="008E6F3E">
              <w:rPr>
                <w:noProof/>
                <w:webHidden/>
              </w:rPr>
            </w:r>
            <w:r w:rsidR="00C6238D" w:rsidRPr="008E6F3E">
              <w:rPr>
                <w:noProof/>
                <w:webHidden/>
              </w:rPr>
              <w:fldChar w:fldCharType="separate"/>
            </w:r>
            <w:r w:rsidR="0027720F" w:rsidRPr="008E6F3E">
              <w:rPr>
                <w:noProof/>
                <w:webHidden/>
              </w:rPr>
              <w:t>81</w:t>
            </w:r>
            <w:r w:rsidR="00C6238D" w:rsidRPr="008E6F3E">
              <w:rPr>
                <w:noProof/>
                <w:webHidden/>
              </w:rPr>
              <w:fldChar w:fldCharType="end"/>
            </w:r>
          </w:hyperlink>
        </w:p>
        <w:p w14:paraId="49D8F999" w14:textId="4C684B2D" w:rsidR="00C6238D" w:rsidRPr="008E6F3E" w:rsidRDefault="00E3184D">
          <w:pPr>
            <w:pStyle w:val="TOC2"/>
            <w:rPr>
              <w:rFonts w:eastAsiaTheme="minorEastAsia"/>
              <w:noProof/>
              <w:kern w:val="0"/>
              <w:sz w:val="22"/>
              <w:szCs w:val="22"/>
              <w:lang w:val="en-US"/>
            </w:rPr>
          </w:pPr>
          <w:hyperlink w:anchor="_Toc81484697" w:history="1">
            <w:r w:rsidR="00C6238D" w:rsidRPr="008E6F3E">
              <w:rPr>
                <w:rStyle w:val="Hyperlink"/>
                <w:noProof/>
                <w:lang w:bidi="en-US"/>
              </w:rPr>
              <w:t>Appendix 2:</w:t>
            </w:r>
            <w:r w:rsidR="00C6238D" w:rsidRPr="008E6F3E">
              <w:rPr>
                <w:rFonts w:eastAsiaTheme="minorEastAsia"/>
                <w:noProof/>
                <w:kern w:val="0"/>
                <w:sz w:val="22"/>
                <w:szCs w:val="22"/>
                <w:lang w:val="en-US"/>
              </w:rPr>
              <w:tab/>
            </w:r>
            <w:r w:rsidR="00C6238D" w:rsidRPr="008E6F3E">
              <w:rPr>
                <w:rStyle w:val="Hyperlink"/>
                <w:noProof/>
                <w:lang w:bidi="en-US"/>
              </w:rPr>
              <w:t>Structure of the model used to simulate operation of the Sambangalou dam</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_Toc81484697 \h </w:instrText>
            </w:r>
            <w:r w:rsidR="00C6238D" w:rsidRPr="008E6F3E">
              <w:rPr>
                <w:noProof/>
                <w:webHidden/>
              </w:rPr>
            </w:r>
            <w:r w:rsidR="00C6238D" w:rsidRPr="008E6F3E">
              <w:rPr>
                <w:noProof/>
                <w:webHidden/>
              </w:rPr>
              <w:fldChar w:fldCharType="separate"/>
            </w:r>
            <w:r w:rsidR="0027720F" w:rsidRPr="008E6F3E">
              <w:rPr>
                <w:noProof/>
                <w:webHidden/>
              </w:rPr>
              <w:t>102</w:t>
            </w:r>
            <w:r w:rsidR="00C6238D" w:rsidRPr="008E6F3E">
              <w:rPr>
                <w:noProof/>
                <w:webHidden/>
              </w:rPr>
              <w:fldChar w:fldCharType="end"/>
            </w:r>
          </w:hyperlink>
        </w:p>
        <w:p w14:paraId="23EC4796" w14:textId="4D826CE9" w:rsidR="00C6238D" w:rsidRPr="008E6F3E" w:rsidRDefault="00E3184D">
          <w:pPr>
            <w:pStyle w:val="TOC2"/>
            <w:rPr>
              <w:rFonts w:eastAsiaTheme="minorEastAsia"/>
              <w:noProof/>
              <w:kern w:val="0"/>
              <w:sz w:val="22"/>
              <w:szCs w:val="22"/>
              <w:lang w:val="en-US"/>
            </w:rPr>
          </w:pPr>
          <w:hyperlink w:anchor="_Toc81484698" w:history="1">
            <w:r w:rsidR="00C6238D" w:rsidRPr="008E6F3E">
              <w:rPr>
                <w:rStyle w:val="Hyperlink"/>
                <w:noProof/>
                <w:lang w:bidi="en-US"/>
              </w:rPr>
              <w:t>Appendix 3:</w:t>
            </w:r>
            <w:r w:rsidR="00C6238D" w:rsidRPr="008E6F3E">
              <w:rPr>
                <w:rFonts w:eastAsiaTheme="minorEastAsia"/>
                <w:noProof/>
                <w:kern w:val="0"/>
                <w:sz w:val="22"/>
                <w:szCs w:val="22"/>
                <w:lang w:val="en-US"/>
              </w:rPr>
              <w:tab/>
            </w:r>
            <w:r w:rsidR="00C6238D" w:rsidRPr="008E6F3E">
              <w:rPr>
                <w:rStyle w:val="Hyperlink"/>
                <w:noProof/>
                <w:lang w:bidi="en-US"/>
              </w:rPr>
              <w:t>Methodological description of the SIMULGAM model</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_Toc81484698 \h </w:instrText>
            </w:r>
            <w:r w:rsidR="00C6238D" w:rsidRPr="008E6F3E">
              <w:rPr>
                <w:noProof/>
                <w:webHidden/>
              </w:rPr>
            </w:r>
            <w:r w:rsidR="00C6238D" w:rsidRPr="008E6F3E">
              <w:rPr>
                <w:noProof/>
                <w:webHidden/>
              </w:rPr>
              <w:fldChar w:fldCharType="separate"/>
            </w:r>
            <w:r w:rsidR="0027720F" w:rsidRPr="008E6F3E">
              <w:rPr>
                <w:noProof/>
                <w:webHidden/>
              </w:rPr>
              <w:t>107</w:t>
            </w:r>
            <w:r w:rsidR="00C6238D" w:rsidRPr="008E6F3E">
              <w:rPr>
                <w:noProof/>
                <w:webHidden/>
              </w:rPr>
              <w:fldChar w:fldCharType="end"/>
            </w:r>
          </w:hyperlink>
        </w:p>
        <w:p w14:paraId="3A8319A3" w14:textId="49FC9A81" w:rsidR="00C6238D" w:rsidRPr="008E6F3E" w:rsidRDefault="00E3184D">
          <w:pPr>
            <w:pStyle w:val="TOC2"/>
            <w:rPr>
              <w:rFonts w:eastAsiaTheme="minorEastAsia"/>
              <w:noProof/>
              <w:kern w:val="0"/>
              <w:sz w:val="22"/>
              <w:szCs w:val="22"/>
              <w:lang w:val="en-US"/>
            </w:rPr>
          </w:pPr>
          <w:hyperlink w:anchor="_Toc81484699" w:history="1">
            <w:r w:rsidR="00C6238D" w:rsidRPr="008E6F3E">
              <w:rPr>
                <w:rStyle w:val="Hyperlink"/>
                <w:noProof/>
                <w:lang w:bidi="en-US"/>
              </w:rPr>
              <w:t>Appendix 4:</w:t>
            </w:r>
            <w:r w:rsidR="00C6238D" w:rsidRPr="008E6F3E">
              <w:rPr>
                <w:rFonts w:eastAsiaTheme="minorEastAsia"/>
                <w:noProof/>
                <w:kern w:val="0"/>
                <w:sz w:val="22"/>
                <w:szCs w:val="22"/>
                <w:lang w:val="en-US"/>
              </w:rPr>
              <w:tab/>
            </w:r>
            <w:r w:rsidR="00C6238D" w:rsidRPr="008E6F3E">
              <w:rPr>
                <w:rStyle w:val="Hyperlink"/>
                <w:noProof/>
                <w:lang w:bidi="en-US"/>
              </w:rPr>
              <w:t>Methodological description of the SALNSTAT model</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_Toc81484699 \h </w:instrText>
            </w:r>
            <w:r w:rsidR="00C6238D" w:rsidRPr="008E6F3E">
              <w:rPr>
                <w:noProof/>
                <w:webHidden/>
              </w:rPr>
            </w:r>
            <w:r w:rsidR="00C6238D" w:rsidRPr="008E6F3E">
              <w:rPr>
                <w:noProof/>
                <w:webHidden/>
              </w:rPr>
              <w:fldChar w:fldCharType="separate"/>
            </w:r>
            <w:r w:rsidR="0027720F" w:rsidRPr="008E6F3E">
              <w:rPr>
                <w:noProof/>
                <w:webHidden/>
              </w:rPr>
              <w:t>112</w:t>
            </w:r>
            <w:r w:rsidR="00C6238D" w:rsidRPr="008E6F3E">
              <w:rPr>
                <w:noProof/>
                <w:webHidden/>
              </w:rPr>
              <w:fldChar w:fldCharType="end"/>
            </w:r>
          </w:hyperlink>
        </w:p>
        <w:p w14:paraId="527B5B61" w14:textId="3A232F00" w:rsidR="00C6238D" w:rsidRPr="008E6F3E" w:rsidRDefault="00E3184D">
          <w:pPr>
            <w:pStyle w:val="TOC2"/>
            <w:rPr>
              <w:rFonts w:eastAsiaTheme="minorEastAsia"/>
              <w:noProof/>
              <w:kern w:val="0"/>
              <w:sz w:val="22"/>
              <w:szCs w:val="22"/>
              <w:lang w:val="en-US"/>
            </w:rPr>
          </w:pPr>
          <w:hyperlink w:anchor="_Toc81484700" w:history="1">
            <w:r w:rsidR="00C6238D" w:rsidRPr="008E6F3E">
              <w:rPr>
                <w:rStyle w:val="Hyperlink"/>
                <w:noProof/>
                <w:lang w:bidi="en-US"/>
              </w:rPr>
              <w:t>Appendix 5:</w:t>
            </w:r>
            <w:r w:rsidR="00C6238D" w:rsidRPr="008E6F3E">
              <w:rPr>
                <w:rFonts w:eastAsiaTheme="minorEastAsia"/>
                <w:noProof/>
                <w:kern w:val="0"/>
                <w:sz w:val="22"/>
                <w:szCs w:val="22"/>
                <w:lang w:val="en-US"/>
              </w:rPr>
              <w:tab/>
            </w:r>
            <w:r w:rsidR="00C6238D" w:rsidRPr="008E6F3E">
              <w:rPr>
                <w:rStyle w:val="Hyperlink"/>
                <w:noProof/>
                <w:lang w:bidi="en-US"/>
              </w:rPr>
              <w:t>Hydrological series used</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_Toc81484700 \h </w:instrText>
            </w:r>
            <w:r w:rsidR="00C6238D" w:rsidRPr="008E6F3E">
              <w:rPr>
                <w:noProof/>
                <w:webHidden/>
              </w:rPr>
            </w:r>
            <w:r w:rsidR="00C6238D" w:rsidRPr="008E6F3E">
              <w:rPr>
                <w:noProof/>
                <w:webHidden/>
              </w:rPr>
              <w:fldChar w:fldCharType="separate"/>
            </w:r>
            <w:r w:rsidR="0027720F" w:rsidRPr="008E6F3E">
              <w:rPr>
                <w:noProof/>
                <w:webHidden/>
              </w:rPr>
              <w:t>116</w:t>
            </w:r>
            <w:r w:rsidR="00C6238D" w:rsidRPr="008E6F3E">
              <w:rPr>
                <w:noProof/>
                <w:webHidden/>
              </w:rPr>
              <w:fldChar w:fldCharType="end"/>
            </w:r>
          </w:hyperlink>
        </w:p>
        <w:p w14:paraId="616D77EC" w14:textId="05895AFE" w:rsidR="00C6238D" w:rsidRPr="008E6F3E" w:rsidRDefault="00E3184D">
          <w:pPr>
            <w:pStyle w:val="TOC2"/>
            <w:rPr>
              <w:rFonts w:eastAsiaTheme="minorEastAsia"/>
              <w:noProof/>
              <w:kern w:val="0"/>
              <w:sz w:val="22"/>
              <w:szCs w:val="22"/>
              <w:lang w:val="en-US"/>
            </w:rPr>
          </w:pPr>
          <w:hyperlink w:anchor="_Toc81484701" w:history="1">
            <w:r w:rsidR="00C6238D" w:rsidRPr="008E6F3E">
              <w:rPr>
                <w:rStyle w:val="Hyperlink"/>
                <w:noProof/>
                <w:lang w:bidi="en-US"/>
              </w:rPr>
              <w:t xml:space="preserve">Appendix 6: </w:t>
            </w:r>
            <w:r w:rsidR="00C6238D" w:rsidRPr="008E6F3E">
              <w:rPr>
                <w:rFonts w:eastAsiaTheme="minorEastAsia"/>
                <w:noProof/>
                <w:kern w:val="0"/>
                <w:sz w:val="22"/>
                <w:szCs w:val="22"/>
                <w:lang w:val="en-US"/>
              </w:rPr>
              <w:tab/>
            </w:r>
            <w:r w:rsidR="00C6238D" w:rsidRPr="008E6F3E">
              <w:rPr>
                <w:rStyle w:val="Hyperlink"/>
                <w:noProof/>
                <w:lang w:bidi="en-US"/>
              </w:rPr>
              <w:t>Diagram of synchronization levels at the hydrometric stations</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_Toc81484701 \h </w:instrText>
            </w:r>
            <w:r w:rsidR="00C6238D" w:rsidRPr="008E6F3E">
              <w:rPr>
                <w:noProof/>
                <w:webHidden/>
              </w:rPr>
            </w:r>
            <w:r w:rsidR="00C6238D" w:rsidRPr="008E6F3E">
              <w:rPr>
                <w:noProof/>
                <w:webHidden/>
              </w:rPr>
              <w:fldChar w:fldCharType="separate"/>
            </w:r>
            <w:r w:rsidR="0027720F" w:rsidRPr="008E6F3E">
              <w:rPr>
                <w:noProof/>
                <w:webHidden/>
              </w:rPr>
              <w:t>119</w:t>
            </w:r>
            <w:r w:rsidR="00C6238D" w:rsidRPr="008E6F3E">
              <w:rPr>
                <w:noProof/>
                <w:webHidden/>
              </w:rPr>
              <w:fldChar w:fldCharType="end"/>
            </w:r>
          </w:hyperlink>
        </w:p>
        <w:p w14:paraId="3F9E70DA" w14:textId="69973249" w:rsidR="00C6238D" w:rsidRPr="008E6F3E" w:rsidRDefault="00E3184D">
          <w:pPr>
            <w:pStyle w:val="TOC2"/>
            <w:rPr>
              <w:rFonts w:eastAsiaTheme="minorEastAsia"/>
              <w:noProof/>
              <w:kern w:val="0"/>
              <w:sz w:val="22"/>
              <w:szCs w:val="22"/>
              <w:lang w:val="en-US"/>
            </w:rPr>
          </w:pPr>
          <w:hyperlink w:anchor="_Toc81484702" w:history="1">
            <w:r w:rsidR="00C6238D" w:rsidRPr="008E6F3E">
              <w:rPr>
                <w:rStyle w:val="Hyperlink"/>
                <w:noProof/>
                <w:lang w:bidi="en-US"/>
              </w:rPr>
              <w:t xml:space="preserve">Appendix 7: </w:t>
            </w:r>
            <w:r w:rsidR="00C6238D" w:rsidRPr="008E6F3E">
              <w:rPr>
                <w:rFonts w:eastAsiaTheme="minorEastAsia"/>
                <w:noProof/>
                <w:kern w:val="0"/>
                <w:sz w:val="22"/>
                <w:szCs w:val="22"/>
                <w:lang w:val="en-US"/>
              </w:rPr>
              <w:tab/>
            </w:r>
            <w:r w:rsidR="00C6238D" w:rsidRPr="008E6F3E">
              <w:rPr>
                <w:rStyle w:val="Hyperlink"/>
                <w:noProof/>
                <w:lang w:bidi="en-US"/>
              </w:rPr>
              <w:t>Annual statistics on backswamp filling</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_Toc81484702 \h </w:instrText>
            </w:r>
            <w:r w:rsidR="00C6238D" w:rsidRPr="008E6F3E">
              <w:rPr>
                <w:noProof/>
                <w:webHidden/>
              </w:rPr>
            </w:r>
            <w:r w:rsidR="00C6238D" w:rsidRPr="008E6F3E">
              <w:rPr>
                <w:noProof/>
                <w:webHidden/>
              </w:rPr>
              <w:fldChar w:fldCharType="separate"/>
            </w:r>
            <w:r w:rsidR="0027720F" w:rsidRPr="008E6F3E">
              <w:rPr>
                <w:noProof/>
                <w:webHidden/>
              </w:rPr>
              <w:t>126</w:t>
            </w:r>
            <w:r w:rsidR="00C6238D" w:rsidRPr="008E6F3E">
              <w:rPr>
                <w:noProof/>
                <w:webHidden/>
              </w:rPr>
              <w:fldChar w:fldCharType="end"/>
            </w:r>
          </w:hyperlink>
        </w:p>
        <w:p w14:paraId="3C5C260D" w14:textId="5312EB43" w:rsidR="00C6238D" w:rsidRPr="008E6F3E" w:rsidRDefault="00E3184D">
          <w:pPr>
            <w:pStyle w:val="TOC2"/>
            <w:rPr>
              <w:rFonts w:eastAsiaTheme="minorEastAsia"/>
              <w:noProof/>
              <w:kern w:val="0"/>
              <w:sz w:val="22"/>
              <w:szCs w:val="22"/>
              <w:lang w:val="en-US"/>
            </w:rPr>
          </w:pPr>
          <w:hyperlink w:anchor="_Toc81484703" w:history="1">
            <w:r w:rsidR="00C6238D" w:rsidRPr="008E6F3E">
              <w:rPr>
                <w:rStyle w:val="Hyperlink"/>
                <w:noProof/>
                <w:lang w:bidi="en-US"/>
              </w:rPr>
              <w:t>Appendix 8:</w:t>
            </w:r>
            <w:r w:rsidR="00C6238D" w:rsidRPr="008E6F3E">
              <w:rPr>
                <w:rFonts w:eastAsiaTheme="minorEastAsia"/>
                <w:noProof/>
                <w:kern w:val="0"/>
                <w:sz w:val="22"/>
                <w:szCs w:val="22"/>
                <w:lang w:val="en-US"/>
              </w:rPr>
              <w:tab/>
            </w:r>
            <w:r w:rsidR="00C6238D" w:rsidRPr="008E6F3E">
              <w:rPr>
                <w:rStyle w:val="Hyperlink"/>
                <w:noProof/>
                <w:lang w:bidi="en-US"/>
              </w:rPr>
              <w:t>Turbine shut-down and fulfillment of water needs for irrigation</w:t>
            </w:r>
            <w:r w:rsidR="00C6238D" w:rsidRPr="008E6F3E">
              <w:rPr>
                <w:noProof/>
                <w:webHidden/>
              </w:rPr>
              <w:tab/>
            </w:r>
            <w:r w:rsidR="00C6238D" w:rsidRPr="008E6F3E">
              <w:rPr>
                <w:noProof/>
                <w:webHidden/>
              </w:rPr>
              <w:fldChar w:fldCharType="begin"/>
            </w:r>
            <w:r w:rsidR="00C6238D" w:rsidRPr="008E6F3E">
              <w:rPr>
                <w:noProof/>
                <w:webHidden/>
              </w:rPr>
              <w:instrText xml:space="preserve"> PAGEREF _Toc81484703 \h </w:instrText>
            </w:r>
            <w:r w:rsidR="00C6238D" w:rsidRPr="008E6F3E">
              <w:rPr>
                <w:noProof/>
                <w:webHidden/>
              </w:rPr>
            </w:r>
            <w:r w:rsidR="00C6238D" w:rsidRPr="008E6F3E">
              <w:rPr>
                <w:noProof/>
                <w:webHidden/>
              </w:rPr>
              <w:fldChar w:fldCharType="separate"/>
            </w:r>
            <w:r w:rsidR="0027720F" w:rsidRPr="008E6F3E">
              <w:rPr>
                <w:noProof/>
                <w:webHidden/>
              </w:rPr>
              <w:t>129</w:t>
            </w:r>
            <w:r w:rsidR="00C6238D" w:rsidRPr="008E6F3E">
              <w:rPr>
                <w:noProof/>
                <w:webHidden/>
              </w:rPr>
              <w:fldChar w:fldCharType="end"/>
            </w:r>
          </w:hyperlink>
        </w:p>
        <w:p w14:paraId="12B634D7" w14:textId="362C85CF" w:rsidR="00C65C3A" w:rsidRPr="008E6F3E" w:rsidRDefault="00C65C3A">
          <w:pPr>
            <w:rPr>
              <w:lang w:val="en-US"/>
            </w:rPr>
          </w:pPr>
          <w:r w:rsidRPr="008E6F3E">
            <w:rPr>
              <w:b/>
              <w:lang w:val="en-US" w:bidi="en-US"/>
            </w:rPr>
            <w:fldChar w:fldCharType="end"/>
          </w:r>
        </w:p>
      </w:sdtContent>
    </w:sdt>
    <w:p w14:paraId="0FC34E65" w14:textId="77777777" w:rsidR="00D36578" w:rsidRPr="008E6F3E" w:rsidRDefault="00D36578" w:rsidP="008358EE">
      <w:pPr>
        <w:pStyle w:val="TOCHeading"/>
        <w:spacing w:before="240"/>
        <w:rPr>
          <w:lang w:val="en-US"/>
        </w:rPr>
      </w:pPr>
    </w:p>
    <w:p w14:paraId="1E1AB892" w14:textId="32F46180" w:rsidR="008358EE" w:rsidRPr="008E6F3E" w:rsidRDefault="00EC7297" w:rsidP="008358EE">
      <w:pPr>
        <w:pStyle w:val="TOCHeading"/>
        <w:spacing w:before="240"/>
        <w:rPr>
          <w:lang w:val="en-US"/>
        </w:rPr>
      </w:pPr>
      <w:r w:rsidRPr="008E6F3E">
        <w:rPr>
          <w:lang w:val="en-US" w:bidi="en-US"/>
        </w:rPr>
        <w:t>Figures</w:t>
      </w:r>
    </w:p>
    <w:p w14:paraId="792EA743" w14:textId="7EB975BF" w:rsidR="00684AB8" w:rsidRPr="008E6F3E" w:rsidRDefault="00F82CD4" w:rsidP="00684AB8">
      <w:pPr>
        <w:pStyle w:val="TableofFigures"/>
        <w:spacing w:line="360" w:lineRule="auto"/>
        <w:rPr>
          <w:rFonts w:eastAsiaTheme="minorEastAsia"/>
          <w:noProof/>
          <w:kern w:val="0"/>
          <w:sz w:val="22"/>
          <w:szCs w:val="22"/>
          <w:lang w:val="en-US"/>
        </w:rPr>
      </w:pPr>
      <w:r w:rsidRPr="008E6F3E">
        <w:rPr>
          <w:lang w:val="en-US" w:bidi="en-US"/>
        </w:rPr>
        <w:fldChar w:fldCharType="begin"/>
      </w:r>
      <w:r w:rsidRPr="008E6F3E">
        <w:rPr>
          <w:lang w:val="en-US" w:bidi="en-US"/>
        </w:rPr>
        <w:instrText xml:space="preserve"> TOC \h \z \c "Figure" </w:instrText>
      </w:r>
      <w:r w:rsidRPr="008E6F3E">
        <w:rPr>
          <w:lang w:val="en-US" w:bidi="en-US"/>
        </w:rPr>
        <w:fldChar w:fldCharType="separate"/>
      </w:r>
      <w:hyperlink w:anchor="_Toc81484741" w:history="1">
        <w:r w:rsidR="00684AB8" w:rsidRPr="008E6F3E">
          <w:rPr>
            <w:rStyle w:val="Hyperlink"/>
            <w:noProof/>
            <w:lang w:val="en-US" w:bidi="en-US"/>
          </w:rPr>
          <w:t>Figure 1.</w:t>
        </w:r>
        <w:r w:rsidR="00684AB8" w:rsidRPr="008E6F3E">
          <w:rPr>
            <w:rFonts w:eastAsiaTheme="minorEastAsia"/>
            <w:noProof/>
            <w:kern w:val="0"/>
            <w:sz w:val="22"/>
            <w:szCs w:val="22"/>
            <w:lang w:val="en-US"/>
          </w:rPr>
          <w:tab/>
        </w:r>
        <w:r w:rsidR="00684AB8" w:rsidRPr="008E6F3E">
          <w:rPr>
            <w:rStyle w:val="Hyperlink"/>
            <w:noProof/>
            <w:lang w:val="en-US" w:bidi="en-US"/>
          </w:rPr>
          <w:t>Diagram of the components of the Adaptive Environmental Flow Strategy (AEFS)</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_Toc81484741 \h </w:instrText>
        </w:r>
        <w:r w:rsidR="00684AB8" w:rsidRPr="008E6F3E">
          <w:rPr>
            <w:noProof/>
            <w:webHidden/>
          </w:rPr>
        </w:r>
        <w:r w:rsidR="00684AB8" w:rsidRPr="008E6F3E">
          <w:rPr>
            <w:noProof/>
            <w:webHidden/>
          </w:rPr>
          <w:fldChar w:fldCharType="separate"/>
        </w:r>
        <w:r w:rsidR="0027720F" w:rsidRPr="008E6F3E">
          <w:rPr>
            <w:noProof/>
            <w:webHidden/>
          </w:rPr>
          <w:t>9</w:t>
        </w:r>
        <w:r w:rsidR="00684AB8" w:rsidRPr="008E6F3E">
          <w:rPr>
            <w:noProof/>
            <w:webHidden/>
          </w:rPr>
          <w:fldChar w:fldCharType="end"/>
        </w:r>
      </w:hyperlink>
    </w:p>
    <w:p w14:paraId="0DD3ABA8" w14:textId="5DD70738" w:rsidR="00684AB8" w:rsidRPr="008E6F3E" w:rsidRDefault="00E3184D" w:rsidP="00684AB8">
      <w:pPr>
        <w:pStyle w:val="TableofFigures"/>
        <w:spacing w:line="360" w:lineRule="auto"/>
        <w:rPr>
          <w:rFonts w:eastAsiaTheme="minorEastAsia"/>
          <w:noProof/>
          <w:kern w:val="0"/>
          <w:sz w:val="22"/>
          <w:szCs w:val="22"/>
          <w:lang w:val="en-US"/>
        </w:rPr>
      </w:pPr>
      <w:hyperlink w:anchor="_Toc81484742" w:history="1">
        <w:r w:rsidR="00684AB8" w:rsidRPr="008E6F3E">
          <w:rPr>
            <w:rStyle w:val="Hyperlink"/>
            <w:noProof/>
            <w:lang w:val="en-US" w:bidi="en-US"/>
          </w:rPr>
          <w:t>Figure 2.</w:t>
        </w:r>
        <w:r w:rsidR="00684AB8" w:rsidRPr="008E6F3E">
          <w:rPr>
            <w:rFonts w:eastAsiaTheme="minorEastAsia"/>
            <w:noProof/>
            <w:kern w:val="0"/>
            <w:sz w:val="22"/>
            <w:szCs w:val="22"/>
            <w:lang w:val="en-US"/>
          </w:rPr>
          <w:tab/>
        </w:r>
        <w:r w:rsidR="00684AB8" w:rsidRPr="008E6F3E">
          <w:rPr>
            <w:rStyle w:val="Hyperlink"/>
            <w:noProof/>
            <w:lang w:val="en-US" w:bidi="en-US"/>
          </w:rPr>
          <w:t>Environmental flow drafting process</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_Toc81484742 \h </w:instrText>
        </w:r>
        <w:r w:rsidR="00684AB8" w:rsidRPr="008E6F3E">
          <w:rPr>
            <w:noProof/>
            <w:webHidden/>
          </w:rPr>
        </w:r>
        <w:r w:rsidR="00684AB8" w:rsidRPr="008E6F3E">
          <w:rPr>
            <w:noProof/>
            <w:webHidden/>
          </w:rPr>
          <w:fldChar w:fldCharType="separate"/>
        </w:r>
        <w:r w:rsidR="0027720F" w:rsidRPr="008E6F3E">
          <w:rPr>
            <w:noProof/>
            <w:webHidden/>
          </w:rPr>
          <w:t>11</w:t>
        </w:r>
        <w:r w:rsidR="00684AB8" w:rsidRPr="008E6F3E">
          <w:rPr>
            <w:noProof/>
            <w:webHidden/>
          </w:rPr>
          <w:fldChar w:fldCharType="end"/>
        </w:r>
      </w:hyperlink>
    </w:p>
    <w:p w14:paraId="0C6CF851" w14:textId="441DD249" w:rsidR="00684AB8" w:rsidRPr="008E6F3E" w:rsidRDefault="00E3184D" w:rsidP="00684AB8">
      <w:pPr>
        <w:pStyle w:val="TableofFigures"/>
        <w:spacing w:line="360" w:lineRule="auto"/>
        <w:rPr>
          <w:rFonts w:eastAsiaTheme="minorEastAsia"/>
          <w:noProof/>
          <w:kern w:val="0"/>
          <w:sz w:val="22"/>
          <w:szCs w:val="22"/>
          <w:lang w:val="en-US"/>
        </w:rPr>
      </w:pPr>
      <w:hyperlink w:anchor="_Toc81484743" w:history="1">
        <w:r w:rsidR="00684AB8" w:rsidRPr="008E6F3E">
          <w:rPr>
            <w:rStyle w:val="Hyperlink"/>
            <w:noProof/>
            <w:lang w:val="en-US" w:bidi="en-US"/>
          </w:rPr>
          <w:t>Figure 3.</w:t>
        </w:r>
        <w:r w:rsidR="00684AB8" w:rsidRPr="008E6F3E">
          <w:rPr>
            <w:rFonts w:eastAsiaTheme="minorEastAsia"/>
            <w:noProof/>
            <w:kern w:val="0"/>
            <w:sz w:val="22"/>
            <w:szCs w:val="22"/>
            <w:lang w:val="en-US"/>
          </w:rPr>
          <w:tab/>
        </w:r>
        <w:r w:rsidR="00684AB8" w:rsidRPr="008E6F3E">
          <w:rPr>
            <w:rStyle w:val="Hyperlink"/>
            <w:noProof/>
            <w:lang w:val="en-US" w:bidi="en-US"/>
          </w:rPr>
          <w:t>Comparison between the average daily flow under a natural (1970–2019) and regulated (according to SAMVA’s 1990–2017 simulation) regime and main positive and negative impacts.</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_Toc81484743 \h </w:instrText>
        </w:r>
        <w:r w:rsidR="00684AB8" w:rsidRPr="008E6F3E">
          <w:rPr>
            <w:noProof/>
            <w:webHidden/>
          </w:rPr>
        </w:r>
        <w:r w:rsidR="00684AB8" w:rsidRPr="008E6F3E">
          <w:rPr>
            <w:noProof/>
            <w:webHidden/>
          </w:rPr>
          <w:fldChar w:fldCharType="separate"/>
        </w:r>
        <w:r w:rsidR="0027720F" w:rsidRPr="008E6F3E">
          <w:rPr>
            <w:noProof/>
            <w:webHidden/>
          </w:rPr>
          <w:t>12</w:t>
        </w:r>
        <w:r w:rsidR="00684AB8" w:rsidRPr="008E6F3E">
          <w:rPr>
            <w:noProof/>
            <w:webHidden/>
          </w:rPr>
          <w:fldChar w:fldCharType="end"/>
        </w:r>
      </w:hyperlink>
    </w:p>
    <w:p w14:paraId="4B7EFC50" w14:textId="25ADDBEF" w:rsidR="00684AB8" w:rsidRPr="008E6F3E" w:rsidRDefault="00E3184D" w:rsidP="00684AB8">
      <w:pPr>
        <w:pStyle w:val="TableofFigures"/>
        <w:spacing w:line="360" w:lineRule="auto"/>
        <w:rPr>
          <w:rFonts w:eastAsiaTheme="minorEastAsia"/>
          <w:noProof/>
          <w:kern w:val="0"/>
          <w:sz w:val="22"/>
          <w:szCs w:val="22"/>
          <w:lang w:val="en-US"/>
        </w:rPr>
      </w:pPr>
      <w:hyperlink w:anchor="_Toc81484744" w:history="1">
        <w:r w:rsidR="00684AB8" w:rsidRPr="008E6F3E">
          <w:rPr>
            <w:rStyle w:val="Hyperlink"/>
            <w:noProof/>
            <w:lang w:val="en-US" w:bidi="en-US"/>
          </w:rPr>
          <w:t>Figure 4.</w:t>
        </w:r>
        <w:r w:rsidR="00684AB8" w:rsidRPr="008E6F3E">
          <w:rPr>
            <w:rFonts w:eastAsiaTheme="minorEastAsia"/>
            <w:noProof/>
            <w:kern w:val="0"/>
            <w:sz w:val="22"/>
            <w:szCs w:val="22"/>
            <w:lang w:val="en-US"/>
          </w:rPr>
          <w:tab/>
        </w:r>
        <w:r w:rsidR="00684AB8" w:rsidRPr="008E6F3E">
          <w:rPr>
            <w:rStyle w:val="Hyperlink"/>
            <w:noProof/>
            <w:lang w:val="en-US" w:bidi="en-US"/>
          </w:rPr>
          <w:t>Map of the general context and environmental issues downstream of the Sambangalou dam</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_Toc81484744 \h </w:instrText>
        </w:r>
        <w:r w:rsidR="00684AB8" w:rsidRPr="008E6F3E">
          <w:rPr>
            <w:noProof/>
            <w:webHidden/>
          </w:rPr>
        </w:r>
        <w:r w:rsidR="00684AB8" w:rsidRPr="008E6F3E">
          <w:rPr>
            <w:noProof/>
            <w:webHidden/>
          </w:rPr>
          <w:fldChar w:fldCharType="separate"/>
        </w:r>
        <w:r w:rsidR="0027720F" w:rsidRPr="008E6F3E">
          <w:rPr>
            <w:noProof/>
            <w:webHidden/>
          </w:rPr>
          <w:t>13</w:t>
        </w:r>
        <w:r w:rsidR="00684AB8" w:rsidRPr="008E6F3E">
          <w:rPr>
            <w:noProof/>
            <w:webHidden/>
          </w:rPr>
          <w:fldChar w:fldCharType="end"/>
        </w:r>
      </w:hyperlink>
    </w:p>
    <w:p w14:paraId="61A26E70" w14:textId="09ECA42F" w:rsidR="00684AB8" w:rsidRPr="008E6F3E" w:rsidRDefault="00E3184D" w:rsidP="00684AB8">
      <w:pPr>
        <w:pStyle w:val="TableofFigures"/>
        <w:spacing w:line="360" w:lineRule="auto"/>
        <w:rPr>
          <w:rFonts w:eastAsiaTheme="minorEastAsia"/>
          <w:noProof/>
          <w:kern w:val="0"/>
          <w:sz w:val="22"/>
          <w:szCs w:val="22"/>
          <w:lang w:val="en-US"/>
        </w:rPr>
      </w:pPr>
      <w:hyperlink w:anchor="_Toc81484745" w:history="1">
        <w:r w:rsidR="00684AB8" w:rsidRPr="008E6F3E">
          <w:rPr>
            <w:rStyle w:val="Hyperlink"/>
            <w:noProof/>
            <w:lang w:val="en-US" w:bidi="en-US"/>
          </w:rPr>
          <w:t>Figure 5.</w:t>
        </w:r>
        <w:r w:rsidR="00684AB8" w:rsidRPr="008E6F3E">
          <w:rPr>
            <w:rFonts w:eastAsiaTheme="minorEastAsia"/>
            <w:noProof/>
            <w:kern w:val="0"/>
            <w:sz w:val="22"/>
            <w:szCs w:val="22"/>
            <w:lang w:val="en-US"/>
          </w:rPr>
          <w:tab/>
        </w:r>
        <w:r w:rsidR="00684AB8" w:rsidRPr="008E6F3E">
          <w:rPr>
            <w:rStyle w:val="Hyperlink"/>
            <w:noProof/>
            <w:lang w:val="en-US" w:bidi="en-US"/>
          </w:rPr>
          <w:t>Level and flow released at the Sambangalou dam during the filling period, according to three scenarios with different natural reservoir inflows.</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_Toc81484745 \h </w:instrText>
        </w:r>
        <w:r w:rsidR="00684AB8" w:rsidRPr="008E6F3E">
          <w:rPr>
            <w:noProof/>
            <w:webHidden/>
          </w:rPr>
        </w:r>
        <w:r w:rsidR="00684AB8" w:rsidRPr="008E6F3E">
          <w:rPr>
            <w:noProof/>
            <w:webHidden/>
          </w:rPr>
          <w:fldChar w:fldCharType="separate"/>
        </w:r>
        <w:r w:rsidR="0027720F" w:rsidRPr="008E6F3E">
          <w:rPr>
            <w:noProof/>
            <w:webHidden/>
          </w:rPr>
          <w:t>18</w:t>
        </w:r>
        <w:r w:rsidR="00684AB8" w:rsidRPr="008E6F3E">
          <w:rPr>
            <w:noProof/>
            <w:webHidden/>
          </w:rPr>
          <w:fldChar w:fldCharType="end"/>
        </w:r>
      </w:hyperlink>
    </w:p>
    <w:p w14:paraId="2F73B5AD" w14:textId="3BFB160A" w:rsidR="00684AB8" w:rsidRPr="008E6F3E" w:rsidRDefault="00E3184D" w:rsidP="00684AB8">
      <w:pPr>
        <w:pStyle w:val="TableofFigures"/>
        <w:spacing w:line="360" w:lineRule="auto"/>
        <w:rPr>
          <w:rFonts w:eastAsiaTheme="minorEastAsia"/>
          <w:noProof/>
          <w:kern w:val="0"/>
          <w:sz w:val="22"/>
          <w:szCs w:val="22"/>
          <w:lang w:val="en-US"/>
        </w:rPr>
      </w:pPr>
      <w:hyperlink w:anchor="_Toc81484746" w:history="1">
        <w:r w:rsidR="00684AB8" w:rsidRPr="008E6F3E">
          <w:rPr>
            <w:rStyle w:val="Hyperlink"/>
            <w:noProof/>
            <w:lang w:val="en-US" w:bidi="en-US"/>
          </w:rPr>
          <w:t>Figure 6.</w:t>
        </w:r>
        <w:r w:rsidR="00684AB8" w:rsidRPr="008E6F3E">
          <w:rPr>
            <w:rFonts w:eastAsiaTheme="minorEastAsia"/>
            <w:noProof/>
            <w:kern w:val="0"/>
            <w:sz w:val="22"/>
            <w:szCs w:val="22"/>
            <w:lang w:val="en-US"/>
          </w:rPr>
          <w:tab/>
        </w:r>
        <w:r w:rsidR="00684AB8" w:rsidRPr="008E6F3E">
          <w:rPr>
            <w:rStyle w:val="Hyperlink"/>
            <w:noProof/>
            <w:lang w:val="en-US" w:bidi="en-US"/>
          </w:rPr>
          <w:t>Context of the probable flows at the hydrometric stations downstream of the Gambia River during the filling period</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_Toc81484746 \h </w:instrText>
        </w:r>
        <w:r w:rsidR="00684AB8" w:rsidRPr="008E6F3E">
          <w:rPr>
            <w:noProof/>
            <w:webHidden/>
          </w:rPr>
        </w:r>
        <w:r w:rsidR="00684AB8" w:rsidRPr="008E6F3E">
          <w:rPr>
            <w:noProof/>
            <w:webHidden/>
          </w:rPr>
          <w:fldChar w:fldCharType="separate"/>
        </w:r>
        <w:r w:rsidR="0027720F" w:rsidRPr="008E6F3E">
          <w:rPr>
            <w:noProof/>
            <w:webHidden/>
          </w:rPr>
          <w:t>19</w:t>
        </w:r>
        <w:r w:rsidR="00684AB8" w:rsidRPr="008E6F3E">
          <w:rPr>
            <w:noProof/>
            <w:webHidden/>
          </w:rPr>
          <w:fldChar w:fldCharType="end"/>
        </w:r>
      </w:hyperlink>
    </w:p>
    <w:p w14:paraId="050D7269" w14:textId="739F9B19" w:rsidR="00684AB8" w:rsidRPr="008E6F3E" w:rsidRDefault="00E3184D" w:rsidP="00684AB8">
      <w:pPr>
        <w:pStyle w:val="TableofFigures"/>
        <w:spacing w:line="360" w:lineRule="auto"/>
        <w:rPr>
          <w:rFonts w:eastAsiaTheme="minorEastAsia"/>
          <w:noProof/>
          <w:kern w:val="0"/>
          <w:sz w:val="22"/>
          <w:szCs w:val="22"/>
          <w:lang w:val="en-US"/>
        </w:rPr>
      </w:pPr>
      <w:hyperlink w:anchor="_Toc81484747" w:history="1">
        <w:r w:rsidR="00684AB8" w:rsidRPr="008E6F3E">
          <w:rPr>
            <w:rStyle w:val="Hyperlink"/>
            <w:noProof/>
            <w:lang w:val="en-US" w:bidi="en-US"/>
          </w:rPr>
          <w:t>Figure 7.</w:t>
        </w:r>
        <w:r w:rsidR="00684AB8" w:rsidRPr="008E6F3E">
          <w:rPr>
            <w:rFonts w:eastAsiaTheme="minorEastAsia"/>
            <w:noProof/>
            <w:kern w:val="0"/>
            <w:sz w:val="22"/>
            <w:szCs w:val="22"/>
            <w:lang w:val="en-US"/>
          </w:rPr>
          <w:tab/>
        </w:r>
        <w:r w:rsidR="00684AB8" w:rsidRPr="008E6F3E">
          <w:rPr>
            <w:rStyle w:val="Hyperlink"/>
            <w:noProof/>
            <w:lang w:val="en-US" w:bidi="en-US"/>
          </w:rPr>
          <w:t>Average monthly tidal range values at the Kaur, Kuntaur, and Bansang stations</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_Toc81484747 \h </w:instrText>
        </w:r>
        <w:r w:rsidR="00684AB8" w:rsidRPr="008E6F3E">
          <w:rPr>
            <w:noProof/>
            <w:webHidden/>
          </w:rPr>
        </w:r>
        <w:r w:rsidR="00684AB8" w:rsidRPr="008E6F3E">
          <w:rPr>
            <w:noProof/>
            <w:webHidden/>
          </w:rPr>
          <w:fldChar w:fldCharType="separate"/>
        </w:r>
        <w:r w:rsidR="0027720F" w:rsidRPr="008E6F3E">
          <w:rPr>
            <w:noProof/>
            <w:webHidden/>
          </w:rPr>
          <w:t>23</w:t>
        </w:r>
        <w:r w:rsidR="00684AB8" w:rsidRPr="008E6F3E">
          <w:rPr>
            <w:noProof/>
            <w:webHidden/>
          </w:rPr>
          <w:fldChar w:fldCharType="end"/>
        </w:r>
      </w:hyperlink>
    </w:p>
    <w:p w14:paraId="6FEAE156" w14:textId="2DF0C795" w:rsidR="00684AB8" w:rsidRPr="008E6F3E" w:rsidRDefault="00E3184D" w:rsidP="00684AB8">
      <w:pPr>
        <w:pStyle w:val="TableofFigures"/>
        <w:spacing w:line="360" w:lineRule="auto"/>
        <w:rPr>
          <w:rFonts w:eastAsiaTheme="minorEastAsia"/>
          <w:noProof/>
          <w:kern w:val="0"/>
          <w:sz w:val="22"/>
          <w:szCs w:val="22"/>
          <w:lang w:val="en-US"/>
        </w:rPr>
      </w:pPr>
      <w:hyperlink w:anchor="_Toc81484748" w:history="1">
        <w:r w:rsidR="00684AB8" w:rsidRPr="008E6F3E">
          <w:rPr>
            <w:rStyle w:val="Hyperlink"/>
            <w:noProof/>
            <w:lang w:val="en-US" w:bidi="en-US"/>
          </w:rPr>
          <w:t>Figure 8.</w:t>
        </w:r>
        <w:r w:rsidR="00684AB8" w:rsidRPr="008E6F3E">
          <w:rPr>
            <w:rFonts w:eastAsiaTheme="minorEastAsia"/>
            <w:noProof/>
            <w:kern w:val="0"/>
            <w:sz w:val="22"/>
            <w:szCs w:val="22"/>
            <w:lang w:val="en-US"/>
          </w:rPr>
          <w:tab/>
        </w:r>
        <w:r w:rsidR="00684AB8" w:rsidRPr="008E6F3E">
          <w:rPr>
            <w:rStyle w:val="Hyperlink"/>
            <w:noProof/>
            <w:lang w:val="en-US" w:bidi="en-US"/>
          </w:rPr>
          <w:t>Context of the section of the river subject to permanent desalination further to water regulation at the SHDP</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_Toc81484748 \h </w:instrText>
        </w:r>
        <w:r w:rsidR="00684AB8" w:rsidRPr="008E6F3E">
          <w:rPr>
            <w:noProof/>
            <w:webHidden/>
          </w:rPr>
        </w:r>
        <w:r w:rsidR="00684AB8" w:rsidRPr="008E6F3E">
          <w:rPr>
            <w:noProof/>
            <w:webHidden/>
          </w:rPr>
          <w:fldChar w:fldCharType="separate"/>
        </w:r>
        <w:r w:rsidR="0027720F" w:rsidRPr="008E6F3E">
          <w:rPr>
            <w:noProof/>
            <w:webHidden/>
          </w:rPr>
          <w:t>28</w:t>
        </w:r>
        <w:r w:rsidR="00684AB8" w:rsidRPr="008E6F3E">
          <w:rPr>
            <w:noProof/>
            <w:webHidden/>
          </w:rPr>
          <w:fldChar w:fldCharType="end"/>
        </w:r>
      </w:hyperlink>
    </w:p>
    <w:p w14:paraId="20D38D1D" w14:textId="7C4E42E5" w:rsidR="00684AB8" w:rsidRPr="008E6F3E" w:rsidRDefault="00E3184D" w:rsidP="00684AB8">
      <w:pPr>
        <w:pStyle w:val="TableofFigures"/>
        <w:spacing w:line="360" w:lineRule="auto"/>
        <w:rPr>
          <w:rFonts w:eastAsiaTheme="minorEastAsia"/>
          <w:noProof/>
          <w:kern w:val="0"/>
          <w:sz w:val="22"/>
          <w:szCs w:val="22"/>
          <w:lang w:val="en-US"/>
        </w:rPr>
      </w:pPr>
      <w:hyperlink w:anchor="_Toc81484749" w:history="1">
        <w:r w:rsidR="00684AB8" w:rsidRPr="008E6F3E">
          <w:rPr>
            <w:rStyle w:val="Hyperlink"/>
            <w:noProof/>
            <w:lang w:val="en-US" w:bidi="en-US"/>
          </w:rPr>
          <w:t>Figure 9.</w:t>
        </w:r>
        <w:r w:rsidR="00684AB8" w:rsidRPr="008E6F3E">
          <w:rPr>
            <w:rFonts w:eastAsiaTheme="minorEastAsia"/>
            <w:noProof/>
            <w:kern w:val="0"/>
            <w:sz w:val="22"/>
            <w:szCs w:val="22"/>
            <w:lang w:val="en-US"/>
          </w:rPr>
          <w:tab/>
        </w:r>
        <w:r w:rsidR="00684AB8" w:rsidRPr="008E6F3E">
          <w:rPr>
            <w:rStyle w:val="Hyperlink"/>
            <w:noProof/>
            <w:lang w:val="en-US" w:bidi="en-US"/>
          </w:rPr>
          <w:t>Diagram of the simulation tools used to draft the environmental flow</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_Toc81484749 \h </w:instrText>
        </w:r>
        <w:r w:rsidR="00684AB8" w:rsidRPr="008E6F3E">
          <w:rPr>
            <w:noProof/>
            <w:webHidden/>
          </w:rPr>
        </w:r>
        <w:r w:rsidR="00684AB8" w:rsidRPr="008E6F3E">
          <w:rPr>
            <w:noProof/>
            <w:webHidden/>
          </w:rPr>
          <w:fldChar w:fldCharType="separate"/>
        </w:r>
        <w:r w:rsidR="0027720F" w:rsidRPr="008E6F3E">
          <w:rPr>
            <w:noProof/>
            <w:webHidden/>
          </w:rPr>
          <w:t>29</w:t>
        </w:r>
        <w:r w:rsidR="00684AB8" w:rsidRPr="008E6F3E">
          <w:rPr>
            <w:noProof/>
            <w:webHidden/>
          </w:rPr>
          <w:fldChar w:fldCharType="end"/>
        </w:r>
      </w:hyperlink>
    </w:p>
    <w:p w14:paraId="6ED96886" w14:textId="1CF1B0B9" w:rsidR="00684AB8" w:rsidRPr="008E6F3E" w:rsidRDefault="00E3184D" w:rsidP="00684AB8">
      <w:pPr>
        <w:pStyle w:val="TableofFigures"/>
        <w:spacing w:line="360" w:lineRule="auto"/>
        <w:rPr>
          <w:rFonts w:eastAsiaTheme="minorEastAsia"/>
          <w:noProof/>
          <w:kern w:val="0"/>
          <w:sz w:val="22"/>
          <w:szCs w:val="22"/>
          <w:lang w:val="en-US"/>
        </w:rPr>
      </w:pPr>
      <w:hyperlink w:anchor="_Toc81484750" w:history="1">
        <w:r w:rsidR="00684AB8" w:rsidRPr="008E6F3E">
          <w:rPr>
            <w:rStyle w:val="Hyperlink"/>
            <w:noProof/>
            <w:lang w:val="en-US" w:bidi="en-US"/>
          </w:rPr>
          <w:t>Figure 10.</w:t>
        </w:r>
        <w:r w:rsidR="00684AB8" w:rsidRPr="008E6F3E">
          <w:rPr>
            <w:rFonts w:eastAsiaTheme="minorEastAsia"/>
            <w:noProof/>
            <w:kern w:val="0"/>
            <w:sz w:val="22"/>
            <w:szCs w:val="22"/>
            <w:lang w:val="en-US"/>
          </w:rPr>
          <w:tab/>
        </w:r>
        <w:r w:rsidR="00684AB8" w:rsidRPr="008E6F3E">
          <w:rPr>
            <w:rStyle w:val="Hyperlink"/>
            <w:noProof/>
            <w:lang w:val="en-US" w:bidi="en-US"/>
          </w:rPr>
          <w:t>Trend and average rupture analyses of the maximum annual flow series for the 1954–2019 period in Gouloumbou</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_Toc81484750 \h </w:instrText>
        </w:r>
        <w:r w:rsidR="00684AB8" w:rsidRPr="008E6F3E">
          <w:rPr>
            <w:noProof/>
            <w:webHidden/>
          </w:rPr>
        </w:r>
        <w:r w:rsidR="00684AB8" w:rsidRPr="008E6F3E">
          <w:rPr>
            <w:noProof/>
            <w:webHidden/>
          </w:rPr>
          <w:fldChar w:fldCharType="separate"/>
        </w:r>
        <w:r w:rsidR="0027720F" w:rsidRPr="008E6F3E">
          <w:rPr>
            <w:noProof/>
            <w:webHidden/>
          </w:rPr>
          <w:t>33</w:t>
        </w:r>
        <w:r w:rsidR="00684AB8" w:rsidRPr="008E6F3E">
          <w:rPr>
            <w:noProof/>
            <w:webHidden/>
          </w:rPr>
          <w:fldChar w:fldCharType="end"/>
        </w:r>
      </w:hyperlink>
    </w:p>
    <w:p w14:paraId="258BD877" w14:textId="73B67E8B" w:rsidR="00684AB8" w:rsidRPr="008E6F3E" w:rsidRDefault="00E3184D" w:rsidP="00684AB8">
      <w:pPr>
        <w:pStyle w:val="TableofFigures"/>
        <w:spacing w:line="360" w:lineRule="auto"/>
        <w:rPr>
          <w:rFonts w:eastAsiaTheme="minorEastAsia"/>
          <w:noProof/>
          <w:kern w:val="0"/>
          <w:sz w:val="22"/>
          <w:szCs w:val="22"/>
          <w:lang w:val="en-US"/>
        </w:rPr>
      </w:pPr>
      <w:hyperlink w:anchor="_Toc81484751" w:history="1">
        <w:r w:rsidR="00684AB8" w:rsidRPr="008E6F3E">
          <w:rPr>
            <w:rStyle w:val="Hyperlink"/>
            <w:noProof/>
            <w:lang w:val="en-US" w:bidi="en-US"/>
          </w:rPr>
          <w:t>Figure 11.</w:t>
        </w:r>
        <w:r w:rsidR="00684AB8" w:rsidRPr="008E6F3E">
          <w:rPr>
            <w:rFonts w:eastAsiaTheme="minorEastAsia"/>
            <w:noProof/>
            <w:kern w:val="0"/>
            <w:sz w:val="22"/>
            <w:szCs w:val="22"/>
            <w:lang w:val="en-US"/>
          </w:rPr>
          <w:tab/>
        </w:r>
        <w:r w:rsidR="00684AB8" w:rsidRPr="008E6F3E">
          <w:rPr>
            <w:rStyle w:val="Hyperlink"/>
            <w:noProof/>
            <w:lang w:val="en-US" w:bidi="en-US"/>
          </w:rPr>
          <w:t>Structure for applying operating rules or AEFS monitoring and reassessment processes</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_Toc81484751 \h </w:instrText>
        </w:r>
        <w:r w:rsidR="00684AB8" w:rsidRPr="008E6F3E">
          <w:rPr>
            <w:noProof/>
            <w:webHidden/>
          </w:rPr>
        </w:r>
        <w:r w:rsidR="00684AB8" w:rsidRPr="008E6F3E">
          <w:rPr>
            <w:noProof/>
            <w:webHidden/>
          </w:rPr>
          <w:fldChar w:fldCharType="separate"/>
        </w:r>
        <w:r w:rsidR="0027720F" w:rsidRPr="008E6F3E">
          <w:rPr>
            <w:noProof/>
            <w:webHidden/>
          </w:rPr>
          <w:t>35</w:t>
        </w:r>
        <w:r w:rsidR="00684AB8" w:rsidRPr="008E6F3E">
          <w:rPr>
            <w:noProof/>
            <w:webHidden/>
          </w:rPr>
          <w:fldChar w:fldCharType="end"/>
        </w:r>
      </w:hyperlink>
    </w:p>
    <w:p w14:paraId="00FC0368" w14:textId="103079B2" w:rsidR="00684AB8" w:rsidRPr="008E6F3E" w:rsidRDefault="00E3184D" w:rsidP="00684AB8">
      <w:pPr>
        <w:pStyle w:val="TableofFigures"/>
        <w:spacing w:line="360" w:lineRule="auto"/>
        <w:rPr>
          <w:rFonts w:eastAsiaTheme="minorEastAsia"/>
          <w:noProof/>
          <w:kern w:val="0"/>
          <w:sz w:val="22"/>
          <w:szCs w:val="22"/>
          <w:lang w:val="en-US"/>
        </w:rPr>
      </w:pPr>
      <w:hyperlink w:anchor="_Toc81484752" w:history="1">
        <w:r w:rsidR="00684AB8" w:rsidRPr="008E6F3E">
          <w:rPr>
            <w:rStyle w:val="Hyperlink"/>
            <w:noProof/>
            <w:lang w:val="en-US" w:bidi="en-US"/>
          </w:rPr>
          <w:t>Figure 12.</w:t>
        </w:r>
        <w:r w:rsidR="00684AB8" w:rsidRPr="008E6F3E">
          <w:rPr>
            <w:rFonts w:eastAsiaTheme="minorEastAsia"/>
            <w:noProof/>
            <w:kern w:val="0"/>
            <w:sz w:val="22"/>
            <w:szCs w:val="22"/>
            <w:lang w:val="en-US"/>
          </w:rPr>
          <w:tab/>
        </w:r>
        <w:r w:rsidR="00684AB8" w:rsidRPr="008E6F3E">
          <w:rPr>
            <w:rStyle w:val="Hyperlink"/>
            <w:noProof/>
            <w:lang w:val="en-US" w:bidi="en-US"/>
          </w:rPr>
          <w:t>Daily optimization rules according to the environmental flow strategy with presentation of additional turbine flows.</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_Toc81484752 \h </w:instrText>
        </w:r>
        <w:r w:rsidR="00684AB8" w:rsidRPr="008E6F3E">
          <w:rPr>
            <w:noProof/>
            <w:webHidden/>
          </w:rPr>
        </w:r>
        <w:r w:rsidR="00684AB8" w:rsidRPr="008E6F3E">
          <w:rPr>
            <w:noProof/>
            <w:webHidden/>
          </w:rPr>
          <w:fldChar w:fldCharType="separate"/>
        </w:r>
        <w:r w:rsidR="0027720F" w:rsidRPr="008E6F3E">
          <w:rPr>
            <w:noProof/>
            <w:webHidden/>
          </w:rPr>
          <w:t>37</w:t>
        </w:r>
        <w:r w:rsidR="00684AB8" w:rsidRPr="008E6F3E">
          <w:rPr>
            <w:noProof/>
            <w:webHidden/>
          </w:rPr>
          <w:fldChar w:fldCharType="end"/>
        </w:r>
      </w:hyperlink>
    </w:p>
    <w:p w14:paraId="5F1B6CC5" w14:textId="1803EC3E" w:rsidR="00684AB8" w:rsidRPr="008E6F3E" w:rsidRDefault="00E3184D" w:rsidP="00684AB8">
      <w:pPr>
        <w:pStyle w:val="TableofFigures"/>
        <w:spacing w:line="360" w:lineRule="auto"/>
        <w:rPr>
          <w:rFonts w:eastAsiaTheme="minorEastAsia"/>
          <w:noProof/>
          <w:kern w:val="0"/>
          <w:sz w:val="22"/>
          <w:szCs w:val="22"/>
          <w:lang w:val="en-US"/>
        </w:rPr>
      </w:pPr>
      <w:hyperlink w:anchor="_Toc81484753" w:history="1">
        <w:r w:rsidR="00684AB8" w:rsidRPr="008E6F3E">
          <w:rPr>
            <w:rStyle w:val="Hyperlink"/>
            <w:noProof/>
            <w:lang w:val="en-US" w:bidi="en-US"/>
          </w:rPr>
          <w:t>Figure 13.</w:t>
        </w:r>
        <w:r w:rsidR="00684AB8" w:rsidRPr="008E6F3E">
          <w:rPr>
            <w:rFonts w:eastAsiaTheme="minorEastAsia"/>
            <w:noProof/>
            <w:kern w:val="0"/>
            <w:sz w:val="22"/>
            <w:szCs w:val="22"/>
            <w:lang w:val="en-US"/>
          </w:rPr>
          <w:tab/>
        </w:r>
        <w:r w:rsidR="00684AB8" w:rsidRPr="008E6F3E">
          <w:rPr>
            <w:rStyle w:val="Hyperlink"/>
            <w:noProof/>
            <w:lang w:val="en-US" w:bidi="en-US"/>
          </w:rPr>
          <w:t>Comparison of the average daily flows under a natural regime and a regulated regime according to the environmental flow operating criteria at the Kédougou, Mako, Simenti, and Gouloumbou stations, respectively.</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_Toc81484753 \h </w:instrText>
        </w:r>
        <w:r w:rsidR="00684AB8" w:rsidRPr="008E6F3E">
          <w:rPr>
            <w:noProof/>
            <w:webHidden/>
          </w:rPr>
        </w:r>
        <w:r w:rsidR="00684AB8" w:rsidRPr="008E6F3E">
          <w:rPr>
            <w:noProof/>
            <w:webHidden/>
          </w:rPr>
          <w:fldChar w:fldCharType="separate"/>
        </w:r>
        <w:r w:rsidR="0027720F" w:rsidRPr="008E6F3E">
          <w:rPr>
            <w:noProof/>
            <w:webHidden/>
          </w:rPr>
          <w:t>52</w:t>
        </w:r>
        <w:r w:rsidR="00684AB8" w:rsidRPr="008E6F3E">
          <w:rPr>
            <w:noProof/>
            <w:webHidden/>
          </w:rPr>
          <w:fldChar w:fldCharType="end"/>
        </w:r>
      </w:hyperlink>
    </w:p>
    <w:p w14:paraId="3A28A00E" w14:textId="0C83E75A" w:rsidR="00684AB8" w:rsidRPr="008E6F3E" w:rsidRDefault="00E3184D" w:rsidP="00684AB8">
      <w:pPr>
        <w:pStyle w:val="TableofFigures"/>
        <w:spacing w:line="360" w:lineRule="auto"/>
        <w:rPr>
          <w:rFonts w:eastAsiaTheme="minorEastAsia"/>
          <w:noProof/>
          <w:kern w:val="0"/>
          <w:sz w:val="22"/>
          <w:szCs w:val="22"/>
          <w:lang w:val="en-US"/>
        </w:rPr>
      </w:pPr>
      <w:hyperlink w:anchor="_Toc81484754" w:history="1">
        <w:r w:rsidR="00684AB8" w:rsidRPr="008E6F3E">
          <w:rPr>
            <w:rStyle w:val="Hyperlink"/>
            <w:noProof/>
            <w:lang w:val="en-US" w:bidi="en-US"/>
          </w:rPr>
          <w:t>Figure 14.</w:t>
        </w:r>
        <w:r w:rsidR="00684AB8" w:rsidRPr="008E6F3E">
          <w:rPr>
            <w:rFonts w:eastAsiaTheme="minorEastAsia"/>
            <w:noProof/>
            <w:kern w:val="0"/>
            <w:sz w:val="22"/>
            <w:szCs w:val="22"/>
            <w:lang w:val="en-US"/>
          </w:rPr>
          <w:tab/>
        </w:r>
        <w:r w:rsidR="00684AB8" w:rsidRPr="008E6F3E">
          <w:rPr>
            <w:rStyle w:val="Hyperlink"/>
            <w:noProof/>
            <w:lang w:val="en-US" w:bidi="en-US"/>
          </w:rPr>
          <w:t>Comparison of the average monthly levels under a natural regime and a regulated regime according to the environmental flow operating criteria at the Kédougou, Mako, Simenti, and Gouloumbou stations, respectively.</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_Toc81484754 \h </w:instrText>
        </w:r>
        <w:r w:rsidR="00684AB8" w:rsidRPr="008E6F3E">
          <w:rPr>
            <w:noProof/>
            <w:webHidden/>
          </w:rPr>
        </w:r>
        <w:r w:rsidR="00684AB8" w:rsidRPr="008E6F3E">
          <w:rPr>
            <w:noProof/>
            <w:webHidden/>
          </w:rPr>
          <w:fldChar w:fldCharType="separate"/>
        </w:r>
        <w:r w:rsidR="0027720F" w:rsidRPr="008E6F3E">
          <w:rPr>
            <w:noProof/>
            <w:webHidden/>
          </w:rPr>
          <w:t>53</w:t>
        </w:r>
        <w:r w:rsidR="00684AB8" w:rsidRPr="008E6F3E">
          <w:rPr>
            <w:noProof/>
            <w:webHidden/>
          </w:rPr>
          <w:fldChar w:fldCharType="end"/>
        </w:r>
      </w:hyperlink>
    </w:p>
    <w:p w14:paraId="4390F9E6" w14:textId="677B7A01" w:rsidR="00684AB8" w:rsidRPr="008E6F3E" w:rsidRDefault="00E3184D" w:rsidP="00684AB8">
      <w:pPr>
        <w:pStyle w:val="TableofFigures"/>
        <w:spacing w:line="360" w:lineRule="auto"/>
        <w:rPr>
          <w:rFonts w:eastAsiaTheme="minorEastAsia"/>
          <w:noProof/>
          <w:kern w:val="0"/>
          <w:sz w:val="22"/>
          <w:szCs w:val="22"/>
          <w:lang w:val="en-US"/>
        </w:rPr>
      </w:pPr>
      <w:hyperlink w:anchor="_Toc81484755" w:history="1">
        <w:r w:rsidR="00684AB8" w:rsidRPr="008E6F3E">
          <w:rPr>
            <w:rStyle w:val="Hyperlink"/>
            <w:noProof/>
            <w:lang w:val="en-US" w:bidi="en-US"/>
          </w:rPr>
          <w:t>Figure 15.</w:t>
        </w:r>
        <w:r w:rsidR="00684AB8" w:rsidRPr="008E6F3E">
          <w:rPr>
            <w:rFonts w:eastAsiaTheme="minorEastAsia"/>
            <w:noProof/>
            <w:kern w:val="0"/>
            <w:sz w:val="22"/>
            <w:szCs w:val="22"/>
            <w:lang w:val="en-US"/>
          </w:rPr>
          <w:tab/>
        </w:r>
        <w:r w:rsidR="00684AB8" w:rsidRPr="008E6F3E">
          <w:rPr>
            <w:rStyle w:val="Hyperlink"/>
            <w:noProof/>
            <w:lang w:val="en-US" w:bidi="en-US"/>
          </w:rPr>
          <w:t>Impact of water regulation at the SHDP on tidal range in the estuary of the Gambia River</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_Toc81484755 \h </w:instrText>
        </w:r>
        <w:r w:rsidR="00684AB8" w:rsidRPr="008E6F3E">
          <w:rPr>
            <w:noProof/>
            <w:webHidden/>
          </w:rPr>
        </w:r>
        <w:r w:rsidR="00684AB8" w:rsidRPr="008E6F3E">
          <w:rPr>
            <w:noProof/>
            <w:webHidden/>
          </w:rPr>
          <w:fldChar w:fldCharType="separate"/>
        </w:r>
        <w:r w:rsidR="0027720F" w:rsidRPr="008E6F3E">
          <w:rPr>
            <w:noProof/>
            <w:webHidden/>
          </w:rPr>
          <w:t>56</w:t>
        </w:r>
        <w:r w:rsidR="00684AB8" w:rsidRPr="008E6F3E">
          <w:rPr>
            <w:noProof/>
            <w:webHidden/>
          </w:rPr>
          <w:fldChar w:fldCharType="end"/>
        </w:r>
      </w:hyperlink>
    </w:p>
    <w:p w14:paraId="2BCFCAF7" w14:textId="4EDD6384" w:rsidR="00684AB8" w:rsidRPr="008E6F3E" w:rsidRDefault="00E3184D" w:rsidP="00684AB8">
      <w:pPr>
        <w:pStyle w:val="TableofFigures"/>
        <w:spacing w:line="360" w:lineRule="auto"/>
        <w:rPr>
          <w:rFonts w:eastAsiaTheme="minorEastAsia"/>
          <w:noProof/>
          <w:kern w:val="0"/>
          <w:sz w:val="22"/>
          <w:szCs w:val="22"/>
          <w:lang w:val="en-US"/>
        </w:rPr>
      </w:pPr>
      <w:hyperlink w:anchor="_Toc81484756" w:history="1">
        <w:r w:rsidR="00684AB8" w:rsidRPr="008E6F3E">
          <w:rPr>
            <w:rStyle w:val="Hyperlink"/>
            <w:noProof/>
            <w:lang w:val="en-US" w:bidi="en-US"/>
          </w:rPr>
          <w:t xml:space="preserve">Figure 16. </w:t>
        </w:r>
        <w:r w:rsidR="00684AB8" w:rsidRPr="008E6F3E">
          <w:rPr>
            <w:rFonts w:eastAsiaTheme="minorEastAsia"/>
            <w:noProof/>
            <w:kern w:val="0"/>
            <w:sz w:val="22"/>
            <w:szCs w:val="22"/>
            <w:lang w:val="en-US"/>
          </w:rPr>
          <w:tab/>
        </w:r>
        <w:r w:rsidR="00684AB8" w:rsidRPr="008E6F3E">
          <w:rPr>
            <w:rStyle w:val="Hyperlink"/>
            <w:noProof/>
            <w:lang w:val="en-US" w:bidi="en-US"/>
          </w:rPr>
          <w:t>Technical tasks of AEFS monitoring and reassessment components</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_Toc81484756 \h </w:instrText>
        </w:r>
        <w:r w:rsidR="00684AB8" w:rsidRPr="008E6F3E">
          <w:rPr>
            <w:noProof/>
            <w:webHidden/>
          </w:rPr>
        </w:r>
        <w:r w:rsidR="00684AB8" w:rsidRPr="008E6F3E">
          <w:rPr>
            <w:noProof/>
            <w:webHidden/>
          </w:rPr>
          <w:fldChar w:fldCharType="separate"/>
        </w:r>
        <w:r w:rsidR="0027720F" w:rsidRPr="008E6F3E">
          <w:rPr>
            <w:noProof/>
            <w:webHidden/>
          </w:rPr>
          <w:t>63</w:t>
        </w:r>
        <w:r w:rsidR="00684AB8" w:rsidRPr="008E6F3E">
          <w:rPr>
            <w:noProof/>
            <w:webHidden/>
          </w:rPr>
          <w:fldChar w:fldCharType="end"/>
        </w:r>
      </w:hyperlink>
    </w:p>
    <w:p w14:paraId="5DAA3A79" w14:textId="08205D92" w:rsidR="00684AB8" w:rsidRPr="008E6F3E" w:rsidRDefault="00E3184D" w:rsidP="00684AB8">
      <w:pPr>
        <w:pStyle w:val="TableofFigures"/>
        <w:spacing w:line="360" w:lineRule="auto"/>
        <w:rPr>
          <w:rFonts w:eastAsiaTheme="minorEastAsia"/>
          <w:noProof/>
          <w:kern w:val="0"/>
          <w:sz w:val="22"/>
          <w:szCs w:val="22"/>
          <w:lang w:val="en-US"/>
        </w:rPr>
      </w:pPr>
      <w:hyperlink w:anchor="_Toc81484757" w:history="1">
        <w:r w:rsidR="00684AB8" w:rsidRPr="008E6F3E">
          <w:rPr>
            <w:rStyle w:val="Hyperlink"/>
            <w:noProof/>
            <w:lang w:val="en-US" w:bidi="en-US"/>
          </w:rPr>
          <w:t>Figure 17.</w:t>
        </w:r>
        <w:r w:rsidR="00684AB8" w:rsidRPr="008E6F3E">
          <w:rPr>
            <w:rFonts w:eastAsiaTheme="minorEastAsia"/>
            <w:noProof/>
            <w:kern w:val="0"/>
            <w:sz w:val="22"/>
            <w:szCs w:val="22"/>
            <w:lang w:val="en-US"/>
          </w:rPr>
          <w:tab/>
        </w:r>
        <w:r w:rsidR="00684AB8" w:rsidRPr="008E6F3E">
          <w:rPr>
            <w:rStyle w:val="Hyperlink"/>
            <w:noProof/>
            <w:lang w:val="en-US" w:bidi="en-US"/>
          </w:rPr>
          <w:t>Key stakeholders collaborating on AEFS implementation</w:t>
        </w:r>
        <w:r w:rsidR="00684AB8" w:rsidRPr="008E6F3E">
          <w:rPr>
            <w:noProof/>
            <w:webHidden/>
          </w:rPr>
          <w:tab/>
        </w:r>
        <w:r w:rsidR="00684AB8" w:rsidRPr="008E6F3E">
          <w:rPr>
            <w:noProof/>
            <w:webHidden/>
          </w:rPr>
          <w:fldChar w:fldCharType="begin"/>
        </w:r>
        <w:r w:rsidR="00684AB8" w:rsidRPr="008E6F3E">
          <w:rPr>
            <w:noProof/>
            <w:webHidden/>
          </w:rPr>
          <w:instrText xml:space="preserve"> PAGEREF _Toc81484757 \h </w:instrText>
        </w:r>
        <w:r w:rsidR="00684AB8" w:rsidRPr="008E6F3E">
          <w:rPr>
            <w:noProof/>
            <w:webHidden/>
          </w:rPr>
        </w:r>
        <w:r w:rsidR="00684AB8" w:rsidRPr="008E6F3E">
          <w:rPr>
            <w:noProof/>
            <w:webHidden/>
          </w:rPr>
          <w:fldChar w:fldCharType="separate"/>
        </w:r>
        <w:r w:rsidR="0027720F" w:rsidRPr="008E6F3E">
          <w:rPr>
            <w:noProof/>
            <w:webHidden/>
          </w:rPr>
          <w:t>67</w:t>
        </w:r>
        <w:r w:rsidR="00684AB8" w:rsidRPr="008E6F3E">
          <w:rPr>
            <w:noProof/>
            <w:webHidden/>
          </w:rPr>
          <w:fldChar w:fldCharType="end"/>
        </w:r>
      </w:hyperlink>
    </w:p>
    <w:p w14:paraId="267DD5CF" w14:textId="66921E81" w:rsidR="00EC7297" w:rsidRPr="008E6F3E" w:rsidRDefault="00F82CD4" w:rsidP="00684AB8">
      <w:pPr>
        <w:pStyle w:val="BodyText"/>
        <w:tabs>
          <w:tab w:val="left" w:pos="1276"/>
        </w:tabs>
        <w:spacing w:line="360" w:lineRule="auto"/>
        <w:rPr>
          <w:sz w:val="18"/>
          <w:lang w:val="en-US"/>
        </w:rPr>
      </w:pPr>
      <w:r w:rsidRPr="008E6F3E">
        <w:rPr>
          <w:lang w:val="en-US" w:bidi="en-US"/>
        </w:rPr>
        <w:fldChar w:fldCharType="end"/>
      </w:r>
    </w:p>
    <w:p w14:paraId="1ED52B6D" w14:textId="77777777" w:rsidR="00122338" w:rsidRPr="008E6F3E" w:rsidRDefault="00122338">
      <w:pPr>
        <w:tabs>
          <w:tab w:val="clear" w:pos="284"/>
        </w:tabs>
        <w:spacing w:line="240" w:lineRule="auto"/>
        <w:rPr>
          <w:rFonts w:asciiTheme="majorHAnsi" w:eastAsiaTheme="majorEastAsia" w:hAnsiTheme="majorHAnsi" w:cstheme="majorBidi"/>
          <w:b/>
          <w:bCs/>
          <w:color w:val="00B5E2" w:themeColor="accent1"/>
          <w:sz w:val="28"/>
          <w:szCs w:val="28"/>
          <w:lang w:val="en-US"/>
        </w:rPr>
      </w:pPr>
      <w:bookmarkStart w:id="15" w:name="Text_Tables"/>
      <w:r w:rsidRPr="008E6F3E">
        <w:rPr>
          <w:lang w:val="en-US" w:bidi="en-US"/>
        </w:rPr>
        <w:br w:type="page"/>
      </w:r>
    </w:p>
    <w:p w14:paraId="44802C42" w14:textId="1001598D" w:rsidR="003964F2" w:rsidRPr="008E6F3E" w:rsidRDefault="00E51250" w:rsidP="005A0A41">
      <w:pPr>
        <w:pStyle w:val="TOCHeading"/>
        <w:spacing w:before="240"/>
        <w:rPr>
          <w:lang w:val="en-US"/>
        </w:rPr>
      </w:pPr>
      <w:r w:rsidRPr="008E6F3E">
        <w:rPr>
          <w:lang w:val="en-US" w:bidi="en-US"/>
        </w:rPr>
        <w:lastRenderedPageBreak/>
        <w:t>Tables</w:t>
      </w:r>
      <w:bookmarkEnd w:id="15"/>
    </w:p>
    <w:p w14:paraId="08FDC710" w14:textId="405312CA" w:rsidR="004725CE" w:rsidRPr="008E6F3E" w:rsidRDefault="00756978" w:rsidP="004725CE">
      <w:pPr>
        <w:pStyle w:val="TableofFigures"/>
        <w:spacing w:before="120" w:after="120"/>
        <w:rPr>
          <w:rFonts w:eastAsiaTheme="minorEastAsia"/>
          <w:noProof/>
          <w:kern w:val="0"/>
          <w:sz w:val="22"/>
          <w:szCs w:val="22"/>
          <w:lang w:val="en-US"/>
        </w:rPr>
      </w:pPr>
      <w:r w:rsidRPr="008E6F3E">
        <w:rPr>
          <w:lang w:val="en-US" w:bidi="en-US"/>
        </w:rPr>
        <w:fldChar w:fldCharType="begin"/>
      </w:r>
      <w:r w:rsidRPr="008E6F3E">
        <w:rPr>
          <w:lang w:val="en-US" w:bidi="en-US"/>
        </w:rPr>
        <w:instrText xml:space="preserve"> TOC \h \z \c "Tableau" </w:instrText>
      </w:r>
      <w:r w:rsidRPr="008E6F3E">
        <w:rPr>
          <w:lang w:val="en-US" w:bidi="en-US"/>
        </w:rPr>
        <w:fldChar w:fldCharType="separate"/>
      </w:r>
      <w:hyperlink w:anchor="_Toc81484776" w:history="1">
        <w:r w:rsidR="004725CE" w:rsidRPr="008E6F3E">
          <w:rPr>
            <w:rStyle w:val="Hyperlink"/>
            <w:noProof/>
            <w:lang w:val="en-US" w:bidi="en-US"/>
          </w:rPr>
          <w:t xml:space="preserve">Table 1. </w:t>
        </w:r>
        <w:r w:rsidR="004725CE" w:rsidRPr="008E6F3E">
          <w:rPr>
            <w:rFonts w:eastAsiaTheme="minorEastAsia"/>
            <w:noProof/>
            <w:kern w:val="0"/>
            <w:sz w:val="22"/>
            <w:szCs w:val="22"/>
            <w:lang w:val="en-US"/>
          </w:rPr>
          <w:tab/>
        </w:r>
        <w:r w:rsidR="004725CE" w:rsidRPr="008E6F3E">
          <w:rPr>
            <w:rStyle w:val="Hyperlink"/>
            <w:noProof/>
            <w:lang w:val="en-US" w:bidi="en-US"/>
          </w:rPr>
          <w:t>Socioenvironmental issues resulting from the change in natural physical processes caused by the Sambangalou dam.</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_Toc81484776 \h </w:instrText>
        </w:r>
        <w:r w:rsidR="004725CE" w:rsidRPr="008E6F3E">
          <w:rPr>
            <w:noProof/>
            <w:webHidden/>
          </w:rPr>
        </w:r>
        <w:r w:rsidR="004725CE" w:rsidRPr="008E6F3E">
          <w:rPr>
            <w:noProof/>
            <w:webHidden/>
          </w:rPr>
          <w:fldChar w:fldCharType="separate"/>
        </w:r>
        <w:r w:rsidR="0027720F" w:rsidRPr="008E6F3E">
          <w:rPr>
            <w:noProof/>
            <w:webHidden/>
          </w:rPr>
          <w:t>14</w:t>
        </w:r>
        <w:r w:rsidR="004725CE" w:rsidRPr="008E6F3E">
          <w:rPr>
            <w:noProof/>
            <w:webHidden/>
          </w:rPr>
          <w:fldChar w:fldCharType="end"/>
        </w:r>
      </w:hyperlink>
    </w:p>
    <w:p w14:paraId="0ACA602C" w14:textId="264105D6" w:rsidR="004725CE" w:rsidRPr="008E6F3E" w:rsidRDefault="00E3184D" w:rsidP="004725CE">
      <w:pPr>
        <w:pStyle w:val="TableofFigures"/>
        <w:spacing w:before="120" w:after="120"/>
        <w:rPr>
          <w:rFonts w:eastAsiaTheme="minorEastAsia"/>
          <w:noProof/>
          <w:kern w:val="0"/>
          <w:sz w:val="22"/>
          <w:szCs w:val="22"/>
          <w:lang w:val="en-US"/>
        </w:rPr>
      </w:pPr>
      <w:hyperlink w:anchor="_Toc81484777" w:history="1">
        <w:r w:rsidR="004725CE" w:rsidRPr="008E6F3E">
          <w:rPr>
            <w:rStyle w:val="Hyperlink"/>
            <w:noProof/>
            <w:lang w:val="en-US" w:bidi="en-US"/>
          </w:rPr>
          <w:t>Table 2.</w:t>
        </w:r>
        <w:r w:rsidR="004725CE" w:rsidRPr="008E6F3E">
          <w:rPr>
            <w:rFonts w:eastAsiaTheme="minorEastAsia"/>
            <w:noProof/>
            <w:kern w:val="0"/>
            <w:sz w:val="22"/>
            <w:szCs w:val="22"/>
            <w:lang w:val="en-US"/>
          </w:rPr>
          <w:tab/>
        </w:r>
        <w:r w:rsidR="004725CE" w:rsidRPr="008E6F3E">
          <w:rPr>
            <w:rStyle w:val="Hyperlink"/>
            <w:noProof/>
            <w:lang w:val="en-US" w:bidi="en-US"/>
          </w:rPr>
          <w:t>Statistics on the amplitude of flows associated with the backswamp flooding threshold, the backswamp flooding frequencies, and the average river-backswamp connection times</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_Toc81484777 \h </w:instrText>
        </w:r>
        <w:r w:rsidR="004725CE" w:rsidRPr="008E6F3E">
          <w:rPr>
            <w:noProof/>
            <w:webHidden/>
          </w:rPr>
        </w:r>
        <w:r w:rsidR="004725CE" w:rsidRPr="008E6F3E">
          <w:rPr>
            <w:noProof/>
            <w:webHidden/>
          </w:rPr>
          <w:fldChar w:fldCharType="separate"/>
        </w:r>
        <w:r w:rsidR="0027720F" w:rsidRPr="008E6F3E">
          <w:rPr>
            <w:noProof/>
            <w:webHidden/>
          </w:rPr>
          <w:t>24</w:t>
        </w:r>
        <w:r w:rsidR="004725CE" w:rsidRPr="008E6F3E">
          <w:rPr>
            <w:noProof/>
            <w:webHidden/>
          </w:rPr>
          <w:fldChar w:fldCharType="end"/>
        </w:r>
      </w:hyperlink>
    </w:p>
    <w:p w14:paraId="10D823AC" w14:textId="64F2CCE7" w:rsidR="004725CE" w:rsidRPr="008E6F3E" w:rsidRDefault="00E3184D" w:rsidP="004725CE">
      <w:pPr>
        <w:pStyle w:val="TableofFigures"/>
        <w:spacing w:before="120" w:after="120"/>
        <w:rPr>
          <w:rFonts w:eastAsiaTheme="minorEastAsia"/>
          <w:noProof/>
          <w:kern w:val="0"/>
          <w:sz w:val="22"/>
          <w:szCs w:val="22"/>
          <w:lang w:val="en-US"/>
        </w:rPr>
      </w:pPr>
      <w:hyperlink w:anchor="_Toc81484778" w:history="1">
        <w:r w:rsidR="004725CE" w:rsidRPr="008E6F3E">
          <w:rPr>
            <w:rStyle w:val="Hyperlink"/>
            <w:noProof/>
            <w:lang w:val="en-US" w:bidi="en-US"/>
          </w:rPr>
          <w:t>Table 3.</w:t>
        </w:r>
        <w:r w:rsidR="004725CE" w:rsidRPr="008E6F3E">
          <w:rPr>
            <w:rFonts w:eastAsiaTheme="minorEastAsia"/>
            <w:noProof/>
            <w:kern w:val="0"/>
            <w:sz w:val="22"/>
            <w:szCs w:val="22"/>
            <w:lang w:val="en-US"/>
          </w:rPr>
          <w:tab/>
        </w:r>
        <w:r w:rsidR="004725CE" w:rsidRPr="008E6F3E">
          <w:rPr>
            <w:rStyle w:val="Hyperlink"/>
            <w:noProof/>
            <w:lang w:val="en-US" w:bidi="en-US"/>
          </w:rPr>
          <w:t>Simulated average monthly saltwater front positions for the 1970–2019 period</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_Toc81484778 \h </w:instrText>
        </w:r>
        <w:r w:rsidR="004725CE" w:rsidRPr="008E6F3E">
          <w:rPr>
            <w:noProof/>
            <w:webHidden/>
          </w:rPr>
        </w:r>
        <w:r w:rsidR="004725CE" w:rsidRPr="008E6F3E">
          <w:rPr>
            <w:noProof/>
            <w:webHidden/>
          </w:rPr>
          <w:fldChar w:fldCharType="separate"/>
        </w:r>
        <w:r w:rsidR="0027720F" w:rsidRPr="008E6F3E">
          <w:rPr>
            <w:noProof/>
            <w:webHidden/>
          </w:rPr>
          <w:t>26</w:t>
        </w:r>
        <w:r w:rsidR="004725CE" w:rsidRPr="008E6F3E">
          <w:rPr>
            <w:noProof/>
            <w:webHidden/>
          </w:rPr>
          <w:fldChar w:fldCharType="end"/>
        </w:r>
      </w:hyperlink>
    </w:p>
    <w:p w14:paraId="4EDD2CFD" w14:textId="3EC625D9" w:rsidR="004725CE" w:rsidRPr="008E6F3E" w:rsidRDefault="00E3184D" w:rsidP="004725CE">
      <w:pPr>
        <w:pStyle w:val="TableofFigures"/>
        <w:spacing w:before="120" w:after="120"/>
        <w:rPr>
          <w:rFonts w:eastAsiaTheme="minorEastAsia"/>
          <w:noProof/>
          <w:kern w:val="0"/>
          <w:sz w:val="22"/>
          <w:szCs w:val="22"/>
          <w:lang w:val="en-US"/>
        </w:rPr>
      </w:pPr>
      <w:hyperlink w:anchor="_Toc81484779" w:history="1">
        <w:r w:rsidR="004725CE" w:rsidRPr="008E6F3E">
          <w:rPr>
            <w:rStyle w:val="Hyperlink"/>
            <w:noProof/>
            <w:lang w:val="en-US" w:bidi="en-US"/>
          </w:rPr>
          <w:t>Table 4.</w:t>
        </w:r>
        <w:r w:rsidR="004725CE" w:rsidRPr="008E6F3E">
          <w:rPr>
            <w:rFonts w:eastAsiaTheme="minorEastAsia"/>
            <w:noProof/>
            <w:kern w:val="0"/>
            <w:sz w:val="22"/>
            <w:szCs w:val="22"/>
            <w:lang w:val="en-US"/>
          </w:rPr>
          <w:tab/>
        </w:r>
        <w:r w:rsidR="004725CE" w:rsidRPr="008E6F3E">
          <w:rPr>
            <w:rStyle w:val="Hyperlink"/>
            <w:noProof/>
            <w:lang w:val="en-US" w:bidi="en-US"/>
          </w:rPr>
          <w:t>Comparison of monthly average daily turbine flow values</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_Toc81484779 \h </w:instrText>
        </w:r>
        <w:r w:rsidR="004725CE" w:rsidRPr="008E6F3E">
          <w:rPr>
            <w:noProof/>
            <w:webHidden/>
          </w:rPr>
        </w:r>
        <w:r w:rsidR="004725CE" w:rsidRPr="008E6F3E">
          <w:rPr>
            <w:noProof/>
            <w:webHidden/>
          </w:rPr>
          <w:fldChar w:fldCharType="separate"/>
        </w:r>
        <w:r w:rsidR="0027720F" w:rsidRPr="008E6F3E">
          <w:rPr>
            <w:noProof/>
            <w:webHidden/>
          </w:rPr>
          <w:t>36</w:t>
        </w:r>
        <w:r w:rsidR="004725CE" w:rsidRPr="008E6F3E">
          <w:rPr>
            <w:noProof/>
            <w:webHidden/>
          </w:rPr>
          <w:fldChar w:fldCharType="end"/>
        </w:r>
      </w:hyperlink>
    </w:p>
    <w:p w14:paraId="1613C5E5" w14:textId="621586B3" w:rsidR="004725CE" w:rsidRPr="008E6F3E" w:rsidRDefault="00E3184D" w:rsidP="004725CE">
      <w:pPr>
        <w:pStyle w:val="TableofFigures"/>
        <w:spacing w:before="120" w:after="120"/>
        <w:rPr>
          <w:rFonts w:eastAsiaTheme="minorEastAsia"/>
          <w:noProof/>
          <w:kern w:val="0"/>
          <w:sz w:val="22"/>
          <w:szCs w:val="22"/>
          <w:lang w:val="en-US"/>
        </w:rPr>
      </w:pPr>
      <w:hyperlink w:anchor="_Toc81484780" w:history="1">
        <w:r w:rsidR="004725CE" w:rsidRPr="008E6F3E">
          <w:rPr>
            <w:rStyle w:val="Hyperlink"/>
            <w:noProof/>
            <w:lang w:val="en-US" w:bidi="en-US"/>
          </w:rPr>
          <w:t>Table 5.</w:t>
        </w:r>
        <w:r w:rsidR="004725CE" w:rsidRPr="008E6F3E">
          <w:rPr>
            <w:rFonts w:eastAsiaTheme="minorEastAsia"/>
            <w:noProof/>
            <w:kern w:val="0"/>
            <w:sz w:val="22"/>
            <w:szCs w:val="22"/>
            <w:lang w:val="en-US"/>
          </w:rPr>
          <w:tab/>
        </w:r>
        <w:r w:rsidR="004725CE" w:rsidRPr="008E6F3E">
          <w:rPr>
            <w:rStyle w:val="Hyperlink"/>
            <w:noProof/>
            <w:lang w:val="en-US" w:bidi="en-US"/>
          </w:rPr>
          <w:t>Monthly values of the minimum and maximum daily turbine flows.</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_Toc81484780 \h </w:instrText>
        </w:r>
        <w:r w:rsidR="004725CE" w:rsidRPr="008E6F3E">
          <w:rPr>
            <w:noProof/>
            <w:webHidden/>
          </w:rPr>
        </w:r>
        <w:r w:rsidR="004725CE" w:rsidRPr="008E6F3E">
          <w:rPr>
            <w:noProof/>
            <w:webHidden/>
          </w:rPr>
          <w:fldChar w:fldCharType="separate"/>
        </w:r>
        <w:r w:rsidR="0027720F" w:rsidRPr="008E6F3E">
          <w:rPr>
            <w:noProof/>
            <w:webHidden/>
          </w:rPr>
          <w:t>38</w:t>
        </w:r>
        <w:r w:rsidR="004725CE" w:rsidRPr="008E6F3E">
          <w:rPr>
            <w:noProof/>
            <w:webHidden/>
          </w:rPr>
          <w:fldChar w:fldCharType="end"/>
        </w:r>
      </w:hyperlink>
    </w:p>
    <w:p w14:paraId="0F9BAFD2" w14:textId="41F2EEC5" w:rsidR="004725CE" w:rsidRPr="008E6F3E" w:rsidRDefault="00E3184D" w:rsidP="004725CE">
      <w:pPr>
        <w:pStyle w:val="TableofFigures"/>
        <w:spacing w:before="120" w:after="120"/>
        <w:rPr>
          <w:rFonts w:eastAsiaTheme="minorEastAsia"/>
          <w:noProof/>
          <w:kern w:val="0"/>
          <w:sz w:val="22"/>
          <w:szCs w:val="22"/>
          <w:lang w:val="en-US"/>
        </w:rPr>
      </w:pPr>
      <w:hyperlink w:anchor="_Toc81484781" w:history="1">
        <w:r w:rsidR="004725CE" w:rsidRPr="008E6F3E">
          <w:rPr>
            <w:rStyle w:val="Hyperlink"/>
            <w:noProof/>
            <w:lang w:val="en-US" w:bidi="en-US"/>
          </w:rPr>
          <w:t>Table 6.</w:t>
        </w:r>
        <w:r w:rsidR="004725CE" w:rsidRPr="008E6F3E">
          <w:rPr>
            <w:rFonts w:eastAsiaTheme="minorEastAsia"/>
            <w:noProof/>
            <w:kern w:val="0"/>
            <w:sz w:val="22"/>
            <w:szCs w:val="22"/>
            <w:lang w:val="en-US"/>
          </w:rPr>
          <w:tab/>
        </w:r>
        <w:r w:rsidR="004725CE" w:rsidRPr="008E6F3E">
          <w:rPr>
            <w:rStyle w:val="Hyperlink"/>
            <w:noProof/>
            <w:lang w:val="en-US" w:bidi="en-US"/>
          </w:rPr>
          <w:t>Synchronization criteria for discharge released to maintain flooding</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_Toc81484781 \h </w:instrText>
        </w:r>
        <w:r w:rsidR="004725CE" w:rsidRPr="008E6F3E">
          <w:rPr>
            <w:noProof/>
            <w:webHidden/>
          </w:rPr>
        </w:r>
        <w:r w:rsidR="004725CE" w:rsidRPr="008E6F3E">
          <w:rPr>
            <w:noProof/>
            <w:webHidden/>
          </w:rPr>
          <w:fldChar w:fldCharType="separate"/>
        </w:r>
        <w:r w:rsidR="0027720F" w:rsidRPr="008E6F3E">
          <w:rPr>
            <w:noProof/>
            <w:webHidden/>
          </w:rPr>
          <w:t>40</w:t>
        </w:r>
        <w:r w:rsidR="004725CE" w:rsidRPr="008E6F3E">
          <w:rPr>
            <w:noProof/>
            <w:webHidden/>
          </w:rPr>
          <w:fldChar w:fldCharType="end"/>
        </w:r>
      </w:hyperlink>
    </w:p>
    <w:p w14:paraId="62B4C5A8" w14:textId="7821BC09" w:rsidR="004725CE" w:rsidRPr="008E6F3E" w:rsidRDefault="00E3184D" w:rsidP="004725CE">
      <w:pPr>
        <w:pStyle w:val="TableofFigures"/>
        <w:spacing w:before="120" w:after="120"/>
        <w:rPr>
          <w:rFonts w:eastAsiaTheme="minorEastAsia"/>
          <w:noProof/>
          <w:kern w:val="0"/>
          <w:sz w:val="22"/>
          <w:szCs w:val="22"/>
          <w:lang w:val="en-US"/>
        </w:rPr>
      </w:pPr>
      <w:hyperlink w:anchor="_Toc81484782" w:history="1">
        <w:r w:rsidR="004725CE" w:rsidRPr="008E6F3E">
          <w:rPr>
            <w:rStyle w:val="Hyperlink"/>
            <w:noProof/>
            <w:lang w:val="en-US" w:bidi="en-US"/>
          </w:rPr>
          <w:t>Table 7.</w:t>
        </w:r>
        <w:r w:rsidR="004725CE" w:rsidRPr="008E6F3E">
          <w:rPr>
            <w:rFonts w:eastAsiaTheme="minorEastAsia"/>
            <w:noProof/>
            <w:kern w:val="0"/>
            <w:sz w:val="22"/>
            <w:szCs w:val="22"/>
            <w:lang w:val="en-US"/>
          </w:rPr>
          <w:tab/>
        </w:r>
        <w:r w:rsidR="004725CE" w:rsidRPr="008E6F3E">
          <w:rPr>
            <w:rStyle w:val="Hyperlink"/>
            <w:noProof/>
            <w:lang w:val="en-US" w:bidi="en-US"/>
          </w:rPr>
          <w:t>Water needs for irrigation of riverside land along the Gambia River</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_Toc81484782 \h </w:instrText>
        </w:r>
        <w:r w:rsidR="004725CE" w:rsidRPr="008E6F3E">
          <w:rPr>
            <w:noProof/>
            <w:webHidden/>
          </w:rPr>
        </w:r>
        <w:r w:rsidR="004725CE" w:rsidRPr="008E6F3E">
          <w:rPr>
            <w:noProof/>
            <w:webHidden/>
          </w:rPr>
          <w:fldChar w:fldCharType="separate"/>
        </w:r>
        <w:r w:rsidR="0027720F" w:rsidRPr="008E6F3E">
          <w:rPr>
            <w:noProof/>
            <w:webHidden/>
          </w:rPr>
          <w:t>41</w:t>
        </w:r>
        <w:r w:rsidR="004725CE" w:rsidRPr="008E6F3E">
          <w:rPr>
            <w:noProof/>
            <w:webHidden/>
          </w:rPr>
          <w:fldChar w:fldCharType="end"/>
        </w:r>
      </w:hyperlink>
    </w:p>
    <w:p w14:paraId="4C0FAAFA" w14:textId="0CF6BA2D" w:rsidR="004725CE" w:rsidRPr="008E6F3E" w:rsidRDefault="00E3184D" w:rsidP="004725CE">
      <w:pPr>
        <w:pStyle w:val="TableofFigures"/>
        <w:spacing w:before="120" w:after="120"/>
        <w:rPr>
          <w:rFonts w:eastAsiaTheme="minorEastAsia"/>
          <w:noProof/>
          <w:kern w:val="0"/>
          <w:sz w:val="22"/>
          <w:szCs w:val="22"/>
          <w:lang w:val="en-US"/>
        </w:rPr>
      </w:pPr>
      <w:hyperlink w:anchor="_Toc81484783" w:history="1">
        <w:r w:rsidR="004725CE" w:rsidRPr="008E6F3E">
          <w:rPr>
            <w:rStyle w:val="Hyperlink"/>
            <w:noProof/>
            <w:lang w:val="en-US" w:bidi="en-US"/>
          </w:rPr>
          <w:t>Table 8.</w:t>
        </w:r>
        <w:r w:rsidR="004725CE" w:rsidRPr="008E6F3E">
          <w:rPr>
            <w:rFonts w:eastAsiaTheme="minorEastAsia"/>
            <w:noProof/>
            <w:kern w:val="0"/>
            <w:sz w:val="22"/>
            <w:szCs w:val="22"/>
            <w:lang w:val="en-US"/>
          </w:rPr>
          <w:tab/>
        </w:r>
        <w:r w:rsidR="004725CE" w:rsidRPr="008E6F3E">
          <w:rPr>
            <w:rStyle w:val="Hyperlink"/>
            <w:noProof/>
            <w:lang w:val="en-US" w:bidi="en-US"/>
          </w:rPr>
          <w:t>Spatial summary of the impacts on natural physical dynamics related to the environmental flow</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_Toc81484783 \h </w:instrText>
        </w:r>
        <w:r w:rsidR="004725CE" w:rsidRPr="008E6F3E">
          <w:rPr>
            <w:noProof/>
            <w:webHidden/>
          </w:rPr>
        </w:r>
        <w:r w:rsidR="004725CE" w:rsidRPr="008E6F3E">
          <w:rPr>
            <w:noProof/>
            <w:webHidden/>
          </w:rPr>
          <w:fldChar w:fldCharType="separate"/>
        </w:r>
        <w:r w:rsidR="0027720F" w:rsidRPr="008E6F3E">
          <w:rPr>
            <w:noProof/>
            <w:webHidden/>
          </w:rPr>
          <w:t>46</w:t>
        </w:r>
        <w:r w:rsidR="004725CE" w:rsidRPr="008E6F3E">
          <w:rPr>
            <w:noProof/>
            <w:webHidden/>
          </w:rPr>
          <w:fldChar w:fldCharType="end"/>
        </w:r>
      </w:hyperlink>
    </w:p>
    <w:p w14:paraId="101F16B5" w14:textId="6F0F6731" w:rsidR="004725CE" w:rsidRPr="008E6F3E" w:rsidRDefault="00E3184D" w:rsidP="004725CE">
      <w:pPr>
        <w:pStyle w:val="TableofFigures"/>
        <w:spacing w:before="120" w:after="120"/>
        <w:rPr>
          <w:rFonts w:eastAsiaTheme="minorEastAsia"/>
          <w:noProof/>
          <w:kern w:val="0"/>
          <w:sz w:val="22"/>
          <w:szCs w:val="22"/>
          <w:lang w:val="en-US"/>
        </w:rPr>
      </w:pPr>
      <w:hyperlink w:anchor="_Toc81484784" w:history="1">
        <w:r w:rsidR="004725CE" w:rsidRPr="008E6F3E">
          <w:rPr>
            <w:rStyle w:val="Hyperlink"/>
            <w:noProof/>
            <w:lang w:val="en-US" w:bidi="en-US"/>
          </w:rPr>
          <w:t>Table 9.</w:t>
        </w:r>
        <w:r w:rsidR="004725CE" w:rsidRPr="008E6F3E">
          <w:rPr>
            <w:rFonts w:eastAsiaTheme="minorEastAsia"/>
            <w:noProof/>
            <w:kern w:val="0"/>
            <w:sz w:val="22"/>
            <w:szCs w:val="22"/>
            <w:lang w:val="en-US"/>
          </w:rPr>
          <w:tab/>
        </w:r>
        <w:r w:rsidR="004725CE" w:rsidRPr="008E6F3E">
          <w:rPr>
            <w:rStyle w:val="Hyperlink"/>
            <w:noProof/>
            <w:lang w:val="en-US" w:bidi="en-US"/>
          </w:rPr>
          <w:t>Impacts of the water management environmental flow scenario on flood peaks and backswamp filling</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_Toc81484784 \h </w:instrText>
        </w:r>
        <w:r w:rsidR="004725CE" w:rsidRPr="008E6F3E">
          <w:rPr>
            <w:noProof/>
            <w:webHidden/>
          </w:rPr>
        </w:r>
        <w:r w:rsidR="004725CE" w:rsidRPr="008E6F3E">
          <w:rPr>
            <w:noProof/>
            <w:webHidden/>
          </w:rPr>
          <w:fldChar w:fldCharType="separate"/>
        </w:r>
        <w:r w:rsidR="0027720F" w:rsidRPr="008E6F3E">
          <w:rPr>
            <w:noProof/>
            <w:webHidden/>
          </w:rPr>
          <w:t>54</w:t>
        </w:r>
        <w:r w:rsidR="004725CE" w:rsidRPr="008E6F3E">
          <w:rPr>
            <w:noProof/>
            <w:webHidden/>
          </w:rPr>
          <w:fldChar w:fldCharType="end"/>
        </w:r>
      </w:hyperlink>
    </w:p>
    <w:p w14:paraId="13B6E816" w14:textId="60F756DE" w:rsidR="004725CE" w:rsidRPr="008E6F3E" w:rsidRDefault="00E3184D" w:rsidP="004725CE">
      <w:pPr>
        <w:pStyle w:val="TableofFigures"/>
        <w:spacing w:before="120" w:after="120"/>
        <w:rPr>
          <w:rFonts w:eastAsiaTheme="minorEastAsia"/>
          <w:noProof/>
          <w:kern w:val="0"/>
          <w:sz w:val="22"/>
          <w:szCs w:val="22"/>
          <w:lang w:val="en-US"/>
        </w:rPr>
      </w:pPr>
      <w:hyperlink w:anchor="_Toc81484785" w:history="1">
        <w:r w:rsidR="004725CE" w:rsidRPr="008E6F3E">
          <w:rPr>
            <w:rStyle w:val="Hyperlink"/>
            <w:noProof/>
            <w:lang w:val="en-US" w:bidi="en-US"/>
          </w:rPr>
          <w:t>Table 10.</w:t>
        </w:r>
        <w:r w:rsidR="004725CE" w:rsidRPr="008E6F3E">
          <w:rPr>
            <w:rFonts w:eastAsiaTheme="minorEastAsia"/>
            <w:noProof/>
            <w:kern w:val="0"/>
            <w:sz w:val="22"/>
            <w:szCs w:val="22"/>
            <w:lang w:val="en-US"/>
          </w:rPr>
          <w:tab/>
        </w:r>
        <w:r w:rsidR="004725CE" w:rsidRPr="008E6F3E">
          <w:rPr>
            <w:rStyle w:val="Hyperlink"/>
            <w:noProof/>
            <w:lang w:val="en-US" w:bidi="en-US"/>
          </w:rPr>
          <w:t>Impacts of operating rules for compliance with the environmental flow on saltwater front displacements</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_Toc81484785 \h </w:instrText>
        </w:r>
        <w:r w:rsidR="004725CE" w:rsidRPr="008E6F3E">
          <w:rPr>
            <w:noProof/>
            <w:webHidden/>
          </w:rPr>
        </w:r>
        <w:r w:rsidR="004725CE" w:rsidRPr="008E6F3E">
          <w:rPr>
            <w:noProof/>
            <w:webHidden/>
          </w:rPr>
          <w:fldChar w:fldCharType="separate"/>
        </w:r>
        <w:r w:rsidR="0027720F" w:rsidRPr="008E6F3E">
          <w:rPr>
            <w:noProof/>
            <w:webHidden/>
          </w:rPr>
          <w:t>55</w:t>
        </w:r>
        <w:r w:rsidR="004725CE" w:rsidRPr="008E6F3E">
          <w:rPr>
            <w:noProof/>
            <w:webHidden/>
          </w:rPr>
          <w:fldChar w:fldCharType="end"/>
        </w:r>
      </w:hyperlink>
    </w:p>
    <w:p w14:paraId="6AF24EA9" w14:textId="3D8E7058" w:rsidR="004725CE" w:rsidRPr="008E6F3E" w:rsidRDefault="00E3184D" w:rsidP="004725CE">
      <w:pPr>
        <w:pStyle w:val="TableofFigures"/>
        <w:spacing w:before="120" w:after="120"/>
        <w:rPr>
          <w:rFonts w:eastAsiaTheme="minorEastAsia"/>
          <w:noProof/>
          <w:kern w:val="0"/>
          <w:sz w:val="22"/>
          <w:szCs w:val="22"/>
          <w:lang w:val="en-US"/>
        </w:rPr>
      </w:pPr>
      <w:hyperlink w:anchor="_Toc81484786" w:history="1">
        <w:r w:rsidR="004725CE" w:rsidRPr="008E6F3E">
          <w:rPr>
            <w:rStyle w:val="Hyperlink"/>
            <w:noProof/>
            <w:lang w:val="en-US" w:bidi="en-US"/>
          </w:rPr>
          <w:t>Table 11.</w:t>
        </w:r>
        <w:r w:rsidR="004725CE" w:rsidRPr="008E6F3E">
          <w:rPr>
            <w:rFonts w:eastAsiaTheme="minorEastAsia"/>
            <w:noProof/>
            <w:kern w:val="0"/>
            <w:sz w:val="22"/>
            <w:szCs w:val="22"/>
            <w:lang w:val="en-US"/>
          </w:rPr>
          <w:tab/>
        </w:r>
        <w:r w:rsidR="004725CE" w:rsidRPr="008E6F3E">
          <w:rPr>
            <w:rStyle w:val="Hyperlink"/>
            <w:noProof/>
            <w:lang w:val="en-US" w:bidi="en-US"/>
          </w:rPr>
          <w:t>Instruments required to implement the AEFS</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_Toc81484786 \h </w:instrText>
        </w:r>
        <w:r w:rsidR="004725CE" w:rsidRPr="008E6F3E">
          <w:rPr>
            <w:noProof/>
            <w:webHidden/>
          </w:rPr>
        </w:r>
        <w:r w:rsidR="004725CE" w:rsidRPr="008E6F3E">
          <w:rPr>
            <w:noProof/>
            <w:webHidden/>
          </w:rPr>
          <w:fldChar w:fldCharType="separate"/>
        </w:r>
        <w:r w:rsidR="0027720F" w:rsidRPr="008E6F3E">
          <w:rPr>
            <w:noProof/>
            <w:webHidden/>
          </w:rPr>
          <w:t>59</w:t>
        </w:r>
        <w:r w:rsidR="004725CE" w:rsidRPr="008E6F3E">
          <w:rPr>
            <w:noProof/>
            <w:webHidden/>
          </w:rPr>
          <w:fldChar w:fldCharType="end"/>
        </w:r>
      </w:hyperlink>
    </w:p>
    <w:p w14:paraId="6CC08BD9" w14:textId="5F5A61E9" w:rsidR="004725CE" w:rsidRPr="008E6F3E" w:rsidRDefault="00E3184D" w:rsidP="004725CE">
      <w:pPr>
        <w:pStyle w:val="TableofFigures"/>
        <w:spacing w:before="120" w:after="120"/>
        <w:rPr>
          <w:rFonts w:eastAsiaTheme="minorEastAsia"/>
          <w:noProof/>
          <w:kern w:val="0"/>
          <w:sz w:val="22"/>
          <w:szCs w:val="22"/>
          <w:lang w:val="en-US"/>
        </w:rPr>
      </w:pPr>
      <w:hyperlink w:anchor="_Toc81484787" w:history="1">
        <w:r w:rsidR="004725CE" w:rsidRPr="008E6F3E">
          <w:rPr>
            <w:rStyle w:val="Hyperlink"/>
            <w:noProof/>
            <w:lang w:val="en-US" w:bidi="en-US"/>
          </w:rPr>
          <w:t>Table 12.</w:t>
        </w:r>
        <w:r w:rsidR="004725CE" w:rsidRPr="008E6F3E">
          <w:rPr>
            <w:rFonts w:eastAsiaTheme="minorEastAsia"/>
            <w:noProof/>
            <w:kern w:val="0"/>
            <w:sz w:val="22"/>
            <w:szCs w:val="22"/>
            <w:lang w:val="en-US"/>
          </w:rPr>
          <w:tab/>
        </w:r>
        <w:r w:rsidR="004725CE" w:rsidRPr="008E6F3E">
          <w:rPr>
            <w:rStyle w:val="Hyperlink"/>
            <w:noProof/>
            <w:lang w:val="en-US" w:bidi="en-US"/>
          </w:rPr>
          <w:t>Details of the technical tasks required to implement the AEFS</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_Toc81484787 \h </w:instrText>
        </w:r>
        <w:r w:rsidR="004725CE" w:rsidRPr="008E6F3E">
          <w:rPr>
            <w:noProof/>
            <w:webHidden/>
          </w:rPr>
        </w:r>
        <w:r w:rsidR="004725CE" w:rsidRPr="008E6F3E">
          <w:rPr>
            <w:noProof/>
            <w:webHidden/>
          </w:rPr>
          <w:fldChar w:fldCharType="separate"/>
        </w:r>
        <w:r w:rsidR="0027720F" w:rsidRPr="008E6F3E">
          <w:rPr>
            <w:noProof/>
            <w:webHidden/>
          </w:rPr>
          <w:t>64</w:t>
        </w:r>
        <w:r w:rsidR="004725CE" w:rsidRPr="008E6F3E">
          <w:rPr>
            <w:noProof/>
            <w:webHidden/>
          </w:rPr>
          <w:fldChar w:fldCharType="end"/>
        </w:r>
      </w:hyperlink>
    </w:p>
    <w:p w14:paraId="31C1F7BF" w14:textId="0D43B442" w:rsidR="004725CE" w:rsidRPr="008E6F3E" w:rsidRDefault="00E3184D" w:rsidP="004725CE">
      <w:pPr>
        <w:pStyle w:val="TableofFigures"/>
        <w:spacing w:before="120" w:after="120"/>
        <w:rPr>
          <w:rFonts w:eastAsiaTheme="minorEastAsia"/>
          <w:noProof/>
          <w:kern w:val="0"/>
          <w:sz w:val="22"/>
          <w:szCs w:val="22"/>
          <w:lang w:val="en-US"/>
        </w:rPr>
      </w:pPr>
      <w:hyperlink w:anchor="_Toc81484788" w:history="1">
        <w:r w:rsidR="004725CE" w:rsidRPr="008E6F3E">
          <w:rPr>
            <w:rStyle w:val="Hyperlink"/>
            <w:noProof/>
            <w:lang w:val="en-US" w:bidi="en-US"/>
          </w:rPr>
          <w:t xml:space="preserve">Table 13. </w:t>
        </w:r>
        <w:r w:rsidR="00D337E8" w:rsidRPr="008E6F3E">
          <w:rPr>
            <w:rStyle w:val="Hyperlink"/>
            <w:noProof/>
            <w:lang w:val="en-US" w:bidi="en-US"/>
          </w:rPr>
          <w:tab/>
        </w:r>
        <w:r w:rsidR="004725CE" w:rsidRPr="008E6F3E">
          <w:rPr>
            <w:rStyle w:val="Hyperlink"/>
            <w:noProof/>
            <w:lang w:val="en-US" w:bidi="en-US"/>
          </w:rPr>
          <w:t>Details of the management tasks required to implement the AEFS</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_Toc81484788 \h </w:instrText>
        </w:r>
        <w:r w:rsidR="004725CE" w:rsidRPr="008E6F3E">
          <w:rPr>
            <w:noProof/>
            <w:webHidden/>
          </w:rPr>
        </w:r>
        <w:r w:rsidR="004725CE" w:rsidRPr="008E6F3E">
          <w:rPr>
            <w:noProof/>
            <w:webHidden/>
          </w:rPr>
          <w:fldChar w:fldCharType="separate"/>
        </w:r>
        <w:r w:rsidR="0027720F" w:rsidRPr="008E6F3E">
          <w:rPr>
            <w:noProof/>
            <w:webHidden/>
          </w:rPr>
          <w:t>65</w:t>
        </w:r>
        <w:r w:rsidR="004725CE" w:rsidRPr="008E6F3E">
          <w:rPr>
            <w:noProof/>
            <w:webHidden/>
          </w:rPr>
          <w:fldChar w:fldCharType="end"/>
        </w:r>
      </w:hyperlink>
    </w:p>
    <w:p w14:paraId="794A3439" w14:textId="02081D71" w:rsidR="004725CE" w:rsidRPr="008E6F3E" w:rsidRDefault="00E3184D" w:rsidP="004725CE">
      <w:pPr>
        <w:pStyle w:val="TableofFigures"/>
        <w:spacing w:before="120" w:after="120"/>
        <w:rPr>
          <w:rFonts w:eastAsiaTheme="minorEastAsia"/>
          <w:noProof/>
          <w:kern w:val="0"/>
          <w:sz w:val="22"/>
          <w:szCs w:val="22"/>
          <w:lang w:val="en-US"/>
        </w:rPr>
      </w:pPr>
      <w:hyperlink w:anchor="_Toc81484789" w:history="1">
        <w:r w:rsidR="004725CE" w:rsidRPr="008E6F3E">
          <w:rPr>
            <w:rStyle w:val="Hyperlink"/>
            <w:noProof/>
            <w:lang w:val="en-US" w:bidi="en-US"/>
          </w:rPr>
          <w:t>Table 14.</w:t>
        </w:r>
        <w:r w:rsidR="004725CE" w:rsidRPr="008E6F3E">
          <w:rPr>
            <w:rFonts w:eastAsiaTheme="minorEastAsia"/>
            <w:noProof/>
            <w:kern w:val="0"/>
            <w:sz w:val="22"/>
            <w:szCs w:val="22"/>
            <w:lang w:val="en-US"/>
          </w:rPr>
          <w:tab/>
        </w:r>
        <w:r w:rsidR="004725CE" w:rsidRPr="008E6F3E">
          <w:rPr>
            <w:rStyle w:val="Hyperlink"/>
            <w:noProof/>
            <w:lang w:val="en-US" w:bidi="en-US"/>
          </w:rPr>
          <w:t>AEFS management responsibilities and coordination matrix</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_Toc81484789 \h </w:instrText>
        </w:r>
        <w:r w:rsidR="004725CE" w:rsidRPr="008E6F3E">
          <w:rPr>
            <w:noProof/>
            <w:webHidden/>
          </w:rPr>
        </w:r>
        <w:r w:rsidR="004725CE" w:rsidRPr="008E6F3E">
          <w:rPr>
            <w:noProof/>
            <w:webHidden/>
          </w:rPr>
          <w:fldChar w:fldCharType="separate"/>
        </w:r>
        <w:r w:rsidR="0027720F" w:rsidRPr="008E6F3E">
          <w:rPr>
            <w:noProof/>
            <w:webHidden/>
          </w:rPr>
          <w:t>68</w:t>
        </w:r>
        <w:r w:rsidR="004725CE" w:rsidRPr="008E6F3E">
          <w:rPr>
            <w:noProof/>
            <w:webHidden/>
          </w:rPr>
          <w:fldChar w:fldCharType="end"/>
        </w:r>
      </w:hyperlink>
    </w:p>
    <w:p w14:paraId="2EC266BE" w14:textId="13682F57" w:rsidR="004725CE" w:rsidRPr="008E6F3E" w:rsidRDefault="00E3184D" w:rsidP="004725CE">
      <w:pPr>
        <w:pStyle w:val="TableofFigures"/>
        <w:spacing w:before="120" w:after="120"/>
        <w:rPr>
          <w:rFonts w:eastAsiaTheme="minorEastAsia"/>
          <w:noProof/>
          <w:kern w:val="0"/>
          <w:sz w:val="22"/>
          <w:szCs w:val="22"/>
          <w:lang w:val="en-US"/>
        </w:rPr>
      </w:pPr>
      <w:hyperlink w:anchor="_Toc81484790" w:history="1">
        <w:r w:rsidR="004725CE" w:rsidRPr="008E6F3E">
          <w:rPr>
            <w:rStyle w:val="Hyperlink"/>
            <w:noProof/>
            <w:lang w:val="en-US" w:bidi="en-US"/>
          </w:rPr>
          <w:t>Table 15.</w:t>
        </w:r>
        <w:r w:rsidR="004725CE" w:rsidRPr="008E6F3E">
          <w:rPr>
            <w:rFonts w:eastAsiaTheme="minorEastAsia"/>
            <w:noProof/>
            <w:kern w:val="0"/>
            <w:sz w:val="22"/>
            <w:szCs w:val="22"/>
            <w:lang w:val="en-US"/>
          </w:rPr>
          <w:tab/>
        </w:r>
        <w:r w:rsidR="004725CE" w:rsidRPr="008E6F3E">
          <w:rPr>
            <w:rStyle w:val="Hyperlink"/>
            <w:noProof/>
            <w:lang w:val="en-US" w:bidi="en-US"/>
          </w:rPr>
          <w:t>Estimated costs for implementation of the AEFS</w:t>
        </w:r>
        <w:r w:rsidR="004725CE" w:rsidRPr="008E6F3E">
          <w:rPr>
            <w:noProof/>
            <w:webHidden/>
          </w:rPr>
          <w:tab/>
        </w:r>
        <w:r w:rsidR="004725CE" w:rsidRPr="008E6F3E">
          <w:rPr>
            <w:noProof/>
            <w:webHidden/>
          </w:rPr>
          <w:fldChar w:fldCharType="begin"/>
        </w:r>
        <w:r w:rsidR="004725CE" w:rsidRPr="008E6F3E">
          <w:rPr>
            <w:noProof/>
            <w:webHidden/>
          </w:rPr>
          <w:instrText xml:space="preserve"> PAGEREF _Toc81484790 \h </w:instrText>
        </w:r>
        <w:r w:rsidR="004725CE" w:rsidRPr="008E6F3E">
          <w:rPr>
            <w:noProof/>
            <w:webHidden/>
          </w:rPr>
        </w:r>
        <w:r w:rsidR="004725CE" w:rsidRPr="008E6F3E">
          <w:rPr>
            <w:noProof/>
            <w:webHidden/>
          </w:rPr>
          <w:fldChar w:fldCharType="separate"/>
        </w:r>
        <w:r w:rsidR="0027720F" w:rsidRPr="008E6F3E">
          <w:rPr>
            <w:noProof/>
            <w:webHidden/>
          </w:rPr>
          <w:t>74</w:t>
        </w:r>
        <w:r w:rsidR="004725CE" w:rsidRPr="008E6F3E">
          <w:rPr>
            <w:noProof/>
            <w:webHidden/>
          </w:rPr>
          <w:fldChar w:fldCharType="end"/>
        </w:r>
      </w:hyperlink>
    </w:p>
    <w:p w14:paraId="37ED1878" w14:textId="72EC608F" w:rsidR="00122338" w:rsidRPr="008E6F3E" w:rsidRDefault="00756978" w:rsidP="004725CE">
      <w:pPr>
        <w:pStyle w:val="TableofFigures"/>
        <w:spacing w:before="120" w:after="120"/>
        <w:rPr>
          <w:lang w:val="en-US"/>
        </w:rPr>
      </w:pPr>
      <w:r w:rsidRPr="008E6F3E">
        <w:rPr>
          <w:lang w:val="en-US" w:bidi="en-US"/>
        </w:rPr>
        <w:fldChar w:fldCharType="end"/>
      </w:r>
    </w:p>
    <w:p w14:paraId="7A32B13A" w14:textId="2DCEFB33" w:rsidR="00085AC5" w:rsidRPr="008E6F3E" w:rsidRDefault="00085AC5" w:rsidP="00980073">
      <w:pPr>
        <w:tabs>
          <w:tab w:val="left" w:pos="1260"/>
        </w:tabs>
        <w:ind w:left="1260" w:hanging="1260"/>
        <w:rPr>
          <w:lang w:val="en-US"/>
        </w:rPr>
        <w:sectPr w:rsidR="00085AC5" w:rsidRPr="008E6F3E" w:rsidSect="00F21DB2">
          <w:headerReference w:type="even" r:id="rId14"/>
          <w:headerReference w:type="default" r:id="rId15"/>
          <w:footerReference w:type="default" r:id="rId16"/>
          <w:headerReference w:type="first" r:id="rId17"/>
          <w:pgSz w:w="11906" w:h="16838" w:code="9"/>
          <w:pgMar w:top="1134" w:right="1440" w:bottom="851" w:left="1440" w:header="709" w:footer="284" w:gutter="0"/>
          <w:pgNumType w:fmt="lowerRoman"/>
          <w:cols w:space="708"/>
          <w:docGrid w:linePitch="360"/>
        </w:sectPr>
      </w:pPr>
    </w:p>
    <w:p w14:paraId="05C5F6C9" w14:textId="4631199A" w:rsidR="007E7F00" w:rsidRPr="008E6F3E" w:rsidRDefault="006A78A1" w:rsidP="007E7F00">
      <w:pPr>
        <w:pStyle w:val="Heading1"/>
        <w:spacing w:before="120"/>
        <w:ind w:left="567" w:hanging="567"/>
        <w:rPr>
          <w:sz w:val="28"/>
          <w:lang w:val="en-US"/>
        </w:rPr>
      </w:pPr>
      <w:bookmarkStart w:id="16" w:name="_Toc81484668"/>
      <w:r w:rsidRPr="008E6F3E">
        <w:rPr>
          <w:sz w:val="28"/>
          <w:lang w:val="en-US" w:bidi="en-US"/>
        </w:rPr>
        <w:lastRenderedPageBreak/>
        <w:t>Glossary of acronyms</w:t>
      </w:r>
      <w:bookmarkEnd w:id="16"/>
    </w:p>
    <w:p w14:paraId="47BE2DD0" w14:textId="77777777" w:rsidR="00BE1F7F" w:rsidRPr="008E6F3E" w:rsidRDefault="00BE1F7F" w:rsidP="00342090">
      <w:pPr>
        <w:pStyle w:val="BodyText"/>
        <w:tabs>
          <w:tab w:val="left" w:pos="1701"/>
        </w:tabs>
        <w:spacing w:before="20" w:after="20"/>
        <w:ind w:left="1701" w:hanging="1701"/>
        <w:rPr>
          <w:sz w:val="18"/>
          <w:lang w:val="en-US"/>
        </w:rPr>
      </w:pPr>
      <w:r w:rsidRPr="008E6F3E">
        <w:rPr>
          <w:sz w:val="18"/>
          <w:lang w:val="en-US" w:bidi="en-US"/>
        </w:rPr>
        <w:t>AEFS</w:t>
      </w:r>
      <w:r w:rsidRPr="008E6F3E">
        <w:rPr>
          <w:sz w:val="18"/>
          <w:lang w:val="en-US" w:bidi="en-US"/>
        </w:rPr>
        <w:tab/>
        <w:t>Adaptive environmental flow strategy</w:t>
      </w:r>
    </w:p>
    <w:p w14:paraId="65F0661F" w14:textId="59213DDB" w:rsidR="00BE1F7F" w:rsidRPr="008E6F3E" w:rsidRDefault="00BE1F7F" w:rsidP="00BE1F7F">
      <w:pPr>
        <w:pStyle w:val="BodyText"/>
        <w:tabs>
          <w:tab w:val="left" w:pos="1701"/>
        </w:tabs>
        <w:spacing w:before="20" w:after="20"/>
        <w:ind w:left="1701" w:hanging="1701"/>
        <w:rPr>
          <w:sz w:val="18"/>
          <w:lang w:val="en-CA"/>
        </w:rPr>
      </w:pPr>
      <w:r w:rsidRPr="008E6F3E">
        <w:rPr>
          <w:sz w:val="18"/>
          <w:lang w:val="en-CA" w:bidi="en-US"/>
        </w:rPr>
        <w:t>DGPRE</w:t>
      </w:r>
      <w:r w:rsidRPr="008E6F3E">
        <w:rPr>
          <w:sz w:val="18"/>
          <w:lang w:val="en-CA" w:bidi="en-US"/>
        </w:rPr>
        <w:tab/>
        <w:t>Directorate of Water Resource Management and Plannin</w:t>
      </w:r>
      <w:r w:rsidR="005656B7" w:rsidRPr="008E6F3E">
        <w:rPr>
          <w:sz w:val="18"/>
          <w:lang w:val="en-CA" w:bidi="en-US"/>
        </w:rPr>
        <w:t>g</w:t>
      </w:r>
    </w:p>
    <w:p w14:paraId="528A90C5"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 xml:space="preserve">EF </w:t>
      </w:r>
      <w:r w:rsidRPr="008E6F3E">
        <w:rPr>
          <w:sz w:val="18"/>
          <w:lang w:val="en-US" w:bidi="en-US"/>
        </w:rPr>
        <w:tab/>
        <w:t>Equipment factor</w:t>
      </w:r>
    </w:p>
    <w:p w14:paraId="28E0C9C8"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EF</w:t>
      </w:r>
      <w:r w:rsidRPr="008E6F3E">
        <w:rPr>
          <w:sz w:val="18"/>
          <w:lang w:val="en-US" w:bidi="en-US"/>
        </w:rPr>
        <w:tab/>
        <w:t>Environmental flow</w:t>
      </w:r>
    </w:p>
    <w:p w14:paraId="52A9CCEE"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EFA</w:t>
      </w:r>
      <w:r w:rsidRPr="008E6F3E">
        <w:rPr>
          <w:sz w:val="18"/>
          <w:lang w:val="en-US" w:bidi="en-US"/>
        </w:rPr>
        <w:tab/>
        <w:t>Environmental flow assessment</w:t>
      </w:r>
    </w:p>
    <w:p w14:paraId="5727A70B"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ESAP</w:t>
      </w:r>
      <w:r w:rsidRPr="008E6F3E">
        <w:rPr>
          <w:sz w:val="18"/>
          <w:lang w:val="en-US" w:bidi="en-US"/>
        </w:rPr>
        <w:tab/>
        <w:t>Environmental and Social Action Plan</w:t>
      </w:r>
    </w:p>
    <w:p w14:paraId="27403002"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ESIA</w:t>
      </w:r>
      <w:r w:rsidRPr="008E6F3E">
        <w:rPr>
          <w:sz w:val="18"/>
          <w:lang w:val="en-US" w:bidi="en-US"/>
        </w:rPr>
        <w:tab/>
        <w:t xml:space="preserve">Environmental and Social Impact Assessment </w:t>
      </w:r>
    </w:p>
    <w:p w14:paraId="647E7C7D"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g/l</w:t>
      </w:r>
      <w:r w:rsidRPr="008E6F3E">
        <w:rPr>
          <w:sz w:val="18"/>
          <w:lang w:val="en-US" w:bidi="en-US"/>
        </w:rPr>
        <w:tab/>
        <w:t>grams per liter</w:t>
      </w:r>
    </w:p>
    <w:p w14:paraId="637AB75A"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GWh</w:t>
      </w:r>
      <w:r w:rsidRPr="008E6F3E">
        <w:rPr>
          <w:sz w:val="18"/>
          <w:lang w:val="en-US" w:bidi="en-US"/>
        </w:rPr>
        <w:tab/>
        <w:t>Gigawatt hours (</w:t>
      </w:r>
      <w:r w:rsidRPr="008E6F3E">
        <w:rPr>
          <w:sz w:val="18"/>
          <w:shd w:val="clear" w:color="auto" w:fill="FFFFFF"/>
          <w:lang w:val="en-US" w:bidi="en-US"/>
        </w:rPr>
        <w:t>energy measurement unit)</w:t>
      </w:r>
    </w:p>
    <w:p w14:paraId="75D8DFC5"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hm</w:t>
      </w:r>
      <w:r w:rsidRPr="008E6F3E">
        <w:rPr>
          <w:sz w:val="18"/>
          <w:vertAlign w:val="superscript"/>
          <w:lang w:val="en-US" w:bidi="en-US"/>
        </w:rPr>
        <w:t>3</w:t>
      </w:r>
      <w:r w:rsidRPr="008E6F3E">
        <w:rPr>
          <w:sz w:val="18"/>
          <w:lang w:val="en-US" w:bidi="en-US"/>
        </w:rPr>
        <w:tab/>
        <w:t>cubic hectometer (1,000,000 m</w:t>
      </w:r>
      <w:r w:rsidRPr="008E6F3E">
        <w:rPr>
          <w:sz w:val="18"/>
          <w:vertAlign w:val="superscript"/>
          <w:lang w:val="en-US" w:bidi="en-US"/>
        </w:rPr>
        <w:t>3</w:t>
      </w:r>
      <w:r w:rsidRPr="008E6F3E">
        <w:rPr>
          <w:sz w:val="18"/>
          <w:lang w:val="en-US" w:bidi="en-US"/>
        </w:rPr>
        <w:t>)</w:t>
      </w:r>
    </w:p>
    <w:p w14:paraId="1C0D6DDF"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hm</w:t>
      </w:r>
      <w:r w:rsidRPr="008E6F3E">
        <w:rPr>
          <w:sz w:val="18"/>
          <w:vertAlign w:val="superscript"/>
          <w:lang w:val="en-US" w:bidi="en-US"/>
        </w:rPr>
        <w:t>3</w:t>
      </w:r>
      <w:r w:rsidRPr="008E6F3E">
        <w:rPr>
          <w:sz w:val="18"/>
          <w:lang w:val="en-US" w:bidi="en-US"/>
        </w:rPr>
        <w:t>/year</w:t>
      </w:r>
      <w:r w:rsidRPr="008E6F3E">
        <w:rPr>
          <w:sz w:val="18"/>
          <w:lang w:val="en-US" w:bidi="en-US"/>
        </w:rPr>
        <w:tab/>
        <w:t>cubic hectometer per year</w:t>
      </w:r>
    </w:p>
    <w:p w14:paraId="4A3CCDAA" w14:textId="77777777" w:rsidR="00BE1F7F" w:rsidRPr="008E6F3E" w:rsidRDefault="00BE1F7F" w:rsidP="00342090">
      <w:pPr>
        <w:pStyle w:val="BodyText"/>
        <w:tabs>
          <w:tab w:val="left" w:pos="1701"/>
        </w:tabs>
        <w:spacing w:before="20" w:after="20"/>
        <w:rPr>
          <w:sz w:val="18"/>
          <w:lang w:val="en-US"/>
        </w:rPr>
      </w:pPr>
      <w:r w:rsidRPr="008E6F3E">
        <w:rPr>
          <w:lang w:val="en-US" w:bidi="en-US"/>
        </w:rPr>
        <w:t>IFC</w:t>
      </w:r>
      <w:r w:rsidRPr="008E6F3E">
        <w:rPr>
          <w:sz w:val="18"/>
          <w:lang w:val="en-US" w:bidi="en-US"/>
        </w:rPr>
        <w:tab/>
      </w:r>
      <w:r w:rsidRPr="008E6F3E">
        <w:rPr>
          <w:lang w:val="en-US" w:bidi="en-US"/>
        </w:rPr>
        <w:t>International Finance Corporation</w:t>
      </w:r>
    </w:p>
    <w:p w14:paraId="19AAE1CE" w14:textId="2148E680" w:rsidR="00BE1F7F" w:rsidRPr="008E6F3E" w:rsidRDefault="00BE1F7F" w:rsidP="00342090">
      <w:pPr>
        <w:pStyle w:val="BodyText"/>
        <w:tabs>
          <w:tab w:val="left" w:pos="1701"/>
        </w:tabs>
        <w:spacing w:before="20" w:after="20"/>
        <w:rPr>
          <w:sz w:val="18"/>
          <w:lang w:val="en-US"/>
        </w:rPr>
      </w:pPr>
      <w:r w:rsidRPr="008E6F3E">
        <w:rPr>
          <w:sz w:val="18"/>
          <w:lang w:val="en-US" w:bidi="en-US"/>
        </w:rPr>
        <w:t>IRD</w:t>
      </w:r>
      <w:r w:rsidRPr="008E6F3E">
        <w:rPr>
          <w:sz w:val="18"/>
          <w:lang w:val="en-US" w:bidi="en-US"/>
        </w:rPr>
        <w:tab/>
        <w:t>Development Research Institute</w:t>
      </w:r>
    </w:p>
    <w:p w14:paraId="4BA556A7"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km</w:t>
      </w:r>
      <w:r w:rsidRPr="008E6F3E">
        <w:rPr>
          <w:sz w:val="18"/>
          <w:lang w:val="en-US" w:bidi="en-US"/>
        </w:rPr>
        <w:tab/>
        <w:t>kilometer</w:t>
      </w:r>
    </w:p>
    <w:p w14:paraId="20FA3510"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km</w:t>
      </w:r>
      <w:r w:rsidRPr="008E6F3E">
        <w:rPr>
          <w:sz w:val="18"/>
          <w:vertAlign w:val="superscript"/>
          <w:lang w:val="en-US" w:bidi="en-US"/>
        </w:rPr>
        <w:t>2</w:t>
      </w:r>
      <w:r w:rsidRPr="008E6F3E">
        <w:rPr>
          <w:sz w:val="18"/>
          <w:lang w:val="en-US" w:bidi="en-US"/>
        </w:rPr>
        <w:tab/>
        <w:t>square kilometer</w:t>
      </w:r>
    </w:p>
    <w:p w14:paraId="39D26BF9"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KP</w:t>
      </w:r>
      <w:r w:rsidRPr="008E6F3E">
        <w:rPr>
          <w:sz w:val="18"/>
          <w:lang w:val="en-US" w:bidi="en-US"/>
        </w:rPr>
        <w:tab/>
        <w:t>Kilometer point</w:t>
      </w:r>
    </w:p>
    <w:p w14:paraId="5884FC08"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LRP</w:t>
      </w:r>
      <w:r w:rsidRPr="008E6F3E">
        <w:rPr>
          <w:sz w:val="18"/>
          <w:lang w:val="en-US" w:bidi="en-US"/>
        </w:rPr>
        <w:tab/>
        <w:t>Livelihood Restoration Plan</w:t>
      </w:r>
    </w:p>
    <w:p w14:paraId="00C5B12D"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m</w:t>
      </w:r>
      <w:r w:rsidRPr="008E6F3E">
        <w:rPr>
          <w:sz w:val="18"/>
          <w:lang w:val="en-US" w:bidi="en-US"/>
        </w:rPr>
        <w:tab/>
        <w:t>meter</w:t>
      </w:r>
    </w:p>
    <w:p w14:paraId="3B2ABEE6"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m</w:t>
      </w:r>
      <w:r w:rsidRPr="008E6F3E">
        <w:rPr>
          <w:sz w:val="18"/>
          <w:vertAlign w:val="superscript"/>
          <w:lang w:val="en-US" w:bidi="en-US"/>
        </w:rPr>
        <w:t>3</w:t>
      </w:r>
      <w:r w:rsidRPr="008E6F3E">
        <w:rPr>
          <w:sz w:val="18"/>
          <w:lang w:val="en-US" w:bidi="en-US"/>
        </w:rPr>
        <w:t>/s</w:t>
      </w:r>
      <w:r w:rsidRPr="008E6F3E">
        <w:rPr>
          <w:sz w:val="18"/>
          <w:lang w:val="en-US" w:bidi="en-US"/>
        </w:rPr>
        <w:tab/>
        <w:t>cubic meter per second</w:t>
      </w:r>
    </w:p>
    <w:p w14:paraId="71EA5631"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MW</w:t>
      </w:r>
      <w:r w:rsidRPr="008E6F3E">
        <w:rPr>
          <w:sz w:val="18"/>
          <w:lang w:val="en-US" w:bidi="en-US"/>
        </w:rPr>
        <w:tab/>
        <w:t>Megawatt (electric power unit equivalent to 10</w:t>
      </w:r>
      <w:r w:rsidRPr="008E6F3E">
        <w:rPr>
          <w:sz w:val="18"/>
          <w:vertAlign w:val="superscript"/>
          <w:lang w:val="en-US" w:bidi="en-US"/>
        </w:rPr>
        <w:t>6</w:t>
      </w:r>
      <w:r w:rsidRPr="008E6F3E">
        <w:rPr>
          <w:sz w:val="18"/>
          <w:lang w:val="en-US" w:bidi="en-US"/>
        </w:rPr>
        <w:t xml:space="preserve"> W)</w:t>
      </w:r>
    </w:p>
    <w:p w14:paraId="45F99CE5" w14:textId="77777777" w:rsidR="00BE1F7F" w:rsidRPr="008E6F3E" w:rsidRDefault="00BE1F7F" w:rsidP="00EF6724">
      <w:pPr>
        <w:pStyle w:val="BodyText"/>
        <w:tabs>
          <w:tab w:val="left" w:pos="1701"/>
        </w:tabs>
        <w:spacing w:before="20" w:after="20"/>
        <w:rPr>
          <w:sz w:val="18"/>
          <w:lang w:val="en-US"/>
        </w:rPr>
      </w:pPr>
      <w:r w:rsidRPr="008E6F3E">
        <w:rPr>
          <w:sz w:val="18"/>
          <w:lang w:val="en-US" w:bidi="en-US"/>
        </w:rPr>
        <w:t>NOL</w:t>
      </w:r>
      <w:r w:rsidRPr="008E6F3E">
        <w:rPr>
          <w:sz w:val="18"/>
          <w:lang w:val="en-US" w:bidi="en-US"/>
        </w:rPr>
        <w:tab/>
        <w:t>Normal operating level (same as NO, normal operations)</w:t>
      </w:r>
    </w:p>
    <w:p w14:paraId="1404EA37" w14:textId="7662B0B0" w:rsidR="00BE1F7F" w:rsidRPr="008E6F3E" w:rsidRDefault="00BE1F7F" w:rsidP="00BE1F7F">
      <w:pPr>
        <w:pStyle w:val="BodyText"/>
        <w:tabs>
          <w:tab w:val="left" w:pos="1701"/>
        </w:tabs>
        <w:spacing w:before="20" w:after="20"/>
        <w:ind w:left="1701" w:hanging="1701"/>
        <w:rPr>
          <w:sz w:val="18"/>
          <w:lang w:val="en-US"/>
        </w:rPr>
      </w:pPr>
      <w:r w:rsidRPr="008E6F3E">
        <w:rPr>
          <w:sz w:val="18"/>
          <w:lang w:val="en-US" w:bidi="en-US"/>
        </w:rPr>
        <w:t>OMVG</w:t>
      </w:r>
      <w:r w:rsidRPr="008E6F3E">
        <w:rPr>
          <w:sz w:val="18"/>
          <w:lang w:val="en-US" w:bidi="en-US"/>
        </w:rPr>
        <w:tab/>
        <w:t>Gambia River Basin Development Organization</w:t>
      </w:r>
    </w:p>
    <w:p w14:paraId="1B99FE79" w14:textId="77777777" w:rsidR="00BE1F7F" w:rsidRPr="008E6F3E" w:rsidRDefault="00BE1F7F" w:rsidP="00D8311F">
      <w:pPr>
        <w:pStyle w:val="BodyText"/>
        <w:tabs>
          <w:tab w:val="left" w:pos="1701"/>
        </w:tabs>
        <w:spacing w:before="20" w:after="20"/>
        <w:rPr>
          <w:sz w:val="18"/>
          <w:lang w:val="en-US"/>
        </w:rPr>
      </w:pPr>
      <w:r w:rsidRPr="008E6F3E">
        <w:rPr>
          <w:sz w:val="18"/>
          <w:lang w:val="en-US" w:bidi="en-US"/>
        </w:rPr>
        <w:t>PAP</w:t>
      </w:r>
      <w:r w:rsidRPr="008E6F3E">
        <w:rPr>
          <w:sz w:val="18"/>
          <w:lang w:val="en-US" w:bidi="en-US"/>
        </w:rPr>
        <w:tab/>
        <w:t>Person affected by the project</w:t>
      </w:r>
    </w:p>
    <w:p w14:paraId="7DC42E29" w14:textId="3FEBED6C" w:rsidR="00BE1F7F" w:rsidRPr="008E6F3E" w:rsidRDefault="00BE1F7F" w:rsidP="00342090">
      <w:pPr>
        <w:pStyle w:val="BodyText"/>
        <w:tabs>
          <w:tab w:val="left" w:pos="1701"/>
        </w:tabs>
        <w:spacing w:before="20" w:after="20"/>
        <w:rPr>
          <w:sz w:val="18"/>
          <w:lang w:val="en-US"/>
        </w:rPr>
      </w:pPr>
      <w:r w:rsidRPr="008E6F3E">
        <w:rPr>
          <w:sz w:val="18"/>
          <w:lang w:val="en-US" w:bidi="en-US"/>
        </w:rPr>
        <w:t>PNNK</w:t>
      </w:r>
      <w:r w:rsidRPr="008E6F3E">
        <w:rPr>
          <w:sz w:val="18"/>
          <w:lang w:val="en-US" w:bidi="en-US"/>
        </w:rPr>
        <w:tab/>
        <w:t>Niokolo-Koba National Park</w:t>
      </w:r>
    </w:p>
    <w:p w14:paraId="6A2BE2AA" w14:textId="77777777" w:rsidR="00BE1F7F" w:rsidRPr="008E6F3E" w:rsidRDefault="00BE1F7F" w:rsidP="00342090">
      <w:pPr>
        <w:pStyle w:val="BodyText"/>
        <w:tabs>
          <w:tab w:val="left" w:pos="1701"/>
        </w:tabs>
        <w:spacing w:before="20" w:after="20"/>
        <w:ind w:left="2268" w:hanging="2268"/>
        <w:rPr>
          <w:sz w:val="18"/>
          <w:lang w:val="en-US"/>
        </w:rPr>
      </w:pPr>
      <w:r w:rsidRPr="008E6F3E">
        <w:rPr>
          <w:sz w:val="18"/>
          <w:lang w:val="en-US" w:bidi="en-US"/>
        </w:rPr>
        <w:t>PS5</w:t>
      </w:r>
      <w:r w:rsidRPr="008E6F3E">
        <w:rPr>
          <w:sz w:val="18"/>
          <w:lang w:val="en-US" w:bidi="en-US"/>
        </w:rPr>
        <w:tab/>
        <w:t>Performance standard: Land acquisition and involuntary resettlement</w:t>
      </w:r>
    </w:p>
    <w:p w14:paraId="30A372B1" w14:textId="77777777" w:rsidR="00BE1F7F" w:rsidRPr="008E6F3E" w:rsidRDefault="00BE1F7F" w:rsidP="00342090">
      <w:pPr>
        <w:pStyle w:val="BodyText"/>
        <w:tabs>
          <w:tab w:val="left" w:pos="1701"/>
        </w:tabs>
        <w:spacing w:before="20" w:after="20"/>
        <w:ind w:left="1701" w:hanging="1701"/>
        <w:rPr>
          <w:sz w:val="18"/>
          <w:lang w:val="en-US"/>
        </w:rPr>
      </w:pPr>
      <w:r w:rsidRPr="008E6F3E">
        <w:rPr>
          <w:sz w:val="18"/>
          <w:lang w:val="en-US" w:bidi="en-US"/>
        </w:rPr>
        <w:t>PS6</w:t>
      </w:r>
      <w:r w:rsidRPr="008E6F3E">
        <w:rPr>
          <w:sz w:val="18"/>
          <w:lang w:val="en-US" w:bidi="en-US"/>
        </w:rPr>
        <w:tab/>
        <w:t>Performance standard: Biodiversity conservation and sustainable management of living natural resources</w:t>
      </w:r>
    </w:p>
    <w:p w14:paraId="0973CF77" w14:textId="77777777" w:rsidR="00BE1F7F" w:rsidRPr="008E6F3E" w:rsidRDefault="00BE1F7F" w:rsidP="00D8311F">
      <w:pPr>
        <w:pStyle w:val="BodyText"/>
        <w:tabs>
          <w:tab w:val="left" w:pos="1701"/>
        </w:tabs>
        <w:spacing w:before="20" w:after="20"/>
        <w:rPr>
          <w:sz w:val="18"/>
          <w:lang w:val="en-US"/>
        </w:rPr>
      </w:pPr>
      <w:r w:rsidRPr="008E6F3E">
        <w:rPr>
          <w:sz w:val="18"/>
          <w:lang w:val="en-US" w:bidi="en-US"/>
        </w:rPr>
        <w:t>RAP</w:t>
      </w:r>
      <w:r w:rsidRPr="008E6F3E">
        <w:rPr>
          <w:sz w:val="18"/>
          <w:lang w:val="en-US" w:bidi="en-US"/>
        </w:rPr>
        <w:tab/>
        <w:t xml:space="preserve">Resettlement Action Plan </w:t>
      </w:r>
    </w:p>
    <w:p w14:paraId="3AEAAF92" w14:textId="77777777" w:rsidR="00BE1F7F" w:rsidRPr="008E6F3E" w:rsidRDefault="00BE1F7F" w:rsidP="00342090">
      <w:pPr>
        <w:pStyle w:val="BodyText"/>
        <w:tabs>
          <w:tab w:val="left" w:pos="1701"/>
        </w:tabs>
        <w:spacing w:before="20" w:after="20"/>
        <w:ind w:left="1701" w:hanging="1701"/>
        <w:rPr>
          <w:sz w:val="18"/>
          <w:lang w:val="en-US"/>
        </w:rPr>
      </w:pPr>
      <w:r w:rsidRPr="008E6F3E">
        <w:rPr>
          <w:sz w:val="18"/>
          <w:lang w:val="en-US" w:bidi="en-US"/>
        </w:rPr>
        <w:t>SAMVA</w:t>
      </w:r>
      <w:r w:rsidRPr="008E6F3E">
        <w:rPr>
          <w:sz w:val="18"/>
          <w:lang w:val="en-US" w:bidi="en-US"/>
        </w:rPr>
        <w:tab/>
        <w:t>VINCI Construction Grands Projets, VINCI Terrassements and ANDRITZ Hydro group</w:t>
      </w:r>
    </w:p>
    <w:p w14:paraId="585E3560" w14:textId="77777777" w:rsidR="00BE1F7F" w:rsidRPr="008E6F3E" w:rsidRDefault="00BE1F7F" w:rsidP="004F49EA">
      <w:pPr>
        <w:pStyle w:val="Corpsdetexte1Car11"/>
        <w:spacing w:after="0"/>
        <w:rPr>
          <w:lang w:val="en-US"/>
        </w:rPr>
      </w:pPr>
      <w:r w:rsidRPr="008E6F3E">
        <w:rPr>
          <w:sz w:val="18"/>
          <w:lang w:val="en-US" w:bidi="en-US"/>
        </w:rPr>
        <w:t>SHDP</w:t>
      </w:r>
      <w:r w:rsidRPr="008E6F3E">
        <w:rPr>
          <w:sz w:val="18"/>
          <w:lang w:val="en-US" w:bidi="en-US"/>
        </w:rPr>
        <w:tab/>
        <w:t xml:space="preserve">           </w:t>
      </w:r>
      <w:r w:rsidRPr="008E6F3E">
        <w:rPr>
          <w:lang w:val="en-US" w:bidi="en-US"/>
        </w:rPr>
        <w:t>Sambangalou Hydroelectric Development Project</w:t>
      </w:r>
    </w:p>
    <w:p w14:paraId="31328CB3"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SHDP</w:t>
      </w:r>
      <w:r w:rsidRPr="008E6F3E">
        <w:rPr>
          <w:sz w:val="18"/>
          <w:lang w:val="en-US" w:bidi="en-US"/>
        </w:rPr>
        <w:tab/>
        <w:t>Sambangalou Hydroelectric Development Project</w:t>
      </w:r>
    </w:p>
    <w:p w14:paraId="7B4C8D49" w14:textId="77777777" w:rsidR="00BE1F7F" w:rsidRPr="008E6F3E" w:rsidRDefault="00BE1F7F" w:rsidP="00EF6724">
      <w:pPr>
        <w:pStyle w:val="BodyText"/>
        <w:tabs>
          <w:tab w:val="left" w:pos="1701"/>
        </w:tabs>
        <w:spacing w:before="20" w:after="20"/>
        <w:rPr>
          <w:sz w:val="18"/>
          <w:lang w:val="en-US"/>
        </w:rPr>
      </w:pPr>
      <w:r w:rsidRPr="008E6F3E">
        <w:rPr>
          <w:sz w:val="18"/>
          <w:lang w:val="en-US" w:bidi="en-US"/>
        </w:rPr>
        <w:t>TU-AEFS</w:t>
      </w:r>
      <w:r w:rsidRPr="008E6F3E">
        <w:rPr>
          <w:sz w:val="18"/>
          <w:lang w:val="en-US" w:bidi="en-US"/>
        </w:rPr>
        <w:tab/>
        <w:t>Technical Unit of the Adaptive Environmental Flow Strategy</w:t>
      </w:r>
    </w:p>
    <w:p w14:paraId="42D516B1"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UF</w:t>
      </w:r>
      <w:r w:rsidRPr="008E6F3E">
        <w:rPr>
          <w:sz w:val="18"/>
          <w:lang w:val="en-US" w:bidi="en-US"/>
        </w:rPr>
        <w:tab/>
        <w:t>Use factor</w:t>
      </w:r>
    </w:p>
    <w:p w14:paraId="03D450CE"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 xml:space="preserve">WCD </w:t>
      </w:r>
      <w:r w:rsidRPr="008E6F3E">
        <w:rPr>
          <w:sz w:val="18"/>
          <w:lang w:val="en-US" w:bidi="en-US"/>
        </w:rPr>
        <w:tab/>
        <w:t>World Commission of Dams</w:t>
      </w:r>
    </w:p>
    <w:p w14:paraId="032CB3C6" w14:textId="77777777" w:rsidR="00BE1F7F" w:rsidRPr="008E6F3E" w:rsidRDefault="00BE1F7F" w:rsidP="00342090">
      <w:pPr>
        <w:pStyle w:val="BodyText"/>
        <w:tabs>
          <w:tab w:val="left" w:pos="1701"/>
        </w:tabs>
        <w:spacing w:before="20" w:after="20"/>
        <w:rPr>
          <w:sz w:val="18"/>
          <w:lang w:val="en-US"/>
        </w:rPr>
      </w:pPr>
      <w:r w:rsidRPr="008E6F3E">
        <w:rPr>
          <w:sz w:val="18"/>
          <w:lang w:val="en-US" w:bidi="en-US"/>
        </w:rPr>
        <w:t>WWF</w:t>
      </w:r>
      <w:r w:rsidRPr="008E6F3E">
        <w:rPr>
          <w:sz w:val="18"/>
          <w:lang w:val="en-US" w:bidi="en-US"/>
        </w:rPr>
        <w:tab/>
        <w:t>World Wildlife Fund</w:t>
      </w:r>
    </w:p>
    <w:p w14:paraId="0F27DD3A" w14:textId="77777777" w:rsidR="007E7F00" w:rsidRPr="008E6F3E" w:rsidRDefault="007E7F00" w:rsidP="00980073">
      <w:pPr>
        <w:tabs>
          <w:tab w:val="left" w:pos="1260"/>
        </w:tabs>
        <w:ind w:left="1260" w:hanging="1260"/>
        <w:rPr>
          <w:lang w:val="en-US"/>
        </w:rPr>
      </w:pPr>
    </w:p>
    <w:p w14:paraId="075EB26C" w14:textId="2586217B" w:rsidR="007935AD" w:rsidRPr="008E6F3E" w:rsidRDefault="007935AD" w:rsidP="00D8311F">
      <w:pPr>
        <w:pStyle w:val="BodyText"/>
        <w:tabs>
          <w:tab w:val="left" w:pos="1701"/>
        </w:tabs>
        <w:spacing w:before="20" w:after="20"/>
        <w:rPr>
          <w:b/>
          <w:bCs/>
          <w:lang w:val="en-US"/>
        </w:rPr>
        <w:sectPr w:rsidR="007935AD" w:rsidRPr="008E6F3E" w:rsidSect="0030491F">
          <w:pgSz w:w="11906" w:h="16838" w:code="9"/>
          <w:pgMar w:top="1134" w:right="1440" w:bottom="851" w:left="1440" w:header="709" w:footer="284" w:gutter="0"/>
          <w:pgNumType w:fmt="lowerRoman"/>
          <w:cols w:space="708"/>
          <w:docGrid w:linePitch="360"/>
        </w:sectPr>
      </w:pPr>
    </w:p>
    <w:p w14:paraId="4B1484F6" w14:textId="648E3BD0" w:rsidR="006B299B" w:rsidRPr="008E6F3E" w:rsidRDefault="006B299B" w:rsidP="00C6007C">
      <w:pPr>
        <w:pStyle w:val="Heading1"/>
        <w:numPr>
          <w:ilvl w:val="0"/>
          <w:numId w:val="49"/>
        </w:numPr>
        <w:ind w:left="709" w:hanging="709"/>
        <w:rPr>
          <w:rFonts w:asciiTheme="minorHAnsi" w:hAnsiTheme="minorHAnsi" w:cstheme="minorHAnsi"/>
          <w:lang w:val="en-US"/>
        </w:rPr>
      </w:pPr>
      <w:bookmarkStart w:id="17" w:name="_Toc81484669"/>
      <w:bookmarkStart w:id="18" w:name="BodyContent"/>
      <w:r w:rsidRPr="008E6F3E">
        <w:rPr>
          <w:lang w:val="en-US" w:bidi="en-US"/>
        </w:rPr>
        <w:lastRenderedPageBreak/>
        <w:t>Introduction</w:t>
      </w:r>
      <w:bookmarkEnd w:id="17"/>
    </w:p>
    <w:bookmarkEnd w:id="18"/>
    <w:p w14:paraId="0C76D36B" w14:textId="18468C69" w:rsidR="00D35547" w:rsidRPr="008E6F3E" w:rsidRDefault="00D35547" w:rsidP="00D35547">
      <w:pPr>
        <w:pStyle w:val="BodyText"/>
        <w:rPr>
          <w:lang w:val="en-US"/>
        </w:rPr>
      </w:pPr>
      <w:r w:rsidRPr="008E6F3E">
        <w:rPr>
          <w:lang w:val="en-US" w:bidi="en-US"/>
        </w:rPr>
        <w:t xml:space="preserve">This document constitutes the main report for Study 3 on the development of an adaptive environmental flow strategy (AEFS) for the Sambangalou Hydroelectric Development Project (SHDP) in Senegal, </w:t>
      </w:r>
      <w:r w:rsidRPr="008E6F3E">
        <w:rPr>
          <w:sz w:val="18"/>
          <w:lang w:val="en-US" w:bidi="en-US"/>
        </w:rPr>
        <w:t>as requested</w:t>
      </w:r>
      <w:r w:rsidRPr="008E6F3E">
        <w:rPr>
          <w:lang w:val="en-US" w:bidi="en-US"/>
        </w:rPr>
        <w:t xml:space="preserve"> by the OMVG from AECOM as part of its mission to control, supervise and monitor the construction of the OMVG Energy Project.</w:t>
      </w:r>
    </w:p>
    <w:p w14:paraId="11B2EDAA" w14:textId="4CC77251" w:rsidR="00253FE8" w:rsidRPr="008E6F3E" w:rsidRDefault="00253FE8" w:rsidP="00DA554F">
      <w:pPr>
        <w:pStyle w:val="BodyText"/>
        <w:tabs>
          <w:tab w:val="left" w:pos="1701"/>
        </w:tabs>
        <w:spacing w:before="20" w:after="20"/>
        <w:rPr>
          <w:lang w:val="en-US"/>
        </w:rPr>
      </w:pPr>
      <w:r w:rsidRPr="008E6F3E">
        <w:rPr>
          <w:lang w:val="en-US" w:bidi="en-US"/>
        </w:rPr>
        <w:t xml:space="preserve">Pursuant to the Environmental </w:t>
      </w:r>
      <w:r w:rsidRPr="008E6F3E">
        <w:rPr>
          <w:sz w:val="18"/>
          <w:lang w:val="en-US" w:bidi="en-US"/>
        </w:rPr>
        <w:t>and</w:t>
      </w:r>
      <w:r w:rsidRPr="008E6F3E">
        <w:rPr>
          <w:lang w:val="en-US" w:bidi="en-US"/>
        </w:rPr>
        <w:t xml:space="preserve"> Social Action Plan (ESAP) drafted upon completion of the SHDP E&amp;S due diligence (ERM 2019), this study is a component of the final phase of the environmental, social, and technical studies that precede the construction and start-up of the Sambangalou Hydroelectric Development Project (SHDP). These studies primarily aim to make sure that the project meets the International Finance Corporation’s (IFC) performance standards and that it upholds the project’s commitments to its international lenders.</w:t>
      </w:r>
    </w:p>
    <w:p w14:paraId="4EA02CD7" w14:textId="77777777" w:rsidR="00DA554F" w:rsidRPr="008E6F3E" w:rsidRDefault="00DA554F" w:rsidP="00DA554F">
      <w:pPr>
        <w:pStyle w:val="BodyText"/>
        <w:tabs>
          <w:tab w:val="left" w:pos="1701"/>
        </w:tabs>
        <w:spacing w:before="20" w:after="20"/>
        <w:rPr>
          <w:lang w:val="en-US"/>
        </w:rPr>
      </w:pPr>
    </w:p>
    <w:p w14:paraId="459197EE" w14:textId="54DB5E61" w:rsidR="00444EF5" w:rsidRPr="008E6F3E" w:rsidRDefault="00E7679E" w:rsidP="00D35547">
      <w:pPr>
        <w:pStyle w:val="BodyText"/>
        <w:rPr>
          <w:lang w:val="en-US"/>
        </w:rPr>
      </w:pPr>
      <w:r w:rsidRPr="008E6F3E">
        <w:rPr>
          <w:lang w:val="en-US" w:bidi="en-US"/>
        </w:rPr>
        <w:t>The study on the development of an adaptive environmental flow strategy plays a key role, particularly by enabling the SHDP to consistently manage waters, in compliance with the environmental and social needs both upstream and downstream of the dam. Though the SHDP’s main objective is to produce power, such power production must not result in unmanageable impacts or impacts associated with management costs that exceed the expected benefits of the plant.</w:t>
      </w:r>
    </w:p>
    <w:p w14:paraId="188014ED" w14:textId="0FBB6C6E" w:rsidR="00E7679E" w:rsidRPr="008E6F3E" w:rsidRDefault="00444EF5" w:rsidP="00D35547">
      <w:pPr>
        <w:pStyle w:val="BodyText"/>
        <w:rPr>
          <w:lang w:val="en-US"/>
        </w:rPr>
      </w:pPr>
      <w:r w:rsidRPr="008E6F3E">
        <w:rPr>
          <w:lang w:val="en-US" w:bidi="en-US"/>
        </w:rPr>
        <w:t>This adaptive environmental flow strategy (AEFS) for the SHDP puts forth operating criteria intended to limit negative impacts on populations and biodiversity while minimizing the decrease in hydroelectric output. This so-called adaptive strategy, insofar as it operates in a cyclical manner, was developed further to dam operation and physical process simulation tools. These tools are important for future dam management.</w:t>
      </w:r>
    </w:p>
    <w:p w14:paraId="3700E3BA" w14:textId="623F93F5" w:rsidR="00E33430" w:rsidRPr="008E6F3E" w:rsidRDefault="00E33430" w:rsidP="00E33430">
      <w:pPr>
        <w:pStyle w:val="BodyText"/>
        <w:rPr>
          <w:lang w:val="en-US"/>
        </w:rPr>
      </w:pPr>
      <w:r w:rsidRPr="008E6F3E">
        <w:rPr>
          <w:lang w:val="en-US" w:bidi="en-US"/>
        </w:rPr>
        <w:t>The specific objectives of this report are to present:</w:t>
      </w:r>
    </w:p>
    <w:p w14:paraId="46AE8444" w14:textId="7D16D728" w:rsidR="008039BC" w:rsidRPr="008E6F3E" w:rsidRDefault="00E33430" w:rsidP="00C6007C">
      <w:pPr>
        <w:pStyle w:val="ListParagraph"/>
        <w:numPr>
          <w:ilvl w:val="0"/>
          <w:numId w:val="52"/>
        </w:numPr>
        <w:rPr>
          <w:sz w:val="20"/>
          <w:szCs w:val="20"/>
          <w:lang w:val="en-US"/>
        </w:rPr>
      </w:pPr>
      <w:r w:rsidRPr="008E6F3E">
        <w:rPr>
          <w:sz w:val="20"/>
          <w:lang w:val="en-US" w:bidi="en-US"/>
        </w:rPr>
        <w:t>the AEFS’ general operating principles;</w:t>
      </w:r>
    </w:p>
    <w:p w14:paraId="421B13F5" w14:textId="1D275137" w:rsidR="00E33430" w:rsidRPr="008E6F3E" w:rsidRDefault="003C3EB9" w:rsidP="00C6007C">
      <w:pPr>
        <w:pStyle w:val="ListParagraph"/>
        <w:numPr>
          <w:ilvl w:val="0"/>
          <w:numId w:val="52"/>
        </w:numPr>
        <w:rPr>
          <w:sz w:val="20"/>
          <w:szCs w:val="20"/>
          <w:lang w:val="en-US"/>
        </w:rPr>
      </w:pPr>
      <w:r w:rsidRPr="008E6F3E">
        <w:rPr>
          <w:sz w:val="20"/>
          <w:lang w:val="en-US" w:bidi="en-US"/>
        </w:rPr>
        <w:t>the environmental flow development process;</w:t>
      </w:r>
    </w:p>
    <w:p w14:paraId="5DEFE5C4" w14:textId="1B32BF0C" w:rsidR="008F65FE" w:rsidRPr="008E6F3E" w:rsidRDefault="008F65FE" w:rsidP="00C6007C">
      <w:pPr>
        <w:pStyle w:val="ListParagraph"/>
        <w:numPr>
          <w:ilvl w:val="0"/>
          <w:numId w:val="52"/>
        </w:numPr>
        <w:rPr>
          <w:sz w:val="20"/>
          <w:szCs w:val="20"/>
          <w:lang w:val="en-US"/>
        </w:rPr>
      </w:pPr>
      <w:r w:rsidRPr="008E6F3E">
        <w:rPr>
          <w:sz w:val="20"/>
          <w:lang w:val="en-US" w:bidi="en-US"/>
        </w:rPr>
        <w:t>the plant operating procedures required to comply with the environmental flow;</w:t>
      </w:r>
    </w:p>
    <w:p w14:paraId="49413A60" w14:textId="14B56857" w:rsidR="008F65FE" w:rsidRPr="008E6F3E" w:rsidRDefault="008F65FE" w:rsidP="00C6007C">
      <w:pPr>
        <w:pStyle w:val="ListParagraph"/>
        <w:numPr>
          <w:ilvl w:val="0"/>
          <w:numId w:val="52"/>
        </w:numPr>
        <w:rPr>
          <w:sz w:val="20"/>
          <w:szCs w:val="20"/>
          <w:lang w:val="en-US"/>
        </w:rPr>
      </w:pPr>
      <w:r w:rsidRPr="008E6F3E">
        <w:rPr>
          <w:sz w:val="20"/>
          <w:lang w:val="en-US" w:bidi="en-US"/>
        </w:rPr>
        <w:t>the residual impacts of the environmental flow as detailed in this report;</w:t>
      </w:r>
    </w:p>
    <w:p w14:paraId="320FF4E5" w14:textId="34C83A3F" w:rsidR="008F65FE" w:rsidRPr="008E6F3E" w:rsidRDefault="008F65FE" w:rsidP="00C6007C">
      <w:pPr>
        <w:pStyle w:val="ListParagraph"/>
        <w:numPr>
          <w:ilvl w:val="0"/>
          <w:numId w:val="52"/>
        </w:numPr>
        <w:rPr>
          <w:sz w:val="20"/>
          <w:szCs w:val="20"/>
          <w:lang w:val="en-US"/>
        </w:rPr>
      </w:pPr>
      <w:r w:rsidRPr="008E6F3E">
        <w:rPr>
          <w:sz w:val="20"/>
          <w:lang w:val="en-US" w:bidi="en-US"/>
        </w:rPr>
        <w:t>the actions and resources to plan in order to implement the adaptive environmental flow strategy.</w:t>
      </w:r>
    </w:p>
    <w:p w14:paraId="6931C942" w14:textId="1993F0F2" w:rsidR="00587530" w:rsidRPr="008E6F3E" w:rsidRDefault="00587530" w:rsidP="00587530">
      <w:pPr>
        <w:rPr>
          <w:sz w:val="20"/>
          <w:szCs w:val="20"/>
          <w:lang w:val="en-US"/>
        </w:rPr>
      </w:pPr>
    </w:p>
    <w:p w14:paraId="5B8F4596" w14:textId="6BA18952" w:rsidR="00587530" w:rsidRPr="008E6F3E" w:rsidRDefault="00587530" w:rsidP="00587530">
      <w:pPr>
        <w:rPr>
          <w:sz w:val="20"/>
          <w:szCs w:val="20"/>
          <w:lang w:val="en-US"/>
        </w:rPr>
      </w:pPr>
      <w:r w:rsidRPr="008E6F3E">
        <w:rPr>
          <w:sz w:val="20"/>
          <w:lang w:val="en-US" w:bidi="en-US"/>
        </w:rPr>
        <w:t>Though it presents the final adaptive environmental flow strategy developed by AECOM’s team, this report is provisional and remains to be validated by the main stakeholders. This provisional version will be presented to OMVG member countries and to the stakeholders identified as playing a key role in the future management of SHDP waters. Once the report has been distributed and its main items understood, a workshop will be organized in order to add all necessary clarifications to this strategy and to discuss its main components. The comments recorded during this workshop will be used to validate and improve certain aspects of the strategy, and then to produce a final version of the report that includes the general conclusions of the workshop.</w:t>
      </w:r>
    </w:p>
    <w:p w14:paraId="2F1E11D7" w14:textId="7ACA9460" w:rsidR="00664E8D" w:rsidRPr="008E6F3E" w:rsidRDefault="00664E8D">
      <w:pPr>
        <w:tabs>
          <w:tab w:val="clear" w:pos="284"/>
        </w:tabs>
        <w:spacing w:line="240" w:lineRule="auto"/>
        <w:rPr>
          <w:sz w:val="20"/>
          <w:szCs w:val="20"/>
          <w:lang w:val="en-US"/>
        </w:rPr>
      </w:pPr>
      <w:r w:rsidRPr="008E6F3E">
        <w:rPr>
          <w:sz w:val="20"/>
          <w:szCs w:val="20"/>
          <w:lang w:val="en-US"/>
        </w:rPr>
        <w:br w:type="page"/>
      </w:r>
    </w:p>
    <w:p w14:paraId="051DB3D6" w14:textId="25C11231" w:rsidR="006E266F" w:rsidRPr="008E6F3E" w:rsidRDefault="006E266F" w:rsidP="00C6007C">
      <w:pPr>
        <w:pStyle w:val="Heading1"/>
        <w:numPr>
          <w:ilvl w:val="0"/>
          <w:numId w:val="49"/>
        </w:numPr>
        <w:ind w:left="709" w:hanging="709"/>
        <w:rPr>
          <w:rFonts w:asciiTheme="minorHAnsi" w:hAnsiTheme="minorHAnsi" w:cstheme="minorHAnsi"/>
          <w:lang w:val="en-US"/>
        </w:rPr>
      </w:pPr>
      <w:bookmarkStart w:id="19" w:name="_Toc81484670"/>
      <w:r w:rsidRPr="008E6F3E">
        <w:rPr>
          <w:lang w:val="en-US" w:bidi="en-US"/>
        </w:rPr>
        <w:lastRenderedPageBreak/>
        <w:t>Adaptive Environmental Flow Strategy (AEFS)</w:t>
      </w:r>
      <w:bookmarkEnd w:id="19"/>
    </w:p>
    <w:p w14:paraId="2EE588E9" w14:textId="6722FF8A" w:rsidR="00B01660" w:rsidRPr="008E6F3E" w:rsidRDefault="00B01660" w:rsidP="006E266F">
      <w:pPr>
        <w:pStyle w:val="BodyText"/>
        <w:rPr>
          <w:lang w:val="en-US"/>
        </w:rPr>
      </w:pPr>
      <w:r w:rsidRPr="008E6F3E">
        <w:rPr>
          <w:lang w:val="en-US" w:bidi="en-US"/>
        </w:rPr>
        <w:t>In its good practice guide for environmental flows specific to hydro power plants, the World Bank Group (WBG, 2018) clearly describes the foundation of an effective and consistent water management strategy. The following key points from this guide were retained in this study in order to develop the strategy. They are summarized as follows:</w:t>
      </w:r>
    </w:p>
    <w:p w14:paraId="0FE2AAD3" w14:textId="1FC97F95" w:rsidR="00241BB6" w:rsidRPr="008E6F3E" w:rsidRDefault="00241BB6" w:rsidP="00C6007C">
      <w:pPr>
        <w:pStyle w:val="BodyText"/>
        <w:numPr>
          <w:ilvl w:val="0"/>
          <w:numId w:val="53"/>
        </w:numPr>
        <w:ind w:left="511" w:hanging="284"/>
        <w:rPr>
          <w:lang w:val="en-US"/>
        </w:rPr>
      </w:pPr>
      <w:r w:rsidRPr="008E6F3E">
        <w:rPr>
          <w:lang w:val="en-US" w:bidi="en-US"/>
        </w:rPr>
        <w:t>First, an environmental flow provides information on the natural physical dynamics of river systems that will come to be affected by water regulation at a dam-reservoir. It further describes how biodiversity, ecosystem services, and populations will be affected by the changes in dynamics.</w:t>
      </w:r>
    </w:p>
    <w:p w14:paraId="6A4F6125" w14:textId="51917905" w:rsidR="0083671F" w:rsidRPr="008E6F3E" w:rsidRDefault="00143809" w:rsidP="00C6007C">
      <w:pPr>
        <w:pStyle w:val="BodyText"/>
        <w:numPr>
          <w:ilvl w:val="0"/>
          <w:numId w:val="53"/>
        </w:numPr>
        <w:ind w:left="511" w:hanging="284"/>
        <w:rPr>
          <w:lang w:val="en-US"/>
        </w:rPr>
      </w:pPr>
      <w:r w:rsidRPr="008E6F3E">
        <w:rPr>
          <w:lang w:val="en-US" w:bidi="en-US"/>
        </w:rPr>
        <w:t>Based on these impacts, a study is carried out with various stakeholders (social, economic, environmental, and technical) in order to identify released discharge (environmental flow) criteria that will reduce potential impacts.</w:t>
      </w:r>
    </w:p>
    <w:p w14:paraId="7DC08BC8" w14:textId="68AFC95B" w:rsidR="00143809" w:rsidRPr="008E6F3E" w:rsidRDefault="00027C9F" w:rsidP="00C6007C">
      <w:pPr>
        <w:pStyle w:val="BodyText"/>
        <w:numPr>
          <w:ilvl w:val="0"/>
          <w:numId w:val="53"/>
        </w:numPr>
        <w:ind w:left="511" w:hanging="284"/>
        <w:rPr>
          <w:lang w:val="en-US"/>
        </w:rPr>
      </w:pPr>
      <w:r w:rsidRPr="008E6F3E">
        <w:rPr>
          <w:lang w:val="en-US" w:bidi="en-US"/>
        </w:rPr>
        <w:t>A procedure for hierarchizing impact mitigation in the development of an environmental flow is also proposed. Dam water management rules must be developed according to this prioritization of dam-reservoir impact mitigation measures;</w:t>
      </w:r>
    </w:p>
    <w:p w14:paraId="1CDFFFE7" w14:textId="6D841200" w:rsidR="00027C9F" w:rsidRPr="008E6F3E" w:rsidRDefault="00027C9F" w:rsidP="00C6007C">
      <w:pPr>
        <w:pStyle w:val="BodyText"/>
        <w:numPr>
          <w:ilvl w:val="0"/>
          <w:numId w:val="54"/>
        </w:numPr>
        <w:ind w:left="851" w:hanging="227"/>
        <w:rPr>
          <w:lang w:val="en-US"/>
        </w:rPr>
      </w:pPr>
      <w:r w:rsidRPr="008E6F3E">
        <w:rPr>
          <w:b/>
          <w:u w:val="single"/>
          <w:lang w:val="en-US" w:bidi="en-US"/>
        </w:rPr>
        <w:t>Avoid</w:t>
      </w:r>
      <w:r w:rsidRPr="008E6F3E">
        <w:rPr>
          <w:lang w:val="en-US" w:bidi="en-US"/>
        </w:rPr>
        <w:t>: establish a water management system that avoids the expected impact on the river regime, ecosystem, or population.</w:t>
      </w:r>
    </w:p>
    <w:p w14:paraId="1CB76505" w14:textId="3D0B5C79" w:rsidR="000039F9" w:rsidRPr="008E6F3E" w:rsidRDefault="000039F9" w:rsidP="00C6007C">
      <w:pPr>
        <w:pStyle w:val="BodyText"/>
        <w:numPr>
          <w:ilvl w:val="0"/>
          <w:numId w:val="54"/>
        </w:numPr>
        <w:ind w:left="851" w:hanging="227"/>
        <w:rPr>
          <w:lang w:val="en-US"/>
        </w:rPr>
      </w:pPr>
      <w:r w:rsidRPr="008E6F3E">
        <w:rPr>
          <w:b/>
          <w:u w:val="single"/>
          <w:lang w:val="en-US" w:bidi="en-US"/>
        </w:rPr>
        <w:t>Reduce</w:t>
      </w:r>
      <w:r w:rsidRPr="008E6F3E">
        <w:rPr>
          <w:lang w:val="en-US" w:bidi="en-US"/>
        </w:rPr>
        <w:t>: implement water management measures that limit the extent of the effect on the river regime. Reducing may also consist of the implementation of measures outside water management, which limit the extent of the local impacts on the ecosystem or population.</w:t>
      </w:r>
    </w:p>
    <w:p w14:paraId="0F9764F1" w14:textId="2FEDFA1B" w:rsidR="00B01660" w:rsidRPr="008E6F3E" w:rsidRDefault="000039F9" w:rsidP="00C6007C">
      <w:pPr>
        <w:pStyle w:val="BodyText"/>
        <w:numPr>
          <w:ilvl w:val="0"/>
          <w:numId w:val="54"/>
        </w:numPr>
        <w:ind w:left="851" w:hanging="227"/>
        <w:rPr>
          <w:lang w:val="en-US"/>
        </w:rPr>
      </w:pPr>
      <w:r w:rsidRPr="008E6F3E">
        <w:rPr>
          <w:b/>
          <w:u w:val="single"/>
          <w:lang w:val="en-US" w:bidi="en-US"/>
        </w:rPr>
        <w:t>Compensate</w:t>
      </w:r>
      <w:r w:rsidRPr="008E6F3E">
        <w:rPr>
          <w:lang w:val="en-US" w:bidi="en-US"/>
        </w:rPr>
        <w:t>: where some impacts cannot be avoided or reduced, compensation measures, such as the creation of new habitats, the protection of other habitats, or even financial compensation may be put forth.</w:t>
      </w:r>
    </w:p>
    <w:p w14:paraId="5F948350" w14:textId="7FA8746B" w:rsidR="00F656A2" w:rsidRPr="008E6F3E" w:rsidRDefault="0061172D" w:rsidP="006E266F">
      <w:pPr>
        <w:pStyle w:val="BodyText"/>
        <w:rPr>
          <w:lang w:val="en-US"/>
        </w:rPr>
      </w:pPr>
      <w:r w:rsidRPr="008E6F3E">
        <w:rPr>
          <w:lang w:val="en-US" w:bidi="en-US"/>
        </w:rPr>
        <w:t>For example, for many large hydroelectric dam-reservoir projects, the negative impacts of regulation were not sufficiently studied prior to the implantation and start-up of the structure. Even though environmental flow criteria were established at a later date, in line with new international environmental standards, there are many examples of negative impacts that could not have been avoided or reduced. For the SHDP, both the project’s negative and positive impacts could be significantly more efficiently managed if the guidance and recommendations of this study are actually implemented.</w:t>
      </w:r>
    </w:p>
    <w:p w14:paraId="5014C78F" w14:textId="77777777" w:rsidR="0061172D" w:rsidRPr="008E6F3E" w:rsidRDefault="004901BA" w:rsidP="006E266F">
      <w:pPr>
        <w:pStyle w:val="BodyText"/>
        <w:rPr>
          <w:lang w:val="en-US"/>
        </w:rPr>
      </w:pPr>
      <w:r w:rsidRPr="008E6F3E">
        <w:rPr>
          <w:lang w:val="en-US" w:bidi="en-US"/>
        </w:rPr>
        <w:t>To understand this report, it is crucial to differentiate between the (1) Adaptive Environmental Flow Strategy and (2) Environmental Flow, the latter being a component of the former. As explained above, an environmental flow is defined by the initial characterization of physical dynamics and their impacts on the use of dam waters. By implementing specific dam water management measures, these impacts can generally be managed.</w:t>
      </w:r>
    </w:p>
    <w:p w14:paraId="546C4F84" w14:textId="3FDC8465" w:rsidR="004901BA" w:rsidRPr="008E6F3E" w:rsidRDefault="00E42B2C" w:rsidP="006E266F">
      <w:pPr>
        <w:pStyle w:val="BodyText"/>
        <w:rPr>
          <w:lang w:val="en-US"/>
        </w:rPr>
      </w:pPr>
      <w:r w:rsidRPr="008E6F3E">
        <w:rPr>
          <w:lang w:val="en-US" w:bidi="en-US"/>
        </w:rPr>
        <w:t>Because of the physical and social context of the Gambia River, the project’s progress thus far, the lack of information regarding current and future uses of the river waters, and the types of changes to be considered (climate, use, and need-related), no environmental flow can guarantee the perpetual and efficient management of negative impacts. The environmental flow strategy is therefore “adaptive”, and first requires the mandatory drafting of the environmental flow (EF). It will then evolve according to the data obtained in the EF’s monitoring and reassessment phases; these phases must be carried out at the SHDP.</w:t>
      </w:r>
    </w:p>
    <w:p w14:paraId="40D54C67" w14:textId="1234E88B" w:rsidR="009758E0" w:rsidRPr="008E6F3E" w:rsidRDefault="009758E0" w:rsidP="009758E0">
      <w:pPr>
        <w:pStyle w:val="BodyText"/>
        <w:rPr>
          <w:lang w:val="en-US"/>
        </w:rPr>
      </w:pPr>
      <w:r w:rsidRPr="008E6F3E">
        <w:rPr>
          <w:lang w:val="en-US" w:bidi="en-US"/>
        </w:rPr>
        <w:t xml:space="preserve">The diagram in </w:t>
      </w:r>
      <w:r w:rsidRPr="008E6F3E">
        <w:rPr>
          <w:b/>
          <w:lang w:val="en-US" w:bidi="en-US"/>
        </w:rPr>
        <w:t>Figure 1</w:t>
      </w:r>
      <w:r w:rsidRPr="008E6F3E">
        <w:rPr>
          <w:lang w:val="en-US" w:bidi="en-US"/>
        </w:rPr>
        <w:t xml:space="preserve"> illustrates the main components of the AEFS developed for the SHDP. Four main components were identified:</w:t>
      </w:r>
    </w:p>
    <w:p w14:paraId="5B6BC5E2" w14:textId="31D4D718" w:rsidR="009758E0" w:rsidRPr="008E6F3E" w:rsidRDefault="009758E0" w:rsidP="00C6007C">
      <w:pPr>
        <w:pStyle w:val="BodyText"/>
        <w:numPr>
          <w:ilvl w:val="0"/>
          <w:numId w:val="55"/>
        </w:numPr>
        <w:rPr>
          <w:lang w:val="en-US"/>
        </w:rPr>
      </w:pPr>
      <w:r w:rsidRPr="008E6F3E">
        <w:rPr>
          <w:lang w:val="en-US" w:bidi="en-US"/>
        </w:rPr>
        <w:t>Drafting of the environmental flow, which consists of identifying impacts, simulating natural dynamics, and identifying environmental criteria used to avoid or reduce negative impacts.</w:t>
      </w:r>
    </w:p>
    <w:p w14:paraId="1F8CAB37" w14:textId="0354A554" w:rsidR="009758E0" w:rsidRPr="008E6F3E" w:rsidRDefault="009758E0" w:rsidP="00C6007C">
      <w:pPr>
        <w:pStyle w:val="BodyText"/>
        <w:numPr>
          <w:ilvl w:val="0"/>
          <w:numId w:val="55"/>
        </w:numPr>
        <w:rPr>
          <w:lang w:val="en-US"/>
        </w:rPr>
      </w:pPr>
      <w:r w:rsidRPr="008E6F3E">
        <w:rPr>
          <w:lang w:val="en-US" w:bidi="en-US"/>
        </w:rPr>
        <w:lastRenderedPageBreak/>
        <w:t>Implementation of SHDP operating rules, which allow for compliance with the EF’s environmental criteria.</w:t>
      </w:r>
    </w:p>
    <w:p w14:paraId="4CE6ECA0" w14:textId="10D200DA" w:rsidR="009758E0" w:rsidRPr="008E6F3E" w:rsidRDefault="009758E0" w:rsidP="00C6007C">
      <w:pPr>
        <w:pStyle w:val="BodyText"/>
        <w:numPr>
          <w:ilvl w:val="0"/>
          <w:numId w:val="55"/>
        </w:numPr>
        <w:rPr>
          <w:lang w:val="en-US"/>
        </w:rPr>
      </w:pPr>
      <w:r w:rsidRPr="008E6F3E">
        <w:rPr>
          <w:lang w:val="en-US" w:bidi="en-US"/>
        </w:rPr>
        <w:t>Monitoring of certain environmental and social criteria during dam operation, which is key to ensuring compliance with the rules and performance laid out in the EF.</w:t>
      </w:r>
    </w:p>
    <w:p w14:paraId="211EE891" w14:textId="6EB2F969" w:rsidR="009758E0" w:rsidRPr="008E6F3E" w:rsidRDefault="009758E0" w:rsidP="00C6007C">
      <w:pPr>
        <w:pStyle w:val="BodyText"/>
        <w:numPr>
          <w:ilvl w:val="0"/>
          <w:numId w:val="55"/>
        </w:numPr>
        <w:rPr>
          <w:lang w:val="en-US"/>
        </w:rPr>
      </w:pPr>
      <w:r w:rsidRPr="008E6F3E">
        <w:rPr>
          <w:lang w:val="en-US" w:bidi="en-US"/>
        </w:rPr>
        <w:t>The final phase consists of analyzing monitoring data regarding environmental criteria and changes in the primary uses of water from the Gambia River, which may lead to changes in the EF or the redrafting thereof.</w:t>
      </w:r>
    </w:p>
    <w:p w14:paraId="59D1118E" w14:textId="562B55D3" w:rsidR="00587530" w:rsidRPr="008E6F3E" w:rsidRDefault="00BA68DB" w:rsidP="006E266F">
      <w:pPr>
        <w:pStyle w:val="BodyText"/>
        <w:rPr>
          <w:lang w:val="en-US"/>
        </w:rPr>
      </w:pPr>
      <w:r w:rsidRPr="008E6F3E">
        <w:rPr>
          <w:lang w:val="en-US" w:bidi="en-US"/>
        </w:rPr>
        <w:t>The AEFS should therefore be viewed as an operational cycle. This report will first describe the drafting of the environmental flow, after which the operations, monitoring, and reassessment phases will be presented in a chronological analysis framework.</w:t>
      </w:r>
    </w:p>
    <w:p w14:paraId="2579FEBF" w14:textId="24BF27DA" w:rsidR="006E266F" w:rsidRPr="008E6F3E" w:rsidRDefault="006E266F" w:rsidP="00921CB1">
      <w:pPr>
        <w:rPr>
          <w:lang w:val="en-US"/>
        </w:rPr>
      </w:pPr>
    </w:p>
    <w:p w14:paraId="5468A59E" w14:textId="3A307AC7" w:rsidR="006E266F" w:rsidRPr="008E6F3E" w:rsidRDefault="00D337E8" w:rsidP="00921CB1">
      <w:pPr>
        <w:rPr>
          <w:lang w:val="en-US"/>
        </w:rPr>
      </w:pPr>
      <w:r w:rsidRPr="008E6F3E">
        <w:rPr>
          <w:noProof/>
        </w:rPr>
        <w:drawing>
          <wp:inline distT="0" distB="0" distL="0" distR="0" wp14:anchorId="70E2EEEB" wp14:editId="2D4FF195">
            <wp:extent cx="5731510" cy="4495800"/>
            <wp:effectExtent l="0" t="0" r="254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4495800"/>
                    </a:xfrm>
                    <a:prstGeom prst="rect">
                      <a:avLst/>
                    </a:prstGeom>
                  </pic:spPr>
                </pic:pic>
              </a:graphicData>
            </a:graphic>
          </wp:inline>
        </w:drawing>
      </w:r>
    </w:p>
    <w:p w14:paraId="610D8C91" w14:textId="1BF78512" w:rsidR="0014004E" w:rsidRPr="008E6F3E" w:rsidRDefault="006B6A1C" w:rsidP="00D337E8">
      <w:pPr>
        <w:pStyle w:val="Caption"/>
        <w:ind w:left="1560" w:hanging="1134"/>
        <w:rPr>
          <w:b w:val="0"/>
          <w:bCs w:val="0"/>
          <w:lang w:val="en-US"/>
        </w:rPr>
        <w:sectPr w:rsidR="0014004E" w:rsidRPr="008E6F3E" w:rsidSect="00C94054">
          <w:headerReference w:type="even" r:id="rId19"/>
          <w:headerReference w:type="default" r:id="rId20"/>
          <w:footerReference w:type="default" r:id="rId21"/>
          <w:headerReference w:type="first" r:id="rId22"/>
          <w:pgSz w:w="11906" w:h="16838" w:code="9"/>
          <w:pgMar w:top="1140" w:right="1440" w:bottom="851" w:left="1440" w:header="709" w:footer="289" w:gutter="0"/>
          <w:cols w:space="708"/>
          <w:docGrid w:linePitch="360"/>
        </w:sectPr>
      </w:pPr>
      <w:bookmarkStart w:id="20" w:name="_Toc81484741"/>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1</w:t>
      </w:r>
      <w:r w:rsidRPr="008E6F3E">
        <w:rPr>
          <w:lang w:val="en-US" w:bidi="en-US"/>
        </w:rPr>
        <w:fldChar w:fldCharType="end"/>
      </w:r>
      <w:r w:rsidRPr="008E6F3E">
        <w:rPr>
          <w:lang w:val="en-US" w:bidi="en-US"/>
        </w:rPr>
        <w:t>.</w:t>
      </w:r>
      <w:r w:rsidRPr="008E6F3E">
        <w:rPr>
          <w:lang w:val="en-US" w:bidi="en-US"/>
        </w:rPr>
        <w:tab/>
      </w:r>
      <w:r w:rsidR="00E42B2C" w:rsidRPr="008E6F3E">
        <w:rPr>
          <w:b w:val="0"/>
          <w:lang w:val="en-US" w:bidi="en-US"/>
        </w:rPr>
        <w:t>Diagram of the components of the Adaptive Environmental Flow Strategy (AEFS)</w:t>
      </w:r>
      <w:bookmarkEnd w:id="20"/>
    </w:p>
    <w:p w14:paraId="33305623" w14:textId="2945424F" w:rsidR="006E266F" w:rsidRPr="008E6F3E" w:rsidRDefault="006E266F" w:rsidP="00921CB1">
      <w:pPr>
        <w:rPr>
          <w:lang w:val="en-US"/>
        </w:rPr>
      </w:pPr>
    </w:p>
    <w:p w14:paraId="2B218E3F" w14:textId="3F52117B" w:rsidR="008039BC" w:rsidRPr="008E6F3E" w:rsidRDefault="00805EF3" w:rsidP="00C6007C">
      <w:pPr>
        <w:pStyle w:val="Heading1"/>
        <w:numPr>
          <w:ilvl w:val="0"/>
          <w:numId w:val="49"/>
        </w:numPr>
        <w:spacing w:before="0"/>
        <w:ind w:left="709" w:hanging="709"/>
        <w:rPr>
          <w:rFonts w:asciiTheme="minorHAnsi" w:hAnsiTheme="minorHAnsi" w:cstheme="minorHAnsi"/>
          <w:lang w:val="en-US"/>
        </w:rPr>
      </w:pPr>
      <w:bookmarkStart w:id="21" w:name="_Toc81484671"/>
      <w:r w:rsidRPr="008E6F3E">
        <w:rPr>
          <w:lang w:val="en-US" w:bidi="en-US"/>
        </w:rPr>
        <w:t>Drafting of the environmental flow</w:t>
      </w:r>
      <w:bookmarkEnd w:id="21"/>
    </w:p>
    <w:p w14:paraId="4A75834F" w14:textId="59B339B4" w:rsidR="00B80723" w:rsidRPr="008E6F3E" w:rsidRDefault="007331E6" w:rsidP="00B80723">
      <w:pPr>
        <w:pStyle w:val="BodyText"/>
        <w:rPr>
          <w:lang w:val="en-US"/>
        </w:rPr>
      </w:pPr>
      <w:r w:rsidRPr="008E6F3E">
        <w:rPr>
          <w:lang w:val="en-US" w:bidi="en-US"/>
        </w:rPr>
        <w:t xml:space="preserve">Though this report presents an adaptive strategy based on four major study or management components, at its core, AECOM’s study consisted of drafting the environmental flow and the water management rules associated with the dam. </w:t>
      </w:r>
      <w:r w:rsidRPr="008E6F3E">
        <w:rPr>
          <w:b/>
          <w:lang w:val="en-US" w:bidi="en-US"/>
        </w:rPr>
        <w:t xml:space="preserve">Figure 2 </w:t>
      </w:r>
      <w:r w:rsidRPr="008E6F3E">
        <w:rPr>
          <w:lang w:val="en-US" w:bidi="en-US"/>
        </w:rPr>
        <w:t>presents the environmental flow drafting process used to implement dam water management rules that avoid or reduce the negative impacts of river regulation.</w:t>
      </w:r>
    </w:p>
    <w:p w14:paraId="58924F57" w14:textId="77777777" w:rsidR="0034499F" w:rsidRPr="008E6F3E" w:rsidRDefault="0034499F" w:rsidP="0034499F">
      <w:pPr>
        <w:pStyle w:val="Heading3"/>
        <w:tabs>
          <w:tab w:val="clear" w:pos="284"/>
        </w:tabs>
        <w:ind w:left="709" w:hanging="709"/>
        <w:rPr>
          <w:lang w:val="en-US"/>
        </w:rPr>
      </w:pPr>
      <w:bookmarkStart w:id="22" w:name="_Toc81484672"/>
      <w:r w:rsidRPr="008E6F3E">
        <w:rPr>
          <w:lang w:val="en-US" w:bidi="en-US"/>
        </w:rPr>
        <w:t xml:space="preserve">3.1. </w:t>
      </w:r>
      <w:r w:rsidRPr="008E6F3E">
        <w:rPr>
          <w:lang w:val="en-US" w:bidi="en-US"/>
        </w:rPr>
        <w:tab/>
        <w:t>Expected effects on natural dynamics</w:t>
      </w:r>
      <w:bookmarkEnd w:id="22"/>
    </w:p>
    <w:p w14:paraId="7FFAB0E4" w14:textId="77777777" w:rsidR="0034499F" w:rsidRPr="008E6F3E" w:rsidRDefault="0034499F" w:rsidP="0034499F">
      <w:pPr>
        <w:pStyle w:val="BodyText"/>
        <w:rPr>
          <w:lang w:val="en-US"/>
        </w:rPr>
      </w:pPr>
      <w:r w:rsidRPr="008E6F3E">
        <w:rPr>
          <w:lang w:val="en-US" w:bidi="en-US"/>
        </w:rPr>
        <w:t>The natural dynamic of alternating high flows (rainy or high-water periods) and low flows (dry or low-water periods) causes significant changes to the conditions of the natural and human riparian environments (e.g., high sediment transport versus sedimentation, flooding versus drying up of certain areas, etc.). Changes related to the alternating periods of high and low flows are especially significant for the Gambia River because of the maritime influence felt up to 500 km upstream of its mouth in the Atlantic Ocean. As a result, the effect of the tides, the intrusion of the saltwater front upstream of the river, and the changes in the environmental conditions they create are closely related to variations in river flows.</w:t>
      </w:r>
    </w:p>
    <w:p w14:paraId="4F61176F" w14:textId="6AFCD4AA" w:rsidR="0034499F" w:rsidRPr="008E6F3E" w:rsidRDefault="0034499F" w:rsidP="0034499F">
      <w:pPr>
        <w:pStyle w:val="BodyText"/>
        <w:rPr>
          <w:lang w:val="en-US"/>
        </w:rPr>
      </w:pPr>
      <w:r w:rsidRPr="008E6F3E">
        <w:rPr>
          <w:lang w:val="en-US" w:bidi="en-US"/>
        </w:rPr>
        <w:t xml:space="preserve">The analysis of the daily flows released at the dam for the 1990–2017 period, determined according to the current water management scenario described in SAMVA’s output estimate reports, identified several potential impacts on the ecosystem services and natural dynamics downstream. </w:t>
      </w:r>
      <w:r w:rsidRPr="008E6F3E">
        <w:rPr>
          <w:b/>
          <w:lang w:val="en-US" w:bidi="en-US"/>
        </w:rPr>
        <w:t>Figure 3</w:t>
      </w:r>
      <w:r w:rsidRPr="008E6F3E">
        <w:rPr>
          <w:lang w:val="en-US" w:bidi="en-US"/>
        </w:rPr>
        <w:t xml:space="preserve"> illustrates the regulation of the Gambia River flows as planned by SAMVA’s proposed simulations to date regarding water and output management at the Sambangalou dam. This figure also identifies the main expected impacts, both negative and positive, for the low and </w:t>
      </w:r>
      <w:r w:rsidR="009A18B4" w:rsidRPr="008E6F3E">
        <w:rPr>
          <w:lang w:val="en-US" w:bidi="en-US"/>
        </w:rPr>
        <w:t>high-water period</w:t>
      </w:r>
      <w:r w:rsidRPr="008E6F3E">
        <w:rPr>
          <w:lang w:val="en-US" w:bidi="en-US"/>
        </w:rPr>
        <w:t>s, if this regulation moves forward.</w:t>
      </w:r>
    </w:p>
    <w:p w14:paraId="6A29518E" w14:textId="77777777" w:rsidR="0034499F" w:rsidRPr="008E6F3E" w:rsidRDefault="0034499F" w:rsidP="0034499F">
      <w:pPr>
        <w:pStyle w:val="BodyText"/>
        <w:rPr>
          <w:lang w:val="en-US"/>
        </w:rPr>
      </w:pPr>
      <w:r w:rsidRPr="008E6F3E">
        <w:rPr>
          <w:lang w:val="en-US" w:bidi="en-US"/>
        </w:rPr>
        <w:t xml:space="preserve">Though water regulation can have certain positive impacts, these new benefits are only possible at the expense of certain natural habitats and dynamics that support several ecosystem services. This being said, regulation of river waters offers an interesting opportunity for downstream irrigation development, from a perspective of more consistent water availability, of the future maintenance of freshwater in a section of the river that naturally experiences seasonal salinization, and that of stabilization of the daily tides, which could help plan tidal irrigation 250 to 300 km from the mouth: </w:t>
      </w:r>
    </w:p>
    <w:p w14:paraId="4E2AADF8" w14:textId="77777777" w:rsidR="0034499F" w:rsidRPr="008E6F3E" w:rsidRDefault="0034499F" w:rsidP="0034499F">
      <w:pPr>
        <w:pStyle w:val="BodyText"/>
        <w:rPr>
          <w:lang w:val="en-US"/>
        </w:rPr>
      </w:pPr>
      <w:r w:rsidRPr="008E6F3E">
        <w:rPr>
          <w:lang w:val="en-US" w:bidi="en-US"/>
        </w:rPr>
        <w:t xml:space="preserve">Here, it is also important to introduce the concept of discharge released to maintain natural flooding. High-water maintenance discharge was planned by the dam output studies; this happens every second year, in the month of October, and consists of discharging water through the sluices to supplement the turbine flow of water at the dam (see </w:t>
      </w:r>
      <w:r w:rsidRPr="008E6F3E">
        <w:rPr>
          <w:b/>
          <w:lang w:val="en-US" w:bidi="en-US"/>
        </w:rPr>
        <w:t>Figure 3</w:t>
      </w:r>
      <w:r w:rsidRPr="008E6F3E">
        <w:rPr>
          <w:lang w:val="en-US" w:bidi="en-US"/>
        </w:rPr>
        <w:t xml:space="preserve"> - discharged released to maintain flooding). This discharge aims to simulate physical conditions that more closely resemble the natural dynamics of the high-water period. This report will define the characteristics of high-water maintenance discharge, which will result in an actual reduction of the impact on natural dynamics. </w:t>
      </w:r>
    </w:p>
    <w:p w14:paraId="5660E6D2" w14:textId="77777777" w:rsidR="0034499F" w:rsidRPr="008E6F3E" w:rsidRDefault="0034499F" w:rsidP="0034499F">
      <w:pPr>
        <w:pStyle w:val="BodyText"/>
        <w:rPr>
          <w:lang w:val="en-US"/>
        </w:rPr>
      </w:pPr>
      <w:r w:rsidRPr="008E6F3E">
        <w:rPr>
          <w:lang w:val="en-US" w:bidi="en-US"/>
        </w:rPr>
        <w:t>To date, the main negative impacts of water regulation have been summarized in several studies, including three recent studies entrusted to AECOM:</w:t>
      </w:r>
    </w:p>
    <w:p w14:paraId="5E83FD6C" w14:textId="77777777" w:rsidR="0034499F" w:rsidRPr="008E6F3E" w:rsidRDefault="0034499F" w:rsidP="0034499F">
      <w:pPr>
        <w:pStyle w:val="ListBullet"/>
        <w:numPr>
          <w:ilvl w:val="0"/>
          <w:numId w:val="10"/>
        </w:numPr>
        <w:tabs>
          <w:tab w:val="clear" w:pos="425"/>
        </w:tabs>
        <w:ind w:left="432" w:hanging="432"/>
        <w:rPr>
          <w:lang w:val="en-US"/>
        </w:rPr>
      </w:pPr>
      <w:r w:rsidRPr="008E6F3E">
        <w:rPr>
          <w:lang w:val="en-US" w:bidi="en-US"/>
        </w:rPr>
        <w:t>Study of flood backswamps of the Gambia River;</w:t>
      </w:r>
    </w:p>
    <w:p w14:paraId="089E1119" w14:textId="77777777" w:rsidR="0034499F" w:rsidRPr="008E6F3E" w:rsidRDefault="0034499F" w:rsidP="0034499F">
      <w:pPr>
        <w:pStyle w:val="ListBullet"/>
        <w:numPr>
          <w:ilvl w:val="0"/>
          <w:numId w:val="10"/>
        </w:numPr>
        <w:tabs>
          <w:tab w:val="clear" w:pos="425"/>
        </w:tabs>
        <w:ind w:left="432" w:hanging="432"/>
        <w:rPr>
          <w:lang w:val="en-US"/>
        </w:rPr>
      </w:pPr>
      <w:r w:rsidRPr="008E6F3E">
        <w:rPr>
          <w:lang w:val="en-US" w:bidi="en-US"/>
        </w:rPr>
        <w:t>Updated assessment of the impact on biodiversity and natural environments of the Sambangalou Hydroelectric Development Project (SHDP);</w:t>
      </w:r>
    </w:p>
    <w:p w14:paraId="475699B8" w14:textId="77777777" w:rsidR="0034499F" w:rsidRPr="008E6F3E" w:rsidRDefault="0034499F" w:rsidP="00B80723">
      <w:pPr>
        <w:pStyle w:val="BodyText"/>
        <w:rPr>
          <w:lang w:val="en-US"/>
        </w:rPr>
      </w:pPr>
    </w:p>
    <w:p w14:paraId="3633B59B" w14:textId="77777777" w:rsidR="0034499F" w:rsidRPr="008E6F3E" w:rsidRDefault="0034499F" w:rsidP="00B80723">
      <w:pPr>
        <w:pStyle w:val="BodyText"/>
        <w:rPr>
          <w:lang w:val="en-US"/>
        </w:rPr>
        <w:sectPr w:rsidR="0034499F" w:rsidRPr="008E6F3E" w:rsidSect="0034499F">
          <w:pgSz w:w="11906" w:h="16838" w:code="9"/>
          <w:pgMar w:top="851" w:right="1440" w:bottom="1140" w:left="1440" w:header="709" w:footer="289" w:gutter="0"/>
          <w:cols w:space="708"/>
          <w:docGrid w:linePitch="360"/>
        </w:sectPr>
      </w:pPr>
    </w:p>
    <w:p w14:paraId="2FDFF56E" w14:textId="6E11A6AA" w:rsidR="0034499F" w:rsidRPr="008E6F3E" w:rsidRDefault="0034499F" w:rsidP="00B80723">
      <w:pPr>
        <w:pStyle w:val="BodyText"/>
        <w:rPr>
          <w:lang w:val="en-US"/>
        </w:rPr>
      </w:pPr>
    </w:p>
    <w:p w14:paraId="40E6765D" w14:textId="23DD5DB3" w:rsidR="0014004E" w:rsidRPr="008E6F3E" w:rsidRDefault="00F20681" w:rsidP="00F20681">
      <w:pPr>
        <w:pStyle w:val="BodyText"/>
        <w:spacing w:after="120" w:line="240" w:lineRule="auto"/>
        <w:jc w:val="center"/>
        <w:rPr>
          <w:lang w:val="en-US"/>
        </w:rPr>
      </w:pPr>
      <w:r w:rsidRPr="008E6F3E">
        <w:rPr>
          <w:noProof/>
          <w:lang w:val="en-US"/>
        </w:rPr>
        <w:drawing>
          <wp:inline distT="0" distB="0" distL="0" distR="0" wp14:anchorId="35D80879" wp14:editId="25E787BB">
            <wp:extent cx="9210675" cy="5155425"/>
            <wp:effectExtent l="0" t="0" r="0" b="762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15228" cy="5157973"/>
                    </a:xfrm>
                    <a:prstGeom prst="rect">
                      <a:avLst/>
                    </a:prstGeom>
                    <a:noFill/>
                  </pic:spPr>
                </pic:pic>
              </a:graphicData>
            </a:graphic>
          </wp:inline>
        </w:drawing>
      </w:r>
    </w:p>
    <w:p w14:paraId="38BA4EDE" w14:textId="712C1CBC" w:rsidR="004B61FB" w:rsidRPr="008E6F3E" w:rsidRDefault="006B6A1C" w:rsidP="00D337E8">
      <w:pPr>
        <w:pStyle w:val="Caption"/>
        <w:ind w:left="1701" w:hanging="1134"/>
        <w:rPr>
          <w:lang w:val="en-US"/>
        </w:rPr>
        <w:sectPr w:rsidR="004B61FB" w:rsidRPr="008E6F3E" w:rsidSect="0014004E">
          <w:headerReference w:type="default" r:id="rId24"/>
          <w:footerReference w:type="default" r:id="rId25"/>
          <w:pgSz w:w="16838" w:h="11906" w:orient="landscape" w:code="9"/>
          <w:pgMar w:top="1440" w:right="1140" w:bottom="1440" w:left="851" w:header="709" w:footer="289" w:gutter="0"/>
          <w:cols w:space="708"/>
          <w:docGrid w:linePitch="360"/>
        </w:sectPr>
      </w:pPr>
      <w:bookmarkStart w:id="23" w:name="_Toc81484742"/>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2</w:t>
      </w:r>
      <w:r w:rsidRPr="008E6F3E">
        <w:rPr>
          <w:lang w:val="en-US" w:bidi="en-US"/>
        </w:rPr>
        <w:fldChar w:fldCharType="end"/>
      </w:r>
      <w:r w:rsidRPr="008E6F3E">
        <w:rPr>
          <w:lang w:val="en-US" w:bidi="en-US"/>
        </w:rPr>
        <w:t>.</w:t>
      </w:r>
      <w:r w:rsidRPr="008E6F3E">
        <w:rPr>
          <w:lang w:val="en-US" w:bidi="en-US"/>
        </w:rPr>
        <w:tab/>
        <w:t>Environmental flow drafting process</w:t>
      </w:r>
      <w:bookmarkEnd w:id="23"/>
    </w:p>
    <w:p w14:paraId="689A4CF4" w14:textId="22712011" w:rsidR="00AC692D" w:rsidRPr="008E6F3E" w:rsidRDefault="00D337E8" w:rsidP="00D337E8">
      <w:pPr>
        <w:pStyle w:val="BodyText"/>
        <w:spacing w:after="0"/>
        <w:rPr>
          <w:lang w:val="en-US"/>
        </w:rPr>
      </w:pPr>
      <w:r w:rsidRPr="008E6F3E">
        <w:rPr>
          <w:noProof/>
        </w:rPr>
        <w:lastRenderedPageBreak/>
        <w:drawing>
          <wp:inline distT="0" distB="0" distL="0" distR="0" wp14:anchorId="68E7DE73" wp14:editId="64A96CF4">
            <wp:extent cx="5731510" cy="5108575"/>
            <wp:effectExtent l="0" t="0" r="254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5108575"/>
                    </a:xfrm>
                    <a:prstGeom prst="rect">
                      <a:avLst/>
                    </a:prstGeom>
                  </pic:spPr>
                </pic:pic>
              </a:graphicData>
            </a:graphic>
          </wp:inline>
        </w:drawing>
      </w:r>
    </w:p>
    <w:p w14:paraId="3D775438" w14:textId="1380FD6F" w:rsidR="004D5B92" w:rsidRPr="008E6F3E" w:rsidRDefault="006B6A1C" w:rsidP="00EC4D65">
      <w:pPr>
        <w:pStyle w:val="Caption"/>
        <w:ind w:left="1134" w:hanging="1134"/>
        <w:rPr>
          <w:lang w:val="en-US"/>
        </w:rPr>
      </w:pPr>
      <w:bookmarkStart w:id="24" w:name="_Toc81484743"/>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3</w:t>
      </w:r>
      <w:r w:rsidRPr="008E6F3E">
        <w:rPr>
          <w:lang w:val="en-US" w:bidi="en-US"/>
        </w:rPr>
        <w:fldChar w:fldCharType="end"/>
      </w:r>
      <w:r w:rsidRPr="008E6F3E">
        <w:rPr>
          <w:lang w:val="en-US" w:bidi="en-US"/>
        </w:rPr>
        <w:t>.</w:t>
      </w:r>
      <w:r w:rsidRPr="008E6F3E">
        <w:rPr>
          <w:lang w:val="en-US" w:bidi="en-US"/>
        </w:rPr>
        <w:tab/>
        <w:t xml:space="preserve">Comparison between the average daily flow under a natural (1970–2019) and regulated (according to SAMVA’s 1990–2017 simulation) </w:t>
      </w:r>
      <w:r w:rsidR="006A635B" w:rsidRPr="008E6F3E">
        <w:rPr>
          <w:lang w:val="en-US" w:bidi="en-US"/>
        </w:rPr>
        <w:t xml:space="preserve">regime </w:t>
      </w:r>
      <w:r w:rsidRPr="008E6F3E">
        <w:rPr>
          <w:lang w:val="en-US" w:bidi="en-US"/>
        </w:rPr>
        <w:t>and main positive and negative impacts.</w:t>
      </w:r>
      <w:bookmarkEnd w:id="24"/>
    </w:p>
    <w:p w14:paraId="586B50CD" w14:textId="77777777" w:rsidR="006B6A1C" w:rsidRPr="008E6F3E" w:rsidRDefault="006B6A1C" w:rsidP="00D337E8">
      <w:pPr>
        <w:pStyle w:val="BodyText"/>
        <w:spacing w:after="0" w:line="240" w:lineRule="auto"/>
        <w:rPr>
          <w:lang w:val="en-US"/>
        </w:rPr>
      </w:pPr>
    </w:p>
    <w:p w14:paraId="0B6CA980" w14:textId="77777777" w:rsidR="0034499F" w:rsidRPr="008E6F3E" w:rsidRDefault="0034499F" w:rsidP="0034499F">
      <w:pPr>
        <w:pStyle w:val="ListBullet"/>
        <w:numPr>
          <w:ilvl w:val="0"/>
          <w:numId w:val="10"/>
        </w:numPr>
        <w:tabs>
          <w:tab w:val="clear" w:pos="425"/>
        </w:tabs>
        <w:ind w:left="432" w:hanging="432"/>
        <w:rPr>
          <w:lang w:val="en-US"/>
        </w:rPr>
      </w:pPr>
      <w:r w:rsidRPr="008E6F3E">
        <w:rPr>
          <w:lang w:val="en-US" w:bidi="en-US"/>
        </w:rPr>
        <w:t>Update to the Resettlement Action Plan and preparation of a Livelihood Restoration Plan for the Sambangalou Hydroelectric Development Project (SHDP).</w:t>
      </w:r>
    </w:p>
    <w:p w14:paraId="62AF4A59" w14:textId="77777777" w:rsidR="0034499F" w:rsidRPr="008E6F3E" w:rsidRDefault="0034499F" w:rsidP="0034499F">
      <w:pPr>
        <w:pStyle w:val="BodyText"/>
        <w:rPr>
          <w:lang w:val="en-US"/>
        </w:rPr>
      </w:pPr>
      <w:r w:rsidRPr="008E6F3E">
        <w:rPr>
          <w:lang w:val="en-US" w:bidi="en-US"/>
        </w:rPr>
        <w:t xml:space="preserve">The map presented in </w:t>
      </w:r>
      <w:r w:rsidRPr="008E6F3E">
        <w:rPr>
          <w:b/>
          <w:lang w:val="en-US" w:bidi="en-US"/>
        </w:rPr>
        <w:t>Figure 4</w:t>
      </w:r>
      <w:r w:rsidRPr="008E6F3E">
        <w:rPr>
          <w:lang w:val="en-US" w:bidi="en-US"/>
        </w:rPr>
        <w:t xml:space="preserve"> illustrates the location of the main environmental and socioeconomic issues considered in the drafting of the environmental flow.</w:t>
      </w:r>
    </w:p>
    <w:p w14:paraId="4CE7409B" w14:textId="77777777" w:rsidR="00EB7E34" w:rsidRPr="008E6F3E" w:rsidRDefault="00EB7E34" w:rsidP="00EB7E34">
      <w:pPr>
        <w:pStyle w:val="Heading3"/>
        <w:tabs>
          <w:tab w:val="clear" w:pos="284"/>
        </w:tabs>
        <w:ind w:left="709" w:hanging="709"/>
        <w:rPr>
          <w:lang w:val="en-US"/>
        </w:rPr>
      </w:pPr>
      <w:bookmarkStart w:id="25" w:name="_Toc81484673"/>
      <w:r w:rsidRPr="008E6F3E">
        <w:rPr>
          <w:lang w:val="en-US" w:bidi="en-US"/>
        </w:rPr>
        <w:t xml:space="preserve">3.2. </w:t>
      </w:r>
      <w:r w:rsidRPr="008E6F3E">
        <w:rPr>
          <w:lang w:val="en-US" w:bidi="en-US"/>
        </w:rPr>
        <w:tab/>
        <w:t>Issues related to the management of water at the Sambangalou dam</w:t>
      </w:r>
      <w:bookmarkEnd w:id="25"/>
    </w:p>
    <w:p w14:paraId="5EA651C0" w14:textId="77777777" w:rsidR="00EB7E34" w:rsidRPr="008E6F3E" w:rsidRDefault="00EB7E34" w:rsidP="00EB7E34">
      <w:pPr>
        <w:pStyle w:val="BodyText"/>
        <w:rPr>
          <w:lang w:val="en-US"/>
        </w:rPr>
      </w:pPr>
      <w:r w:rsidRPr="008E6F3E">
        <w:rPr>
          <w:lang w:val="en-US" w:bidi="en-US"/>
        </w:rPr>
        <w:t>The study team responsible for developing an adaptive environmental flow strategy played a key role in connecting SAMVA, the consortium in charge of engineering and construction of the installation, and the teams in charge of the biodiversity management plan and the Livelihood Restoration Plan (LRP) for populations affected by the project (PAP). To do so, the technical issues pertaining to designing and managing the planned Sambangalou dam were translated into potential impacts on natural physical dynamics. And, based on the expected changes in natural dynamics, experts from biodiversity and social impact studies were able to define the extent and possibility of reduction and compensation of the impacts.</w:t>
      </w:r>
    </w:p>
    <w:p w14:paraId="608FAAD3" w14:textId="66095874" w:rsidR="00D806E8" w:rsidRPr="008E6F3E" w:rsidRDefault="00D806E8" w:rsidP="00DA18B3">
      <w:pPr>
        <w:pStyle w:val="BodyText"/>
        <w:rPr>
          <w:lang w:val="en-US"/>
        </w:rPr>
      </w:pPr>
    </w:p>
    <w:p w14:paraId="73F22FC9" w14:textId="77777777" w:rsidR="009C6275" w:rsidRPr="008E6F3E" w:rsidRDefault="009C6275" w:rsidP="00DA18B3">
      <w:pPr>
        <w:pStyle w:val="BodyText"/>
        <w:rPr>
          <w:lang w:val="en-US"/>
        </w:rPr>
      </w:pPr>
    </w:p>
    <w:p w14:paraId="04114396" w14:textId="48B6CAD1" w:rsidR="00BF386F" w:rsidRPr="008E6F3E" w:rsidRDefault="00BF386F" w:rsidP="009B126B">
      <w:pPr>
        <w:pStyle w:val="BodyText"/>
        <w:rPr>
          <w:lang w:val="en-US"/>
        </w:rPr>
        <w:sectPr w:rsidR="00BF386F" w:rsidRPr="008E6F3E" w:rsidSect="00C94054">
          <w:headerReference w:type="default" r:id="rId27"/>
          <w:footerReference w:type="default" r:id="rId28"/>
          <w:pgSz w:w="11906" w:h="16838" w:code="9"/>
          <w:pgMar w:top="1140" w:right="1440" w:bottom="851" w:left="1440" w:header="709" w:footer="289" w:gutter="0"/>
          <w:cols w:space="708"/>
          <w:docGrid w:linePitch="360"/>
        </w:sectPr>
      </w:pPr>
    </w:p>
    <w:p w14:paraId="72384064" w14:textId="4068307C" w:rsidR="00BF386F" w:rsidRPr="008E6F3E" w:rsidRDefault="0025761F" w:rsidP="009B126B">
      <w:pPr>
        <w:pStyle w:val="BodyText"/>
        <w:rPr>
          <w:lang w:val="en-US"/>
        </w:rPr>
      </w:pPr>
      <w:r w:rsidRPr="008E6F3E">
        <w:rPr>
          <w:noProof/>
          <w:lang w:val="en-US" w:bidi="en-US"/>
        </w:rPr>
        <w:lastRenderedPageBreak/>
        <w:drawing>
          <wp:anchor distT="0" distB="0" distL="114300" distR="114300" simplePos="0" relativeHeight="251708416" behindDoc="0" locked="0" layoutInCell="1" allowOverlap="1" wp14:anchorId="48CC5BAD" wp14:editId="159C9953">
            <wp:simplePos x="0" y="0"/>
            <wp:positionH relativeFrom="column">
              <wp:posOffset>993139</wp:posOffset>
            </wp:positionH>
            <wp:positionV relativeFrom="page">
              <wp:posOffset>981075</wp:posOffset>
            </wp:positionV>
            <wp:extent cx="11725275" cy="8485208"/>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1731800" cy="8489930"/>
                    </a:xfrm>
                    <a:prstGeom prst="rect">
                      <a:avLst/>
                    </a:prstGeom>
                  </pic:spPr>
                </pic:pic>
              </a:graphicData>
            </a:graphic>
            <wp14:sizeRelH relativeFrom="margin">
              <wp14:pctWidth>0</wp14:pctWidth>
            </wp14:sizeRelH>
            <wp14:sizeRelV relativeFrom="margin">
              <wp14:pctHeight>0</wp14:pctHeight>
            </wp14:sizeRelV>
          </wp:anchor>
        </w:drawing>
      </w:r>
    </w:p>
    <w:p w14:paraId="2781C544" w14:textId="1B76BAF2" w:rsidR="00BF386F" w:rsidRPr="008E6F3E" w:rsidRDefault="00BF386F" w:rsidP="009B126B">
      <w:pPr>
        <w:pStyle w:val="BodyText"/>
        <w:rPr>
          <w:lang w:val="en-US"/>
        </w:rPr>
      </w:pPr>
    </w:p>
    <w:p w14:paraId="34EE8DD0" w14:textId="6F9D5D9E" w:rsidR="00BF386F" w:rsidRPr="008E6F3E" w:rsidRDefault="00BF386F" w:rsidP="009B126B">
      <w:pPr>
        <w:pStyle w:val="BodyText"/>
        <w:rPr>
          <w:lang w:val="en-US"/>
        </w:rPr>
      </w:pPr>
    </w:p>
    <w:p w14:paraId="031D6778" w14:textId="4C882C95" w:rsidR="00BF386F" w:rsidRPr="008E6F3E" w:rsidRDefault="00BF386F" w:rsidP="009B126B">
      <w:pPr>
        <w:pStyle w:val="BodyText"/>
        <w:rPr>
          <w:lang w:val="en-US"/>
        </w:rPr>
      </w:pPr>
    </w:p>
    <w:p w14:paraId="1F232207" w14:textId="3E158A0A" w:rsidR="00BF386F" w:rsidRPr="008E6F3E" w:rsidRDefault="00BF386F" w:rsidP="0025761F">
      <w:pPr>
        <w:pStyle w:val="BodyText"/>
        <w:jc w:val="center"/>
        <w:rPr>
          <w:lang w:val="en-US"/>
        </w:rPr>
      </w:pPr>
    </w:p>
    <w:p w14:paraId="228FF9F0" w14:textId="228B8204" w:rsidR="00BF386F" w:rsidRPr="008E6F3E" w:rsidRDefault="00BF386F" w:rsidP="009B126B">
      <w:pPr>
        <w:pStyle w:val="BodyText"/>
        <w:rPr>
          <w:lang w:val="en-US"/>
        </w:rPr>
      </w:pPr>
    </w:p>
    <w:p w14:paraId="5D078594" w14:textId="5EE1780C" w:rsidR="00BF386F" w:rsidRPr="008E6F3E" w:rsidRDefault="00BF386F" w:rsidP="009B126B">
      <w:pPr>
        <w:pStyle w:val="BodyText"/>
        <w:rPr>
          <w:lang w:val="en-US"/>
        </w:rPr>
      </w:pPr>
    </w:p>
    <w:p w14:paraId="0AC74CBD" w14:textId="5A21600D" w:rsidR="00BF386F" w:rsidRPr="008E6F3E" w:rsidRDefault="00BF386F" w:rsidP="009B126B">
      <w:pPr>
        <w:pStyle w:val="BodyText"/>
        <w:rPr>
          <w:lang w:val="en-US"/>
        </w:rPr>
      </w:pPr>
    </w:p>
    <w:p w14:paraId="4D6EC86F" w14:textId="1013A272" w:rsidR="00BF386F" w:rsidRPr="008E6F3E" w:rsidRDefault="00BF386F" w:rsidP="009B126B">
      <w:pPr>
        <w:pStyle w:val="BodyText"/>
        <w:rPr>
          <w:lang w:val="en-US"/>
        </w:rPr>
      </w:pPr>
    </w:p>
    <w:p w14:paraId="5C4B9A32" w14:textId="51AAF790" w:rsidR="00BF386F" w:rsidRPr="008E6F3E" w:rsidRDefault="00BF386F" w:rsidP="009B126B">
      <w:pPr>
        <w:pStyle w:val="BodyText"/>
        <w:rPr>
          <w:lang w:val="en-US"/>
        </w:rPr>
      </w:pPr>
    </w:p>
    <w:p w14:paraId="26E82841" w14:textId="4D68CEDF" w:rsidR="00EB72E8" w:rsidRPr="008E6F3E" w:rsidRDefault="00EB72E8" w:rsidP="009B126B">
      <w:pPr>
        <w:pStyle w:val="BodyText"/>
        <w:rPr>
          <w:lang w:val="en-US"/>
        </w:rPr>
      </w:pPr>
    </w:p>
    <w:p w14:paraId="48D50EDD" w14:textId="77777777" w:rsidR="00EB72E8" w:rsidRPr="008E6F3E" w:rsidRDefault="00EB72E8" w:rsidP="009B126B">
      <w:pPr>
        <w:pStyle w:val="BodyText"/>
        <w:rPr>
          <w:lang w:val="en-US"/>
        </w:rPr>
      </w:pPr>
    </w:p>
    <w:p w14:paraId="761E59BC" w14:textId="107F30DD" w:rsidR="00BF386F" w:rsidRPr="008E6F3E" w:rsidRDefault="00BF386F" w:rsidP="009B126B">
      <w:pPr>
        <w:pStyle w:val="BodyText"/>
        <w:rPr>
          <w:lang w:val="en-US"/>
        </w:rPr>
      </w:pPr>
    </w:p>
    <w:p w14:paraId="7A823F0F" w14:textId="070DDC05" w:rsidR="00BF386F" w:rsidRPr="008E6F3E" w:rsidRDefault="00BF386F" w:rsidP="009B126B">
      <w:pPr>
        <w:pStyle w:val="BodyText"/>
        <w:rPr>
          <w:lang w:val="en-US"/>
        </w:rPr>
      </w:pPr>
    </w:p>
    <w:p w14:paraId="39BE503B" w14:textId="19266AA3" w:rsidR="006B6A1C" w:rsidRPr="008E6F3E" w:rsidRDefault="006B6A1C" w:rsidP="009B126B">
      <w:pPr>
        <w:pStyle w:val="BodyText"/>
        <w:rPr>
          <w:lang w:val="en-US"/>
        </w:rPr>
      </w:pPr>
    </w:p>
    <w:p w14:paraId="71D5BFC3" w14:textId="4E86320B" w:rsidR="0025761F" w:rsidRPr="008E6F3E" w:rsidRDefault="0025761F" w:rsidP="009B126B">
      <w:pPr>
        <w:pStyle w:val="BodyText"/>
        <w:rPr>
          <w:lang w:val="en-US"/>
        </w:rPr>
      </w:pPr>
    </w:p>
    <w:p w14:paraId="0D3AAA10" w14:textId="2FD033B1" w:rsidR="0025761F" w:rsidRPr="008E6F3E" w:rsidRDefault="0025761F" w:rsidP="009B126B">
      <w:pPr>
        <w:pStyle w:val="BodyText"/>
        <w:rPr>
          <w:lang w:val="en-US"/>
        </w:rPr>
      </w:pPr>
    </w:p>
    <w:p w14:paraId="615BC8CB" w14:textId="5D82B420" w:rsidR="0025761F" w:rsidRPr="008E6F3E" w:rsidRDefault="0025761F" w:rsidP="009B126B">
      <w:pPr>
        <w:pStyle w:val="BodyText"/>
        <w:rPr>
          <w:lang w:val="en-US"/>
        </w:rPr>
      </w:pPr>
    </w:p>
    <w:p w14:paraId="7A451094" w14:textId="06BC39C6" w:rsidR="0025761F" w:rsidRPr="008E6F3E" w:rsidRDefault="0025761F" w:rsidP="009B126B">
      <w:pPr>
        <w:pStyle w:val="BodyText"/>
        <w:rPr>
          <w:lang w:val="en-US"/>
        </w:rPr>
      </w:pPr>
    </w:p>
    <w:p w14:paraId="7E011214" w14:textId="028B078F" w:rsidR="0025761F" w:rsidRPr="008E6F3E" w:rsidRDefault="0025761F" w:rsidP="009B126B">
      <w:pPr>
        <w:pStyle w:val="BodyText"/>
        <w:rPr>
          <w:lang w:val="en-US"/>
        </w:rPr>
      </w:pPr>
    </w:p>
    <w:p w14:paraId="2AAD99C5" w14:textId="15A54F4B" w:rsidR="0025761F" w:rsidRPr="008E6F3E" w:rsidRDefault="0025761F" w:rsidP="009B126B">
      <w:pPr>
        <w:pStyle w:val="BodyText"/>
        <w:rPr>
          <w:lang w:val="en-US"/>
        </w:rPr>
      </w:pPr>
    </w:p>
    <w:p w14:paraId="01DFA96C" w14:textId="4B0C6104" w:rsidR="0025761F" w:rsidRPr="008E6F3E" w:rsidRDefault="0025761F" w:rsidP="009B126B">
      <w:pPr>
        <w:pStyle w:val="BodyText"/>
        <w:rPr>
          <w:lang w:val="en-US"/>
        </w:rPr>
      </w:pPr>
    </w:p>
    <w:p w14:paraId="34F2B8FC" w14:textId="695EE219" w:rsidR="0025761F" w:rsidRPr="008E6F3E" w:rsidRDefault="0025761F" w:rsidP="009B126B">
      <w:pPr>
        <w:pStyle w:val="BodyText"/>
        <w:rPr>
          <w:lang w:val="en-US"/>
        </w:rPr>
      </w:pPr>
    </w:p>
    <w:p w14:paraId="7814B77D" w14:textId="1566DD24" w:rsidR="0025761F" w:rsidRPr="008E6F3E" w:rsidRDefault="0025761F" w:rsidP="009B126B">
      <w:pPr>
        <w:pStyle w:val="BodyText"/>
        <w:rPr>
          <w:lang w:val="en-US"/>
        </w:rPr>
      </w:pPr>
    </w:p>
    <w:p w14:paraId="263E5AE3" w14:textId="6D77C4F3" w:rsidR="0025761F" w:rsidRPr="008E6F3E" w:rsidRDefault="0025761F" w:rsidP="009B126B">
      <w:pPr>
        <w:pStyle w:val="BodyText"/>
        <w:rPr>
          <w:lang w:val="en-US"/>
        </w:rPr>
      </w:pPr>
    </w:p>
    <w:p w14:paraId="26CB853B" w14:textId="043D82EE" w:rsidR="0025761F" w:rsidRPr="008E6F3E" w:rsidRDefault="0025761F" w:rsidP="009B126B">
      <w:pPr>
        <w:pStyle w:val="BodyText"/>
        <w:rPr>
          <w:lang w:val="en-US"/>
        </w:rPr>
      </w:pPr>
    </w:p>
    <w:p w14:paraId="46D48907" w14:textId="7A20CE6B" w:rsidR="0025761F" w:rsidRPr="008E6F3E" w:rsidRDefault="0025761F" w:rsidP="009B126B">
      <w:pPr>
        <w:pStyle w:val="BodyText"/>
        <w:rPr>
          <w:lang w:val="en-US"/>
        </w:rPr>
      </w:pPr>
    </w:p>
    <w:p w14:paraId="579BC5E5" w14:textId="18414F29" w:rsidR="0025761F" w:rsidRPr="008E6F3E" w:rsidRDefault="0025761F" w:rsidP="009B126B">
      <w:pPr>
        <w:pStyle w:val="BodyText"/>
        <w:rPr>
          <w:lang w:val="en-US"/>
        </w:rPr>
      </w:pPr>
    </w:p>
    <w:p w14:paraId="1C869651" w14:textId="1392E76B" w:rsidR="0025761F" w:rsidRPr="008E6F3E" w:rsidRDefault="0025761F" w:rsidP="009B126B">
      <w:pPr>
        <w:pStyle w:val="BodyText"/>
        <w:rPr>
          <w:lang w:val="en-US"/>
        </w:rPr>
      </w:pPr>
    </w:p>
    <w:p w14:paraId="05C4A0AF" w14:textId="5DBC6CE5" w:rsidR="0025761F" w:rsidRPr="008E6F3E" w:rsidRDefault="0025761F" w:rsidP="009B126B">
      <w:pPr>
        <w:pStyle w:val="BodyText"/>
        <w:rPr>
          <w:lang w:val="en-US"/>
        </w:rPr>
      </w:pPr>
    </w:p>
    <w:p w14:paraId="380593D9" w14:textId="77777777" w:rsidR="0025761F" w:rsidRPr="008E6F3E" w:rsidRDefault="0025761F" w:rsidP="009B126B">
      <w:pPr>
        <w:pStyle w:val="BodyText"/>
        <w:rPr>
          <w:lang w:val="en-US"/>
        </w:rPr>
      </w:pPr>
    </w:p>
    <w:p w14:paraId="4AFAE8FC" w14:textId="58CDB730" w:rsidR="0025761F" w:rsidRPr="008E6F3E" w:rsidRDefault="0025761F" w:rsidP="009B126B">
      <w:pPr>
        <w:pStyle w:val="BodyText"/>
        <w:rPr>
          <w:lang w:val="en-US"/>
        </w:rPr>
      </w:pPr>
    </w:p>
    <w:p w14:paraId="147BA69F" w14:textId="240BC5DB" w:rsidR="00BF386F" w:rsidRPr="008E6F3E" w:rsidRDefault="006B6A1C" w:rsidP="0025761F">
      <w:pPr>
        <w:pStyle w:val="Caption"/>
        <w:ind w:left="2977" w:hanging="1134"/>
        <w:rPr>
          <w:lang w:val="en-US"/>
        </w:rPr>
      </w:pPr>
      <w:bookmarkStart w:id="26" w:name="_Toc81484744"/>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4</w:t>
      </w:r>
      <w:r w:rsidRPr="008E6F3E">
        <w:rPr>
          <w:lang w:val="en-US" w:bidi="en-US"/>
        </w:rPr>
        <w:fldChar w:fldCharType="end"/>
      </w:r>
      <w:r w:rsidRPr="008E6F3E">
        <w:rPr>
          <w:lang w:val="en-US" w:bidi="en-US"/>
        </w:rPr>
        <w:t>.</w:t>
      </w:r>
      <w:r w:rsidRPr="008E6F3E">
        <w:rPr>
          <w:lang w:val="en-US" w:bidi="en-US"/>
        </w:rPr>
        <w:tab/>
        <w:t>Map of the general context and environmental issues downstream of the Sambangalou dam</w:t>
      </w:r>
      <w:bookmarkEnd w:id="26"/>
    </w:p>
    <w:p w14:paraId="09096FFE" w14:textId="77777777" w:rsidR="00BF386F" w:rsidRPr="008E6F3E" w:rsidRDefault="00BF386F" w:rsidP="009B126B">
      <w:pPr>
        <w:pStyle w:val="BodyText"/>
        <w:rPr>
          <w:lang w:val="en-US"/>
        </w:rPr>
        <w:sectPr w:rsidR="00BF386F" w:rsidRPr="008E6F3E" w:rsidSect="0025761F">
          <w:headerReference w:type="default" r:id="rId30"/>
          <w:footerReference w:type="default" r:id="rId31"/>
          <w:pgSz w:w="23811" w:h="16838" w:orient="landscape" w:code="8"/>
          <w:pgMar w:top="1440" w:right="1140" w:bottom="1440" w:left="851" w:header="709" w:footer="289" w:gutter="0"/>
          <w:cols w:space="708"/>
          <w:docGrid w:linePitch="360"/>
        </w:sectPr>
      </w:pPr>
    </w:p>
    <w:p w14:paraId="7CF893F0" w14:textId="77777777" w:rsidR="00DA41C6" w:rsidRPr="008E6F3E" w:rsidRDefault="00DA41C6" w:rsidP="00DA41C6">
      <w:pPr>
        <w:pStyle w:val="Heading4"/>
        <w:rPr>
          <w:lang w:val="en-US"/>
        </w:rPr>
      </w:pPr>
      <w:r w:rsidRPr="008E6F3E">
        <w:rPr>
          <w:lang w:val="en-US" w:bidi="en-US"/>
        </w:rPr>
        <w:lastRenderedPageBreak/>
        <w:t>3.2.1 Environmental and social issues</w:t>
      </w:r>
    </w:p>
    <w:p w14:paraId="640BD823" w14:textId="77777777" w:rsidR="00DA41C6" w:rsidRPr="008E6F3E" w:rsidRDefault="00DA41C6" w:rsidP="00DA41C6">
      <w:pPr>
        <w:pStyle w:val="BodyText"/>
        <w:rPr>
          <w:lang w:val="en-US"/>
        </w:rPr>
      </w:pPr>
      <w:r w:rsidRPr="008E6F3E">
        <w:rPr>
          <w:lang w:val="en-US" w:bidi="en-US"/>
        </w:rPr>
        <w:t xml:space="preserve">The environmental flow was drafted within a global perspective of minimizing the negative impacts of the construction and management of the Sambangalou hydroelectric plant, all the while limiting potential output losses. </w:t>
      </w:r>
      <w:r w:rsidRPr="008E6F3E">
        <w:rPr>
          <w:b/>
          <w:lang w:val="en-US" w:bidi="en-US"/>
        </w:rPr>
        <w:t xml:space="preserve">Table 1 </w:t>
      </w:r>
      <w:r w:rsidRPr="008E6F3E">
        <w:rPr>
          <w:lang w:val="en-US" w:bidi="en-US"/>
        </w:rPr>
        <w:t xml:space="preserve">below details the negative impacts identified by the biodiversity and social teams for each major natural dynamic change connected with the water regulation at the Sambangalou dam. It should be noted, here, that the environmental flow presented in this report was drafted according to criteria associated with the environmental and social issues resulting from the changes in natural physical dynamics presented above. Communication with the biodiversity and social study teams regarding the extent of the impacts, assessed using the models developed in this study, was ongoing to enable the teams to assess reduction and compensation issues. </w:t>
      </w:r>
    </w:p>
    <w:p w14:paraId="72E1BA3E" w14:textId="6FDB7F3B" w:rsidR="00DA41C6" w:rsidRPr="008E6F3E" w:rsidRDefault="00DA41C6" w:rsidP="00DA41C6">
      <w:pPr>
        <w:pStyle w:val="BodyText"/>
        <w:rPr>
          <w:lang w:val="en-US"/>
        </w:rPr>
      </w:pPr>
      <w:r w:rsidRPr="008E6F3E">
        <w:rPr>
          <w:lang w:val="en-US" w:bidi="en-US"/>
        </w:rPr>
        <w:t>For each expected impact of water regulation at the Sambangalou dam, a qualitative assessment of (1) the extent of the impact and (2) the possibility of reduction measures to limit the extent of the impact was conducted retroactively with the biodiversity and social studies. These assessments guided the drafting of the environmental flow. Details of the reduction and compensation measures will be provided in the biodiversity study reports and LRP. Worthy of note among the main reduction and compensation measures to be implemented are:</w:t>
      </w:r>
    </w:p>
    <w:p w14:paraId="56026FC7" w14:textId="1E5F2070" w:rsidR="00B44368" w:rsidRPr="008E6F3E" w:rsidRDefault="00B44368" w:rsidP="00C6007C">
      <w:pPr>
        <w:pStyle w:val="BodyText"/>
        <w:numPr>
          <w:ilvl w:val="0"/>
          <w:numId w:val="59"/>
        </w:numPr>
        <w:rPr>
          <w:lang w:val="en-US"/>
        </w:rPr>
      </w:pPr>
      <w:r w:rsidRPr="008E6F3E">
        <w:rPr>
          <w:lang w:val="en-US" w:bidi="en-US"/>
        </w:rPr>
        <w:t>The creation of artificial fords to make up for the loss of natural fords, which will stop being usable following the increased river water level during the low-water period.</w:t>
      </w:r>
    </w:p>
    <w:p w14:paraId="233770D0" w14:textId="53D51D52" w:rsidR="00B44368" w:rsidRPr="008E6F3E" w:rsidRDefault="00B44368" w:rsidP="00C6007C">
      <w:pPr>
        <w:pStyle w:val="BodyText"/>
        <w:numPr>
          <w:ilvl w:val="0"/>
          <w:numId w:val="59"/>
        </w:numPr>
        <w:rPr>
          <w:lang w:val="en-US"/>
        </w:rPr>
      </w:pPr>
      <w:r w:rsidRPr="008E6F3E">
        <w:rPr>
          <w:lang w:val="en-US" w:bidi="en-US"/>
        </w:rPr>
        <w:t>The creation of reproductive environments to compensate for the loss of the exposed sand bar.</w:t>
      </w:r>
    </w:p>
    <w:p w14:paraId="4B4DADC2" w14:textId="64AB6BC0" w:rsidR="00C3242A" w:rsidRPr="008E6F3E" w:rsidRDefault="00C3242A" w:rsidP="00C6007C">
      <w:pPr>
        <w:pStyle w:val="BodyText"/>
        <w:numPr>
          <w:ilvl w:val="0"/>
          <w:numId w:val="59"/>
        </w:numPr>
        <w:rPr>
          <w:lang w:val="en-US"/>
        </w:rPr>
      </w:pPr>
      <w:r w:rsidRPr="008E6F3E">
        <w:rPr>
          <w:lang w:val="en-US" w:bidi="en-US"/>
        </w:rPr>
        <w:t>The construction of certain irrigation infrastructure that could be affected by the change in natural river water level variation.</w:t>
      </w:r>
    </w:p>
    <w:p w14:paraId="6854DE96" w14:textId="54CC4AEF" w:rsidR="00C3242A" w:rsidRPr="008E6F3E" w:rsidRDefault="00C3242A" w:rsidP="00C6007C">
      <w:pPr>
        <w:pStyle w:val="BodyText"/>
        <w:numPr>
          <w:ilvl w:val="0"/>
          <w:numId w:val="59"/>
        </w:numPr>
        <w:rPr>
          <w:lang w:val="en-US"/>
        </w:rPr>
      </w:pPr>
      <w:r w:rsidRPr="008E6F3E">
        <w:rPr>
          <w:lang w:val="en-US" w:bidi="en-US"/>
        </w:rPr>
        <w:t>The displacement of certain economic activities to make up for the inability to carry out certain practices on certain specific sections of the river.</w:t>
      </w:r>
    </w:p>
    <w:p w14:paraId="1A1FCEC4" w14:textId="7845BFC8" w:rsidR="009C2BC7" w:rsidRPr="008E6F3E" w:rsidRDefault="00C3242A" w:rsidP="00C6007C">
      <w:pPr>
        <w:pStyle w:val="BodyText"/>
        <w:numPr>
          <w:ilvl w:val="0"/>
          <w:numId w:val="59"/>
        </w:numPr>
        <w:spacing w:after="240"/>
        <w:ind w:left="714" w:hanging="357"/>
        <w:rPr>
          <w:lang w:val="en-US"/>
        </w:rPr>
      </w:pPr>
      <w:r w:rsidRPr="008E6F3E">
        <w:rPr>
          <w:lang w:val="en-US" w:bidi="en-US"/>
        </w:rPr>
        <w:t>The development of alternative economic activities to make up for the inability to use the river for certain operations.</w:t>
      </w:r>
    </w:p>
    <w:p w14:paraId="1958A371" w14:textId="77777777" w:rsidR="00EB7E34" w:rsidRPr="008E6F3E" w:rsidRDefault="00EB7E34" w:rsidP="00EC4D65">
      <w:pPr>
        <w:pStyle w:val="Caption"/>
        <w:ind w:left="1276" w:hanging="1276"/>
        <w:rPr>
          <w:lang w:val="en-US"/>
        </w:rPr>
      </w:pPr>
    </w:p>
    <w:p w14:paraId="08A0EE16" w14:textId="051E5080" w:rsidR="009B126B" w:rsidRPr="008E6F3E" w:rsidRDefault="009C2BC7" w:rsidP="00EC4D65">
      <w:pPr>
        <w:pStyle w:val="Caption"/>
        <w:ind w:left="1276" w:hanging="1276"/>
        <w:rPr>
          <w:lang w:val="en-US"/>
        </w:rPr>
      </w:pPr>
      <w:bookmarkStart w:id="27" w:name="_Toc81484776"/>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1</w:t>
      </w:r>
      <w:r w:rsidRPr="008E6F3E">
        <w:rPr>
          <w:lang w:val="en-US" w:bidi="en-US"/>
        </w:rPr>
        <w:fldChar w:fldCharType="end"/>
      </w:r>
      <w:r w:rsidRPr="008E6F3E">
        <w:rPr>
          <w:lang w:val="en-US" w:bidi="en-US"/>
        </w:rPr>
        <w:t xml:space="preserve">. </w:t>
      </w:r>
      <w:r w:rsidRPr="008E6F3E">
        <w:rPr>
          <w:lang w:val="en-US" w:bidi="en-US"/>
        </w:rPr>
        <w:tab/>
        <w:t>Socioenvironmental issues resulting from the change in natural physical processes caused by the Sambangalou dam.</w:t>
      </w:r>
      <w:bookmarkEnd w:id="27"/>
    </w:p>
    <w:tbl>
      <w:tblPr>
        <w:tblW w:w="9218" w:type="dxa"/>
        <w:tblCellMar>
          <w:left w:w="70" w:type="dxa"/>
          <w:right w:w="70" w:type="dxa"/>
        </w:tblCellMar>
        <w:tblLook w:val="04A0" w:firstRow="1" w:lastRow="0" w:firstColumn="1" w:lastColumn="0" w:noHBand="0" w:noVBand="1"/>
      </w:tblPr>
      <w:tblGrid>
        <w:gridCol w:w="4073"/>
        <w:gridCol w:w="401"/>
        <w:gridCol w:w="270"/>
        <w:gridCol w:w="4084"/>
        <w:gridCol w:w="390"/>
      </w:tblGrid>
      <w:tr w:rsidR="00F74C83" w:rsidRPr="008E6F3E" w14:paraId="5FAAC907" w14:textId="77777777" w:rsidTr="00F74C83">
        <w:trPr>
          <w:trHeight w:val="329"/>
        </w:trPr>
        <w:tc>
          <w:tcPr>
            <w:tcW w:w="4474" w:type="dxa"/>
            <w:gridSpan w:val="2"/>
            <w:tcBorders>
              <w:top w:val="single" w:sz="4" w:space="0" w:color="2F75B5"/>
              <w:left w:val="single" w:sz="4" w:space="0" w:color="2F75B5"/>
              <w:bottom w:val="single" w:sz="4" w:space="0" w:color="2F75B5"/>
              <w:right w:val="single" w:sz="4" w:space="0" w:color="2F75B5"/>
            </w:tcBorders>
            <w:shd w:val="clear" w:color="000000" w:fill="00B0F0"/>
            <w:noWrap/>
            <w:vAlign w:val="center"/>
            <w:hideMark/>
          </w:tcPr>
          <w:p w14:paraId="06E895C9" w14:textId="1255E179" w:rsidR="00F74C83" w:rsidRPr="008E6F3E" w:rsidRDefault="00F74C83" w:rsidP="00F74C83">
            <w:pPr>
              <w:tabs>
                <w:tab w:val="clear" w:pos="284"/>
              </w:tabs>
              <w:spacing w:line="240" w:lineRule="auto"/>
              <w:jc w:val="center"/>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Impact ranking</w:t>
            </w:r>
          </w:p>
        </w:tc>
        <w:tc>
          <w:tcPr>
            <w:tcW w:w="270" w:type="dxa"/>
            <w:vMerge w:val="restart"/>
            <w:tcBorders>
              <w:top w:val="nil"/>
              <w:left w:val="nil"/>
              <w:bottom w:val="nil"/>
              <w:right w:val="nil"/>
            </w:tcBorders>
            <w:shd w:val="clear" w:color="auto" w:fill="auto"/>
            <w:noWrap/>
            <w:vAlign w:val="center"/>
            <w:hideMark/>
          </w:tcPr>
          <w:p w14:paraId="23C6FCCA" w14:textId="77777777" w:rsidR="00F74C83" w:rsidRPr="008E6F3E" w:rsidRDefault="00F74C83" w:rsidP="00F74C83">
            <w:pPr>
              <w:tabs>
                <w:tab w:val="clear" w:pos="284"/>
              </w:tabs>
              <w:spacing w:line="240" w:lineRule="auto"/>
              <w:jc w:val="center"/>
              <w:rPr>
                <w:rFonts w:ascii="Calibri" w:eastAsia="Times New Roman" w:hAnsi="Calibri" w:cs="Calibri"/>
                <w:b/>
                <w:bCs/>
                <w:color w:val="FFFFFF"/>
                <w:kern w:val="0"/>
                <w:sz w:val="20"/>
                <w:szCs w:val="20"/>
                <w:lang w:val="en-US" w:eastAsia="fr-CA"/>
              </w:rPr>
            </w:pPr>
          </w:p>
        </w:tc>
        <w:tc>
          <w:tcPr>
            <w:tcW w:w="4474" w:type="dxa"/>
            <w:gridSpan w:val="2"/>
            <w:tcBorders>
              <w:top w:val="single" w:sz="4" w:space="0" w:color="2F75B5"/>
              <w:left w:val="single" w:sz="4" w:space="0" w:color="2F75B5"/>
              <w:bottom w:val="single" w:sz="4" w:space="0" w:color="2F75B5"/>
              <w:right w:val="single" w:sz="4" w:space="0" w:color="2F75B5"/>
            </w:tcBorders>
            <w:shd w:val="clear" w:color="000000" w:fill="00B0F0"/>
            <w:noWrap/>
            <w:vAlign w:val="center"/>
            <w:hideMark/>
          </w:tcPr>
          <w:p w14:paraId="23DC90C6" w14:textId="68EAF6E6" w:rsidR="00F74C83" w:rsidRPr="008E6F3E" w:rsidRDefault="00F74C83" w:rsidP="00F74C83">
            <w:pPr>
              <w:tabs>
                <w:tab w:val="clear" w:pos="284"/>
              </w:tabs>
              <w:spacing w:line="240" w:lineRule="auto"/>
              <w:jc w:val="center"/>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Possibility of reduction</w:t>
            </w:r>
          </w:p>
        </w:tc>
      </w:tr>
      <w:tr w:rsidR="00F74C83" w:rsidRPr="008E6F3E" w14:paraId="20C35E3A" w14:textId="77777777" w:rsidTr="007E3755">
        <w:trPr>
          <w:trHeight w:val="251"/>
        </w:trPr>
        <w:tc>
          <w:tcPr>
            <w:tcW w:w="4073" w:type="dxa"/>
            <w:tcBorders>
              <w:top w:val="single" w:sz="4" w:space="0" w:color="2F75B5"/>
              <w:left w:val="single" w:sz="4" w:space="0" w:color="2F75B5"/>
              <w:bottom w:val="single" w:sz="4" w:space="0" w:color="2F75B5"/>
              <w:right w:val="single" w:sz="4" w:space="0" w:color="2F75B5"/>
            </w:tcBorders>
            <w:shd w:val="clear" w:color="auto" w:fill="auto"/>
            <w:noWrap/>
            <w:hideMark/>
          </w:tcPr>
          <w:p w14:paraId="35EF0E39" w14:textId="6AAFF3E8" w:rsidR="00F74C83" w:rsidRPr="008E6F3E" w:rsidRDefault="00F74C83" w:rsidP="007E3755">
            <w:pPr>
              <w:tabs>
                <w:tab w:val="clear" w:pos="284"/>
              </w:tabs>
              <w:spacing w:before="60" w:after="60"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Limited:</w:t>
            </w:r>
            <w:r w:rsidR="00FE1A2D" w:rsidRPr="008E6F3E">
              <w:rPr>
                <w:rFonts w:ascii="Calibri" w:hAnsi="Calibri" w:cs="Calibri"/>
                <w:lang w:val="en-US" w:bidi="en-US"/>
              </w:rPr>
              <w:t xml:space="preserve"> there are few repercussions on the environment, and no reduction measures need be applied.</w:t>
            </w:r>
          </w:p>
        </w:tc>
        <w:tc>
          <w:tcPr>
            <w:tcW w:w="400" w:type="dxa"/>
            <w:tcBorders>
              <w:top w:val="nil"/>
              <w:left w:val="nil"/>
              <w:bottom w:val="single" w:sz="4" w:space="0" w:color="2F75B5"/>
              <w:right w:val="single" w:sz="4" w:space="0" w:color="2F75B5"/>
            </w:tcBorders>
            <w:shd w:val="clear" w:color="000000" w:fill="00B050"/>
            <w:noWrap/>
            <w:hideMark/>
          </w:tcPr>
          <w:p w14:paraId="2F018423" w14:textId="77777777" w:rsidR="00F74C83" w:rsidRPr="008E6F3E" w:rsidRDefault="00F74C83" w:rsidP="007E3755">
            <w:pPr>
              <w:tabs>
                <w:tab w:val="clear" w:pos="284"/>
              </w:tabs>
              <w:spacing w:before="60" w:after="60"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0" w:type="dxa"/>
            <w:vMerge/>
            <w:tcBorders>
              <w:top w:val="nil"/>
              <w:left w:val="nil"/>
              <w:bottom w:val="nil"/>
              <w:right w:val="nil"/>
            </w:tcBorders>
            <w:hideMark/>
          </w:tcPr>
          <w:p w14:paraId="68370DFA" w14:textId="77777777" w:rsidR="00F74C83" w:rsidRPr="008E6F3E" w:rsidRDefault="00F74C83" w:rsidP="007E3755">
            <w:pPr>
              <w:tabs>
                <w:tab w:val="clear" w:pos="284"/>
              </w:tabs>
              <w:spacing w:before="60" w:after="60" w:line="240" w:lineRule="auto"/>
              <w:rPr>
                <w:rFonts w:ascii="Calibri" w:eastAsia="Times New Roman" w:hAnsi="Calibri" w:cs="Calibri"/>
                <w:b/>
                <w:bCs/>
                <w:color w:val="FFFFFF"/>
                <w:kern w:val="0"/>
                <w:sz w:val="22"/>
                <w:szCs w:val="22"/>
                <w:lang w:val="en-US" w:eastAsia="fr-CA"/>
              </w:rPr>
            </w:pPr>
          </w:p>
        </w:tc>
        <w:tc>
          <w:tcPr>
            <w:tcW w:w="4084" w:type="dxa"/>
            <w:tcBorders>
              <w:top w:val="single" w:sz="4" w:space="0" w:color="2F75B5"/>
              <w:left w:val="single" w:sz="4" w:space="0" w:color="2F75B5"/>
              <w:bottom w:val="single" w:sz="4" w:space="0" w:color="2F75B5"/>
              <w:right w:val="single" w:sz="4" w:space="0" w:color="2F75B5"/>
            </w:tcBorders>
            <w:shd w:val="clear" w:color="auto" w:fill="auto"/>
            <w:noWrap/>
            <w:hideMark/>
          </w:tcPr>
          <w:p w14:paraId="232012CD" w14:textId="0AA7050C" w:rsidR="00F74C83" w:rsidRPr="008E6F3E" w:rsidRDefault="00FE1A2D" w:rsidP="007E3755">
            <w:pPr>
              <w:tabs>
                <w:tab w:val="clear" w:pos="284"/>
              </w:tabs>
              <w:spacing w:before="60" w:after="60"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Very easy:</w:t>
            </w:r>
            <w:r w:rsidRPr="008E6F3E">
              <w:rPr>
                <w:rFonts w:ascii="Calibri" w:hAnsi="Calibri" w:cs="Calibri"/>
                <w:lang w:val="en-US" w:bidi="en-US"/>
              </w:rPr>
              <w:t xml:space="preserve"> there are several reduction measures, they are easy to implement, and require the mobilization of very few resources.</w:t>
            </w:r>
          </w:p>
        </w:tc>
        <w:tc>
          <w:tcPr>
            <w:tcW w:w="390" w:type="dxa"/>
            <w:tcBorders>
              <w:top w:val="nil"/>
              <w:left w:val="nil"/>
              <w:bottom w:val="single" w:sz="4" w:space="0" w:color="2F75B5"/>
              <w:right w:val="single" w:sz="4" w:space="0" w:color="2F75B5"/>
            </w:tcBorders>
            <w:shd w:val="clear" w:color="000000" w:fill="00B050"/>
            <w:noWrap/>
            <w:vAlign w:val="bottom"/>
            <w:hideMark/>
          </w:tcPr>
          <w:p w14:paraId="207E1A4A" w14:textId="77777777" w:rsidR="00F74C83" w:rsidRPr="008E6F3E" w:rsidRDefault="00F74C83"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3ACEEF8E" w14:textId="77777777" w:rsidTr="007E3755">
        <w:trPr>
          <w:trHeight w:val="251"/>
        </w:trPr>
        <w:tc>
          <w:tcPr>
            <w:tcW w:w="4073" w:type="dxa"/>
            <w:tcBorders>
              <w:top w:val="single" w:sz="4" w:space="0" w:color="2F75B5"/>
              <w:left w:val="single" w:sz="4" w:space="0" w:color="2F75B5"/>
              <w:bottom w:val="single" w:sz="4" w:space="0" w:color="2F75B5"/>
              <w:right w:val="single" w:sz="4" w:space="0" w:color="2F75B5"/>
            </w:tcBorders>
            <w:shd w:val="clear" w:color="auto" w:fill="auto"/>
            <w:noWrap/>
            <w:hideMark/>
          </w:tcPr>
          <w:p w14:paraId="0202ACA4" w14:textId="04382B7E" w:rsidR="00F74C83" w:rsidRPr="008E6F3E" w:rsidRDefault="00F74C83" w:rsidP="007E3755">
            <w:pPr>
              <w:spacing w:before="60" w:after="60"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Significant:</w:t>
            </w:r>
            <w:r w:rsidR="00FE1A2D" w:rsidRPr="008E6F3E">
              <w:rPr>
                <w:rFonts w:ascii="Calibri" w:hAnsi="Calibri" w:cs="Calibri"/>
                <w:lang w:val="en-US" w:bidi="en-US"/>
              </w:rPr>
              <w:t xml:space="preserve"> there are significant but fewer repercussions on the environment, and reduction measures may or may not need be applied.</w:t>
            </w:r>
          </w:p>
        </w:tc>
        <w:tc>
          <w:tcPr>
            <w:tcW w:w="400" w:type="dxa"/>
            <w:tcBorders>
              <w:top w:val="nil"/>
              <w:left w:val="nil"/>
              <w:bottom w:val="single" w:sz="4" w:space="0" w:color="2F75B5"/>
              <w:right w:val="single" w:sz="4" w:space="0" w:color="2F75B5"/>
            </w:tcBorders>
            <w:shd w:val="clear" w:color="000000" w:fill="FFFF00"/>
            <w:noWrap/>
            <w:hideMark/>
          </w:tcPr>
          <w:p w14:paraId="3BA5D3B0" w14:textId="77777777" w:rsidR="00F74C83" w:rsidRPr="008E6F3E" w:rsidRDefault="00F74C83" w:rsidP="007E3755">
            <w:pPr>
              <w:tabs>
                <w:tab w:val="clear" w:pos="284"/>
              </w:tabs>
              <w:spacing w:before="60" w:after="60"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0" w:type="dxa"/>
            <w:vMerge/>
            <w:tcBorders>
              <w:top w:val="nil"/>
              <w:left w:val="nil"/>
              <w:bottom w:val="nil"/>
              <w:right w:val="nil"/>
            </w:tcBorders>
            <w:hideMark/>
          </w:tcPr>
          <w:p w14:paraId="63B6E50C" w14:textId="77777777" w:rsidR="00F74C83" w:rsidRPr="008E6F3E" w:rsidRDefault="00F74C83" w:rsidP="007E3755">
            <w:pPr>
              <w:tabs>
                <w:tab w:val="clear" w:pos="284"/>
              </w:tabs>
              <w:spacing w:before="60" w:after="60" w:line="240" w:lineRule="auto"/>
              <w:rPr>
                <w:rFonts w:ascii="Calibri" w:eastAsia="Times New Roman" w:hAnsi="Calibri" w:cs="Calibri"/>
                <w:b/>
                <w:bCs/>
                <w:color w:val="FFFFFF"/>
                <w:kern w:val="0"/>
                <w:sz w:val="22"/>
                <w:szCs w:val="22"/>
                <w:lang w:val="en-US" w:eastAsia="fr-CA"/>
              </w:rPr>
            </w:pPr>
          </w:p>
        </w:tc>
        <w:tc>
          <w:tcPr>
            <w:tcW w:w="4084" w:type="dxa"/>
            <w:tcBorders>
              <w:top w:val="single" w:sz="4" w:space="0" w:color="2F75B5"/>
              <w:left w:val="single" w:sz="4" w:space="0" w:color="2F75B5"/>
              <w:bottom w:val="single" w:sz="4" w:space="0" w:color="2F75B5"/>
              <w:right w:val="single" w:sz="4" w:space="0" w:color="2F75B5"/>
            </w:tcBorders>
            <w:shd w:val="clear" w:color="auto" w:fill="auto"/>
            <w:noWrap/>
            <w:hideMark/>
          </w:tcPr>
          <w:p w14:paraId="7A7DF398" w14:textId="125B3C6C" w:rsidR="00F74C83" w:rsidRPr="008E6F3E" w:rsidRDefault="00FE1A2D" w:rsidP="007E3755">
            <w:pPr>
              <w:tabs>
                <w:tab w:val="clear" w:pos="284"/>
              </w:tabs>
              <w:spacing w:before="60" w:after="60"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Easy:</w:t>
            </w:r>
            <w:r w:rsidRPr="008E6F3E">
              <w:rPr>
                <w:rFonts w:ascii="Calibri" w:hAnsi="Calibri" w:cs="Calibri"/>
                <w:lang w:val="en-US" w:bidi="en-US"/>
              </w:rPr>
              <w:t xml:space="preserve"> reduction measures are accessible and easy to implement but require the mobilization of a significant number of resources.</w:t>
            </w:r>
          </w:p>
        </w:tc>
        <w:tc>
          <w:tcPr>
            <w:tcW w:w="390" w:type="dxa"/>
            <w:tcBorders>
              <w:top w:val="nil"/>
              <w:left w:val="nil"/>
              <w:bottom w:val="single" w:sz="4" w:space="0" w:color="2F75B5"/>
              <w:right w:val="single" w:sz="4" w:space="0" w:color="2F75B5"/>
            </w:tcBorders>
            <w:shd w:val="clear" w:color="000000" w:fill="FFFF00"/>
            <w:noWrap/>
            <w:vAlign w:val="bottom"/>
            <w:hideMark/>
          </w:tcPr>
          <w:p w14:paraId="4CF7002F" w14:textId="77777777" w:rsidR="00F74C83" w:rsidRPr="008E6F3E" w:rsidRDefault="00F74C83"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2F1A1908" w14:textId="77777777" w:rsidTr="007E3755">
        <w:trPr>
          <w:trHeight w:val="251"/>
        </w:trPr>
        <w:tc>
          <w:tcPr>
            <w:tcW w:w="4073" w:type="dxa"/>
            <w:tcBorders>
              <w:top w:val="single" w:sz="4" w:space="0" w:color="2F75B5"/>
              <w:left w:val="single" w:sz="4" w:space="0" w:color="2F75B5"/>
              <w:bottom w:val="single" w:sz="4" w:space="0" w:color="2F75B5"/>
              <w:right w:val="single" w:sz="4" w:space="0" w:color="2F75B5"/>
            </w:tcBorders>
            <w:shd w:val="clear" w:color="auto" w:fill="auto"/>
            <w:noWrap/>
            <w:hideMark/>
          </w:tcPr>
          <w:p w14:paraId="2FC8E451" w14:textId="416278C0" w:rsidR="00F74C83" w:rsidRPr="008E6F3E" w:rsidRDefault="00F74C83" w:rsidP="007E3755">
            <w:pPr>
              <w:spacing w:before="60" w:after="60"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High:</w:t>
            </w:r>
            <w:r w:rsidR="00FE1A2D" w:rsidRPr="008E6F3E">
              <w:rPr>
                <w:rFonts w:ascii="Calibri" w:hAnsi="Calibri" w:cs="Calibri"/>
                <w:lang w:val="en-US" w:bidi="en-US"/>
              </w:rPr>
              <w:t xml:space="preserve"> repercussions on the environment are sizeable but may be reduced by specific measures.</w:t>
            </w:r>
          </w:p>
        </w:tc>
        <w:tc>
          <w:tcPr>
            <w:tcW w:w="400" w:type="dxa"/>
            <w:tcBorders>
              <w:top w:val="nil"/>
              <w:left w:val="nil"/>
              <w:bottom w:val="single" w:sz="4" w:space="0" w:color="2F75B5"/>
              <w:right w:val="single" w:sz="4" w:space="0" w:color="2F75B5"/>
            </w:tcBorders>
            <w:shd w:val="clear" w:color="000000" w:fill="FFC000"/>
            <w:noWrap/>
            <w:hideMark/>
          </w:tcPr>
          <w:p w14:paraId="48EBC713" w14:textId="77777777" w:rsidR="00F74C83" w:rsidRPr="008E6F3E" w:rsidRDefault="00F74C83" w:rsidP="007E3755">
            <w:pPr>
              <w:tabs>
                <w:tab w:val="clear" w:pos="284"/>
              </w:tabs>
              <w:spacing w:before="60" w:after="60"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0" w:type="dxa"/>
            <w:vMerge/>
            <w:tcBorders>
              <w:top w:val="nil"/>
              <w:left w:val="nil"/>
              <w:bottom w:val="nil"/>
              <w:right w:val="nil"/>
            </w:tcBorders>
            <w:hideMark/>
          </w:tcPr>
          <w:p w14:paraId="184100F7" w14:textId="77777777" w:rsidR="00F74C83" w:rsidRPr="008E6F3E" w:rsidRDefault="00F74C83" w:rsidP="007E3755">
            <w:pPr>
              <w:tabs>
                <w:tab w:val="clear" w:pos="284"/>
              </w:tabs>
              <w:spacing w:before="60" w:after="60" w:line="240" w:lineRule="auto"/>
              <w:rPr>
                <w:rFonts w:ascii="Calibri" w:eastAsia="Times New Roman" w:hAnsi="Calibri" w:cs="Calibri"/>
                <w:b/>
                <w:bCs/>
                <w:color w:val="FFFFFF"/>
                <w:kern w:val="0"/>
                <w:sz w:val="22"/>
                <w:szCs w:val="22"/>
                <w:lang w:val="en-US" w:eastAsia="fr-CA"/>
              </w:rPr>
            </w:pPr>
          </w:p>
        </w:tc>
        <w:tc>
          <w:tcPr>
            <w:tcW w:w="4084" w:type="dxa"/>
            <w:tcBorders>
              <w:top w:val="single" w:sz="4" w:space="0" w:color="2F75B5"/>
              <w:left w:val="single" w:sz="4" w:space="0" w:color="2F75B5"/>
              <w:bottom w:val="single" w:sz="4" w:space="0" w:color="2F75B5"/>
              <w:right w:val="single" w:sz="4" w:space="0" w:color="2F75B5"/>
            </w:tcBorders>
            <w:shd w:val="clear" w:color="auto" w:fill="auto"/>
            <w:noWrap/>
            <w:hideMark/>
          </w:tcPr>
          <w:p w14:paraId="10CECE23" w14:textId="5491CE4E" w:rsidR="00F74C83" w:rsidRPr="008E6F3E" w:rsidRDefault="00FE1A2D" w:rsidP="007E3755">
            <w:pPr>
              <w:tabs>
                <w:tab w:val="clear" w:pos="284"/>
              </w:tabs>
              <w:spacing w:before="60" w:after="60" w:line="240" w:lineRule="auto"/>
              <w:rPr>
                <w:rFonts w:ascii="Calibri" w:hAnsi="Calibri" w:cs="Calibri"/>
                <w:lang w:val="en-US"/>
              </w:rPr>
            </w:pPr>
            <w:r w:rsidRPr="008E6F3E">
              <w:rPr>
                <w:rFonts w:ascii="Calibri" w:hAnsi="Calibri" w:cs="Calibri"/>
                <w:b/>
                <w:kern w:val="0"/>
                <w:lang w:val="en-US" w:bidi="en-US"/>
              </w:rPr>
              <w:t>Difficult:</w:t>
            </w:r>
            <w:r w:rsidRPr="008E6F3E">
              <w:rPr>
                <w:rFonts w:ascii="Calibri" w:hAnsi="Calibri" w:cs="Calibri"/>
                <w:lang w:val="en-US" w:bidi="en-US"/>
              </w:rPr>
              <w:t xml:space="preserve"> there are few reduction measures, they are difficult to implement, and require the mobilization of a large number of resources.</w:t>
            </w:r>
          </w:p>
        </w:tc>
        <w:tc>
          <w:tcPr>
            <w:tcW w:w="390" w:type="dxa"/>
            <w:tcBorders>
              <w:top w:val="nil"/>
              <w:left w:val="nil"/>
              <w:bottom w:val="single" w:sz="4" w:space="0" w:color="2F75B5"/>
              <w:right w:val="single" w:sz="4" w:space="0" w:color="2F75B5"/>
            </w:tcBorders>
            <w:shd w:val="clear" w:color="000000" w:fill="FFC000"/>
            <w:noWrap/>
            <w:vAlign w:val="bottom"/>
            <w:hideMark/>
          </w:tcPr>
          <w:p w14:paraId="68C6D65A" w14:textId="77777777" w:rsidR="00F74C83" w:rsidRPr="008E6F3E" w:rsidRDefault="00F74C83"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261862E5" w14:textId="77777777" w:rsidTr="007E3755">
        <w:trPr>
          <w:trHeight w:val="251"/>
        </w:trPr>
        <w:tc>
          <w:tcPr>
            <w:tcW w:w="4073" w:type="dxa"/>
            <w:tcBorders>
              <w:top w:val="single" w:sz="4" w:space="0" w:color="2F75B5"/>
              <w:left w:val="single" w:sz="4" w:space="0" w:color="2F75B5"/>
              <w:bottom w:val="single" w:sz="4" w:space="0" w:color="2F75B5"/>
              <w:right w:val="single" w:sz="4" w:space="0" w:color="2F75B5"/>
            </w:tcBorders>
            <w:shd w:val="clear" w:color="auto" w:fill="auto"/>
            <w:noWrap/>
            <w:hideMark/>
          </w:tcPr>
          <w:p w14:paraId="173F15AF" w14:textId="28A359A4" w:rsidR="00F74C83" w:rsidRPr="008E6F3E" w:rsidRDefault="00F74C83" w:rsidP="007E3755">
            <w:pPr>
              <w:tabs>
                <w:tab w:val="clear" w:pos="284"/>
              </w:tabs>
              <w:spacing w:before="60" w:after="60"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Major:</w:t>
            </w:r>
            <w:r w:rsidR="00FE1A2D" w:rsidRPr="008E6F3E">
              <w:rPr>
                <w:rFonts w:ascii="Calibri" w:hAnsi="Calibri" w:cs="Calibri"/>
                <w:lang w:val="en-US" w:bidi="en-US"/>
              </w:rPr>
              <w:t xml:space="preserve"> repercussions on the environment are very significant and are difficult to reduce.</w:t>
            </w:r>
          </w:p>
        </w:tc>
        <w:tc>
          <w:tcPr>
            <w:tcW w:w="400" w:type="dxa"/>
            <w:tcBorders>
              <w:top w:val="nil"/>
              <w:left w:val="nil"/>
              <w:bottom w:val="single" w:sz="4" w:space="0" w:color="2F75B5"/>
              <w:right w:val="single" w:sz="4" w:space="0" w:color="2F75B5"/>
            </w:tcBorders>
            <w:shd w:val="clear" w:color="000000" w:fill="FF0000"/>
            <w:noWrap/>
            <w:hideMark/>
          </w:tcPr>
          <w:p w14:paraId="6A2FA2E1" w14:textId="77777777" w:rsidR="00F74C83" w:rsidRPr="008E6F3E" w:rsidRDefault="00F74C83" w:rsidP="007E3755">
            <w:pPr>
              <w:tabs>
                <w:tab w:val="clear" w:pos="284"/>
              </w:tabs>
              <w:spacing w:before="60" w:after="60"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0" w:type="dxa"/>
            <w:vMerge/>
            <w:tcBorders>
              <w:top w:val="nil"/>
              <w:left w:val="nil"/>
              <w:bottom w:val="nil"/>
              <w:right w:val="nil"/>
            </w:tcBorders>
            <w:hideMark/>
          </w:tcPr>
          <w:p w14:paraId="40887671" w14:textId="77777777" w:rsidR="00F74C83" w:rsidRPr="008E6F3E" w:rsidRDefault="00F74C83" w:rsidP="007E3755">
            <w:pPr>
              <w:tabs>
                <w:tab w:val="clear" w:pos="284"/>
              </w:tabs>
              <w:spacing w:before="60" w:after="60" w:line="240" w:lineRule="auto"/>
              <w:rPr>
                <w:rFonts w:ascii="Calibri" w:eastAsia="Times New Roman" w:hAnsi="Calibri" w:cs="Calibri"/>
                <w:b/>
                <w:bCs/>
                <w:color w:val="FFFFFF"/>
                <w:kern w:val="0"/>
                <w:sz w:val="22"/>
                <w:szCs w:val="22"/>
                <w:lang w:val="en-US" w:eastAsia="fr-CA"/>
              </w:rPr>
            </w:pPr>
          </w:p>
        </w:tc>
        <w:tc>
          <w:tcPr>
            <w:tcW w:w="4084" w:type="dxa"/>
            <w:tcBorders>
              <w:top w:val="single" w:sz="4" w:space="0" w:color="2F75B5"/>
              <w:left w:val="single" w:sz="4" w:space="0" w:color="2F75B5"/>
              <w:bottom w:val="single" w:sz="4" w:space="0" w:color="2F75B5"/>
              <w:right w:val="single" w:sz="4" w:space="0" w:color="2F75B5"/>
            </w:tcBorders>
            <w:shd w:val="clear" w:color="auto" w:fill="auto"/>
            <w:noWrap/>
            <w:hideMark/>
          </w:tcPr>
          <w:p w14:paraId="4E34ABAF" w14:textId="0A4A0BAB" w:rsidR="00F74C83" w:rsidRPr="008E6F3E" w:rsidRDefault="00F74C83" w:rsidP="007E3755">
            <w:pPr>
              <w:tabs>
                <w:tab w:val="clear" w:pos="284"/>
              </w:tabs>
              <w:spacing w:before="60" w:after="60"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Impossible</w:t>
            </w:r>
            <w:r w:rsidR="007E3755" w:rsidRPr="008E6F3E">
              <w:rPr>
                <w:rFonts w:ascii="Calibri" w:hAnsi="Calibri" w:cs="Calibri"/>
                <w:lang w:val="en-US" w:bidi="en-US"/>
              </w:rPr>
              <w:t>: reduction measures do not exist or are extremely difficult to implement.</w:t>
            </w:r>
          </w:p>
        </w:tc>
        <w:tc>
          <w:tcPr>
            <w:tcW w:w="390" w:type="dxa"/>
            <w:tcBorders>
              <w:top w:val="nil"/>
              <w:left w:val="nil"/>
              <w:bottom w:val="single" w:sz="4" w:space="0" w:color="2F75B5"/>
              <w:right w:val="single" w:sz="4" w:space="0" w:color="2F75B5"/>
            </w:tcBorders>
            <w:shd w:val="clear" w:color="000000" w:fill="FF0000"/>
            <w:noWrap/>
            <w:vAlign w:val="bottom"/>
            <w:hideMark/>
          </w:tcPr>
          <w:p w14:paraId="55AB4239" w14:textId="77777777" w:rsidR="00F74C83" w:rsidRPr="008E6F3E" w:rsidRDefault="00F74C83"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bl>
    <w:p w14:paraId="10B5DF3B" w14:textId="32FAFD47" w:rsidR="003C2956" w:rsidRPr="008E6F3E" w:rsidRDefault="003C2956" w:rsidP="007E3755">
      <w:pPr>
        <w:pStyle w:val="BodyText"/>
        <w:spacing w:before="120" w:after="120" w:line="240" w:lineRule="auto"/>
        <w:rPr>
          <w:lang w:val="en-US"/>
        </w:rPr>
      </w:pPr>
    </w:p>
    <w:p w14:paraId="61D34942" w14:textId="77777777" w:rsidR="003C2956" w:rsidRPr="008E6F3E" w:rsidRDefault="003C2956">
      <w:pPr>
        <w:tabs>
          <w:tab w:val="clear" w:pos="284"/>
        </w:tabs>
        <w:spacing w:line="240" w:lineRule="auto"/>
        <w:rPr>
          <w:sz w:val="20"/>
          <w:lang w:val="en-US"/>
        </w:rPr>
      </w:pPr>
      <w:r w:rsidRPr="008E6F3E">
        <w:rPr>
          <w:lang w:val="en-US"/>
        </w:rPr>
        <w:br w:type="page"/>
      </w:r>
    </w:p>
    <w:tbl>
      <w:tblPr>
        <w:tblW w:w="9209" w:type="dxa"/>
        <w:tblLayout w:type="fixed"/>
        <w:tblCellMar>
          <w:left w:w="70" w:type="dxa"/>
          <w:right w:w="70" w:type="dxa"/>
        </w:tblCellMar>
        <w:tblLook w:val="04A0" w:firstRow="1" w:lastRow="0" w:firstColumn="1" w:lastColumn="0" w:noHBand="0" w:noVBand="1"/>
      </w:tblPr>
      <w:tblGrid>
        <w:gridCol w:w="1413"/>
        <w:gridCol w:w="3377"/>
        <w:gridCol w:w="2077"/>
        <w:gridCol w:w="273"/>
        <w:gridCol w:w="314"/>
        <w:gridCol w:w="272"/>
        <w:gridCol w:w="233"/>
        <w:gridCol w:w="160"/>
        <w:gridCol w:w="240"/>
        <w:gridCol w:w="283"/>
        <w:gridCol w:w="284"/>
        <w:gridCol w:w="283"/>
      </w:tblGrid>
      <w:tr w:rsidR="009B126B" w:rsidRPr="008E6F3E" w14:paraId="06F62653" w14:textId="77777777" w:rsidTr="00E438CA">
        <w:trPr>
          <w:trHeight w:val="298"/>
          <w:tblHeader/>
        </w:trPr>
        <w:tc>
          <w:tcPr>
            <w:tcW w:w="9209" w:type="dxa"/>
            <w:gridSpan w:val="12"/>
            <w:tcBorders>
              <w:top w:val="single" w:sz="4" w:space="0" w:color="0070C0"/>
              <w:left w:val="single" w:sz="4" w:space="0" w:color="0070C0"/>
              <w:bottom w:val="single" w:sz="4" w:space="0" w:color="0070C0"/>
              <w:right w:val="single" w:sz="4" w:space="0" w:color="0070C0"/>
            </w:tcBorders>
            <w:shd w:val="clear" w:color="auto" w:fill="00B0F0"/>
            <w:noWrap/>
            <w:vAlign w:val="center"/>
            <w:hideMark/>
          </w:tcPr>
          <w:p w14:paraId="36AC3190" w14:textId="77777777" w:rsidR="009B126B" w:rsidRPr="008E6F3E" w:rsidRDefault="009B126B" w:rsidP="00F74C83">
            <w:pPr>
              <w:tabs>
                <w:tab w:val="clear" w:pos="284"/>
              </w:tabs>
              <w:spacing w:line="240" w:lineRule="auto"/>
              <w:jc w:val="center"/>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Cs w:val="16"/>
                <w:lang w:val="en-US" w:bidi="en-US"/>
              </w:rPr>
              <w:lastRenderedPageBreak/>
              <w:t>Expected negative impacts of the installation as a function of the change in certain physical processes</w:t>
            </w:r>
          </w:p>
        </w:tc>
      </w:tr>
      <w:tr w:rsidR="00F74C83" w:rsidRPr="008E6F3E" w14:paraId="37DE47FC" w14:textId="77777777" w:rsidTr="00B35507">
        <w:trPr>
          <w:trHeight w:val="730"/>
          <w:tblHeader/>
        </w:trPr>
        <w:tc>
          <w:tcPr>
            <w:tcW w:w="1413" w:type="dxa"/>
            <w:tcBorders>
              <w:top w:val="nil"/>
              <w:left w:val="single" w:sz="4" w:space="0" w:color="0070C0"/>
              <w:bottom w:val="single" w:sz="4" w:space="0" w:color="0070C0"/>
              <w:right w:val="single" w:sz="4" w:space="0" w:color="0070C0"/>
            </w:tcBorders>
            <w:shd w:val="clear" w:color="auto" w:fill="00B0F0"/>
            <w:vAlign w:val="center"/>
            <w:hideMark/>
          </w:tcPr>
          <w:p w14:paraId="2C28FCCB" w14:textId="77777777" w:rsidR="009B126B" w:rsidRPr="008E6F3E" w:rsidRDefault="009B126B" w:rsidP="00F74C83">
            <w:pPr>
              <w:tabs>
                <w:tab w:val="clear" w:pos="284"/>
              </w:tabs>
              <w:spacing w:line="240" w:lineRule="auto"/>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Impact areas</w:t>
            </w:r>
          </w:p>
        </w:tc>
        <w:tc>
          <w:tcPr>
            <w:tcW w:w="3377" w:type="dxa"/>
            <w:tcBorders>
              <w:top w:val="nil"/>
              <w:left w:val="nil"/>
              <w:bottom w:val="single" w:sz="4" w:space="0" w:color="0070C0"/>
              <w:right w:val="single" w:sz="4" w:space="0" w:color="0070C0"/>
            </w:tcBorders>
            <w:shd w:val="clear" w:color="auto" w:fill="00B0F0"/>
            <w:vAlign w:val="center"/>
            <w:hideMark/>
          </w:tcPr>
          <w:p w14:paraId="3B76CBE4" w14:textId="77777777" w:rsidR="009B126B" w:rsidRPr="008E6F3E" w:rsidRDefault="009B126B" w:rsidP="00F74C83">
            <w:pPr>
              <w:tabs>
                <w:tab w:val="clear" w:pos="284"/>
              </w:tabs>
              <w:spacing w:line="240" w:lineRule="auto"/>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Expected social and environmental impacts</w:t>
            </w:r>
          </w:p>
        </w:tc>
        <w:tc>
          <w:tcPr>
            <w:tcW w:w="2077" w:type="dxa"/>
            <w:tcBorders>
              <w:top w:val="nil"/>
              <w:left w:val="nil"/>
              <w:bottom w:val="single" w:sz="4" w:space="0" w:color="0070C0"/>
              <w:right w:val="single" w:sz="4" w:space="0" w:color="0070C0"/>
            </w:tcBorders>
            <w:shd w:val="clear" w:color="auto" w:fill="00B0F0"/>
            <w:vAlign w:val="center"/>
            <w:hideMark/>
          </w:tcPr>
          <w:p w14:paraId="5778C2FE" w14:textId="77777777" w:rsidR="009B126B" w:rsidRPr="008E6F3E" w:rsidRDefault="009B126B" w:rsidP="007E3755">
            <w:pPr>
              <w:tabs>
                <w:tab w:val="clear" w:pos="284"/>
              </w:tabs>
              <w:spacing w:before="60" w:after="60" w:line="240" w:lineRule="auto"/>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Dynamics or criteria incorporated into the environmental flow (EF) strategy</w:t>
            </w:r>
          </w:p>
        </w:tc>
        <w:tc>
          <w:tcPr>
            <w:tcW w:w="1092" w:type="dxa"/>
            <w:gridSpan w:val="4"/>
            <w:tcBorders>
              <w:top w:val="single" w:sz="4" w:space="0" w:color="0070C0"/>
              <w:left w:val="nil"/>
              <w:bottom w:val="single" w:sz="4" w:space="0" w:color="0070C0"/>
              <w:right w:val="single" w:sz="4" w:space="0" w:color="0070C0"/>
            </w:tcBorders>
            <w:shd w:val="clear" w:color="auto" w:fill="00B0F0"/>
            <w:vAlign w:val="center"/>
            <w:hideMark/>
          </w:tcPr>
          <w:p w14:paraId="4EDD69F5" w14:textId="77777777" w:rsidR="009B126B" w:rsidRPr="008E6F3E" w:rsidRDefault="009B126B" w:rsidP="00F74C83">
            <w:pPr>
              <w:tabs>
                <w:tab w:val="clear" w:pos="284"/>
              </w:tabs>
              <w:spacing w:line="240" w:lineRule="auto"/>
              <w:jc w:val="center"/>
              <w:rPr>
                <w:rFonts w:ascii="Calibri" w:eastAsia="Times New Roman" w:hAnsi="Calibri" w:cs="Calibri"/>
                <w:b/>
                <w:bCs/>
                <w:color w:val="FFFFFF"/>
                <w:kern w:val="0"/>
                <w:sz w:val="16"/>
                <w:szCs w:val="16"/>
                <w:lang w:val="en-US" w:eastAsia="fr-CA"/>
              </w:rPr>
            </w:pPr>
            <w:r w:rsidRPr="008E6F3E">
              <w:rPr>
                <w:rFonts w:ascii="Calibri" w:hAnsi="Calibri" w:cs="Calibri"/>
                <w:b/>
                <w:color w:val="FFFFFF"/>
                <w:kern w:val="0"/>
                <w:sz w:val="16"/>
                <w:lang w:val="en-US" w:bidi="en-US"/>
              </w:rPr>
              <w:t xml:space="preserve">Impact extent </w:t>
            </w:r>
          </w:p>
        </w:tc>
        <w:tc>
          <w:tcPr>
            <w:tcW w:w="160" w:type="dxa"/>
            <w:tcBorders>
              <w:top w:val="nil"/>
              <w:left w:val="nil"/>
              <w:bottom w:val="single" w:sz="4" w:space="0" w:color="0070C0"/>
              <w:right w:val="single" w:sz="4" w:space="0" w:color="0070C0"/>
            </w:tcBorders>
            <w:shd w:val="clear" w:color="auto" w:fill="00B0F0"/>
            <w:vAlign w:val="center"/>
            <w:hideMark/>
          </w:tcPr>
          <w:p w14:paraId="1F36B41F" w14:textId="77777777" w:rsidR="009B126B" w:rsidRPr="008E6F3E" w:rsidRDefault="009B126B" w:rsidP="00F74C83">
            <w:pPr>
              <w:tabs>
                <w:tab w:val="clear" w:pos="284"/>
              </w:tabs>
              <w:spacing w:line="240" w:lineRule="auto"/>
              <w:jc w:val="center"/>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 </w:t>
            </w:r>
          </w:p>
        </w:tc>
        <w:tc>
          <w:tcPr>
            <w:tcW w:w="1090" w:type="dxa"/>
            <w:gridSpan w:val="4"/>
            <w:tcBorders>
              <w:top w:val="single" w:sz="4" w:space="0" w:color="0070C0"/>
              <w:left w:val="nil"/>
              <w:bottom w:val="single" w:sz="4" w:space="0" w:color="0070C0"/>
              <w:right w:val="single" w:sz="4" w:space="0" w:color="0070C0"/>
            </w:tcBorders>
            <w:shd w:val="clear" w:color="auto" w:fill="00B0F0"/>
            <w:vAlign w:val="center"/>
            <w:hideMark/>
          </w:tcPr>
          <w:p w14:paraId="10A8D41E" w14:textId="0BEED8D8" w:rsidR="009B126B" w:rsidRPr="008E6F3E" w:rsidRDefault="009B126B" w:rsidP="00E438CA">
            <w:pPr>
              <w:tabs>
                <w:tab w:val="clear" w:pos="284"/>
              </w:tabs>
              <w:spacing w:line="240" w:lineRule="auto"/>
              <w:jc w:val="center"/>
              <w:rPr>
                <w:rFonts w:ascii="Calibri" w:eastAsia="Times New Roman" w:hAnsi="Calibri" w:cs="Calibri"/>
                <w:b/>
                <w:bCs/>
                <w:color w:val="FFFFFF"/>
                <w:kern w:val="0"/>
                <w:sz w:val="16"/>
                <w:szCs w:val="16"/>
                <w:lang w:val="en-US" w:eastAsia="fr-CA"/>
              </w:rPr>
            </w:pPr>
            <w:r w:rsidRPr="008E6F3E">
              <w:rPr>
                <w:rFonts w:ascii="Calibri" w:hAnsi="Calibri" w:cs="Calibri"/>
                <w:b/>
                <w:color w:val="FFFFFF"/>
                <w:kern w:val="0"/>
                <w:sz w:val="16"/>
                <w:lang w:val="en-US" w:bidi="en-US"/>
              </w:rPr>
              <w:t>Possibility of reduction</w:t>
            </w:r>
          </w:p>
        </w:tc>
      </w:tr>
      <w:tr w:rsidR="009B126B" w:rsidRPr="008E6F3E" w14:paraId="6DB5528D" w14:textId="77777777" w:rsidTr="007E3755">
        <w:trPr>
          <w:trHeight w:val="376"/>
        </w:trPr>
        <w:tc>
          <w:tcPr>
            <w:tcW w:w="9209" w:type="dxa"/>
            <w:gridSpan w:val="12"/>
            <w:tcBorders>
              <w:top w:val="single" w:sz="4" w:space="0" w:color="0070C0"/>
              <w:left w:val="single" w:sz="4" w:space="0" w:color="0070C0"/>
              <w:bottom w:val="nil"/>
              <w:right w:val="single" w:sz="4" w:space="0" w:color="0070C0"/>
            </w:tcBorders>
            <w:shd w:val="clear" w:color="000000" w:fill="DDEBF7"/>
            <w:noWrap/>
            <w:vAlign w:val="center"/>
            <w:hideMark/>
          </w:tcPr>
          <w:p w14:paraId="657C5427" w14:textId="77777777" w:rsidR="009B126B" w:rsidRPr="008E6F3E" w:rsidRDefault="009B126B" w:rsidP="007E3755">
            <w:pPr>
              <w:tabs>
                <w:tab w:val="clear" w:pos="284"/>
              </w:tabs>
              <w:spacing w:line="240" w:lineRule="auto"/>
              <w:rPr>
                <w:rFonts w:ascii="Calibri" w:eastAsia="Times New Roman" w:hAnsi="Calibri" w:cs="Calibri"/>
                <w:b/>
                <w:bCs/>
                <w:i/>
                <w:iCs/>
                <w:color w:val="000000"/>
                <w:kern w:val="0"/>
                <w:sz w:val="20"/>
                <w:szCs w:val="20"/>
                <w:lang w:val="en-US" w:eastAsia="fr-CA"/>
              </w:rPr>
            </w:pPr>
            <w:r w:rsidRPr="008E6F3E">
              <w:rPr>
                <w:rFonts w:ascii="Calibri" w:hAnsi="Calibri" w:cs="Calibri"/>
                <w:b/>
                <w:i/>
                <w:kern w:val="0"/>
                <w:sz w:val="20"/>
                <w:lang w:val="en-US" w:bidi="en-US"/>
              </w:rPr>
              <w:t>Decrease in the frequency of backswamp filling by river overflow</w:t>
            </w:r>
          </w:p>
        </w:tc>
      </w:tr>
      <w:tr w:rsidR="00F74C83" w:rsidRPr="008E6F3E" w14:paraId="0A6D0AC4" w14:textId="77777777" w:rsidTr="00B35507">
        <w:trPr>
          <w:trHeight w:val="336"/>
        </w:trPr>
        <w:tc>
          <w:tcPr>
            <w:tcW w:w="1413" w:type="dxa"/>
            <w:vMerge w:val="restart"/>
            <w:tcBorders>
              <w:top w:val="single" w:sz="4" w:space="0" w:color="2F75B5"/>
              <w:left w:val="single" w:sz="4" w:space="0" w:color="2F75B5"/>
              <w:bottom w:val="single" w:sz="4" w:space="0" w:color="2F75B5"/>
              <w:right w:val="single" w:sz="4" w:space="0" w:color="2F75B5"/>
            </w:tcBorders>
            <w:shd w:val="clear" w:color="auto" w:fill="auto"/>
            <w:vAlign w:val="center"/>
            <w:hideMark/>
          </w:tcPr>
          <w:p w14:paraId="602CEB20"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Fluvial portion (upstream of Bansang)</w:t>
            </w:r>
          </w:p>
        </w:tc>
        <w:tc>
          <w:tcPr>
            <w:tcW w:w="3377" w:type="dxa"/>
            <w:tcBorders>
              <w:top w:val="single" w:sz="4" w:space="0" w:color="2F75B5"/>
              <w:left w:val="nil"/>
              <w:bottom w:val="single" w:sz="4" w:space="0" w:color="2F75B5"/>
              <w:right w:val="single" w:sz="4" w:space="0" w:color="2F75B5"/>
            </w:tcBorders>
            <w:shd w:val="clear" w:color="auto" w:fill="auto"/>
            <w:vAlign w:val="center"/>
            <w:hideMark/>
          </w:tcPr>
          <w:p w14:paraId="364506DD"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Decrease in natural fishing productivity.</w:t>
            </w:r>
          </w:p>
        </w:tc>
        <w:tc>
          <w:tcPr>
            <w:tcW w:w="2077" w:type="dxa"/>
            <w:vMerge w:val="restart"/>
            <w:tcBorders>
              <w:top w:val="single" w:sz="4" w:space="0" w:color="2F75B5"/>
              <w:left w:val="single" w:sz="4" w:space="0" w:color="2F75B5"/>
              <w:bottom w:val="single" w:sz="4" w:space="0" w:color="2F75B5"/>
              <w:right w:val="single" w:sz="4" w:space="0" w:color="2F75B5"/>
            </w:tcBorders>
            <w:shd w:val="clear" w:color="auto" w:fill="auto"/>
            <w:vAlign w:val="center"/>
            <w:hideMark/>
          </w:tcPr>
          <w:p w14:paraId="112516C4" w14:textId="5266848B"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Backswamp filling every 2.3 years in Simenti and 1.8 years in Go</w:t>
            </w:r>
            <w:r w:rsidR="005D368A" w:rsidRPr="008E6F3E">
              <w:rPr>
                <w:rFonts w:ascii="Calibri" w:hAnsi="Calibri" w:cs="Calibri"/>
                <w:kern w:val="0"/>
                <w:sz w:val="20"/>
                <w:lang w:val="en-US" w:bidi="en-US"/>
              </w:rPr>
              <w:t>u</w:t>
            </w:r>
            <w:r w:rsidRPr="008E6F3E">
              <w:rPr>
                <w:rFonts w:ascii="Calibri" w:hAnsi="Calibri" w:cs="Calibri"/>
                <w:kern w:val="0"/>
                <w:sz w:val="20"/>
                <w:lang w:val="en-US" w:bidi="en-US"/>
              </w:rPr>
              <w:t>loumbou.</w:t>
            </w: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56E725C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7CA2506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nil"/>
              <w:bottom w:val="single" w:sz="4" w:space="0" w:color="2F75B5"/>
              <w:right w:val="single" w:sz="4" w:space="0" w:color="2F75B5"/>
            </w:tcBorders>
            <w:shd w:val="clear" w:color="auto" w:fill="auto"/>
            <w:noWrap/>
            <w:vAlign w:val="bottom"/>
            <w:hideMark/>
          </w:tcPr>
          <w:p w14:paraId="79F3C0A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nil"/>
              <w:bottom w:val="single" w:sz="4" w:space="0" w:color="2F75B5"/>
              <w:right w:val="single" w:sz="4" w:space="0" w:color="2F75B5"/>
            </w:tcBorders>
            <w:shd w:val="clear" w:color="auto" w:fill="auto"/>
            <w:noWrap/>
            <w:vAlign w:val="bottom"/>
            <w:hideMark/>
          </w:tcPr>
          <w:p w14:paraId="1732D842"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val="restart"/>
            <w:tcBorders>
              <w:top w:val="single" w:sz="4" w:space="0" w:color="2F75B5"/>
              <w:left w:val="single" w:sz="4" w:space="0" w:color="2F75B5"/>
              <w:bottom w:val="single" w:sz="4" w:space="0" w:color="2F75B5"/>
              <w:right w:val="single" w:sz="4" w:space="0" w:color="2F75B5"/>
            </w:tcBorders>
            <w:shd w:val="clear" w:color="auto" w:fill="auto"/>
            <w:noWrap/>
            <w:vAlign w:val="bottom"/>
            <w:hideMark/>
          </w:tcPr>
          <w:p w14:paraId="149F0CC2"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34B92B7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EC56EE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373BE19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0F494F1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346D8441" w14:textId="77777777" w:rsidTr="00B35507">
        <w:trPr>
          <w:trHeight w:val="336"/>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1442C504"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608CECB0"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Loss of irrigation water storage.</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19610BA9"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3B08FF3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6333393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3F25FBB2"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2F35AEE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3983F2E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160AE5C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B1DFD4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088A5B8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3EE6B9A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65610400" w14:textId="77777777" w:rsidTr="00B35507">
        <w:trPr>
          <w:trHeight w:val="561"/>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68776EC1"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48E0C458"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Effect on resting and feeding grounds and watering sites for many species.</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71D942D3"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36E5973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4A4E061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2E4CD54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54A0049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19DC632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36D5A52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D2D303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099F9B8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4B1E52F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529B9826" w14:textId="77777777" w:rsidTr="00B35507">
        <w:trPr>
          <w:trHeight w:val="561"/>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55E35807"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0DB4F131"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Loss of reproductive, raising, and feeding grounds for many species of fish.</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7195A6CF"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152D546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70AC66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436A745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65FD673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456EC696"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45C5352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39949F50"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nil"/>
              <w:left w:val="nil"/>
              <w:bottom w:val="single" w:sz="4" w:space="0" w:color="2F75B5"/>
              <w:right w:val="single" w:sz="4" w:space="0" w:color="2F75B5"/>
            </w:tcBorders>
            <w:shd w:val="clear" w:color="auto" w:fill="auto"/>
            <w:noWrap/>
            <w:vAlign w:val="bottom"/>
            <w:hideMark/>
          </w:tcPr>
          <w:p w14:paraId="15B095D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3271CB9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42247056" w14:textId="77777777" w:rsidTr="00B35507">
        <w:trPr>
          <w:trHeight w:val="561"/>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3628CA2A"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55E0775C"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Change in plant composition around the backswamps.</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1F4FF6EA"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59C03776"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E1C9C82"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6AACFD9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098A80C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217BE94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29B01F9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64B9519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347C680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23B06BC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0F2117DE" w14:textId="77777777" w:rsidTr="00B35507">
        <w:trPr>
          <w:trHeight w:val="561"/>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0AF67D6B"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2D36341C"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Decrease or loss of fishing-generated income.</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1379DF88"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4581113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37E364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1BF5570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2F75B5"/>
              <w:right w:val="single" w:sz="4" w:space="0" w:color="2F75B5"/>
            </w:tcBorders>
            <w:shd w:val="clear" w:color="auto" w:fill="auto"/>
            <w:noWrap/>
            <w:vAlign w:val="bottom"/>
            <w:hideMark/>
          </w:tcPr>
          <w:p w14:paraId="2E1960F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1EA9DC5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7577C68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F092F9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6E72C2C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43A7958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9B126B" w:rsidRPr="008E6F3E" w14:paraId="49143B8F" w14:textId="77777777" w:rsidTr="007E3755">
        <w:trPr>
          <w:trHeight w:val="334"/>
        </w:trPr>
        <w:tc>
          <w:tcPr>
            <w:tcW w:w="9209" w:type="dxa"/>
            <w:gridSpan w:val="12"/>
            <w:tcBorders>
              <w:top w:val="nil"/>
              <w:left w:val="single" w:sz="4" w:space="0" w:color="0070C0"/>
              <w:bottom w:val="single" w:sz="4" w:space="0" w:color="0070C0"/>
              <w:right w:val="single" w:sz="4" w:space="0" w:color="0070C0"/>
            </w:tcBorders>
            <w:shd w:val="clear" w:color="000000" w:fill="DDEBF7"/>
            <w:noWrap/>
            <w:vAlign w:val="center"/>
            <w:hideMark/>
          </w:tcPr>
          <w:p w14:paraId="039D6ABB" w14:textId="77777777" w:rsidR="009B126B" w:rsidRPr="008E6F3E" w:rsidRDefault="009B126B" w:rsidP="007E3755">
            <w:pPr>
              <w:tabs>
                <w:tab w:val="clear" w:pos="284"/>
              </w:tabs>
              <w:spacing w:line="240" w:lineRule="auto"/>
              <w:rPr>
                <w:rFonts w:ascii="Calibri" w:eastAsia="Times New Roman" w:hAnsi="Calibri" w:cs="Calibri"/>
                <w:b/>
                <w:bCs/>
                <w:i/>
                <w:iCs/>
                <w:color w:val="000000"/>
                <w:kern w:val="0"/>
                <w:sz w:val="20"/>
                <w:szCs w:val="20"/>
                <w:lang w:val="en-US" w:eastAsia="fr-CA"/>
              </w:rPr>
            </w:pPr>
            <w:r w:rsidRPr="008E6F3E">
              <w:rPr>
                <w:rFonts w:ascii="Calibri" w:hAnsi="Calibri" w:cs="Calibri"/>
                <w:b/>
                <w:i/>
                <w:kern w:val="0"/>
                <w:sz w:val="20"/>
                <w:lang w:val="en-US" w:bidi="en-US"/>
              </w:rPr>
              <w:t>Shortening of river-backswamp connection times</w:t>
            </w:r>
          </w:p>
        </w:tc>
      </w:tr>
      <w:tr w:rsidR="00F74C83" w:rsidRPr="008E6F3E" w14:paraId="525A6648" w14:textId="77777777" w:rsidTr="00B35507">
        <w:trPr>
          <w:trHeight w:val="561"/>
        </w:trPr>
        <w:tc>
          <w:tcPr>
            <w:tcW w:w="1413" w:type="dxa"/>
            <w:vMerge w:val="restart"/>
            <w:tcBorders>
              <w:top w:val="nil"/>
              <w:left w:val="single" w:sz="4" w:space="0" w:color="0070C0"/>
              <w:bottom w:val="single" w:sz="4" w:space="0" w:color="0070C0"/>
              <w:right w:val="single" w:sz="4" w:space="0" w:color="0070C0"/>
            </w:tcBorders>
            <w:shd w:val="clear" w:color="auto" w:fill="auto"/>
            <w:vAlign w:val="center"/>
            <w:hideMark/>
          </w:tcPr>
          <w:p w14:paraId="283DBC8F"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Fluvial portion (upstream of Bansang)</w:t>
            </w:r>
          </w:p>
        </w:tc>
        <w:tc>
          <w:tcPr>
            <w:tcW w:w="3377" w:type="dxa"/>
            <w:tcBorders>
              <w:top w:val="nil"/>
              <w:left w:val="nil"/>
              <w:bottom w:val="single" w:sz="4" w:space="0" w:color="0070C0"/>
              <w:right w:val="single" w:sz="4" w:space="0" w:color="0070C0"/>
            </w:tcBorders>
            <w:shd w:val="clear" w:color="auto" w:fill="auto"/>
            <w:vAlign w:val="center"/>
            <w:hideMark/>
          </w:tcPr>
          <w:p w14:paraId="63778B18"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Loss of reproductive habitats for many species of fish and manatee.</w:t>
            </w:r>
          </w:p>
        </w:tc>
        <w:tc>
          <w:tcPr>
            <w:tcW w:w="2077" w:type="dxa"/>
            <w:vMerge w:val="restart"/>
            <w:tcBorders>
              <w:top w:val="nil"/>
              <w:left w:val="single" w:sz="4" w:space="0" w:color="0070C0"/>
              <w:bottom w:val="single" w:sz="4" w:space="0" w:color="0070C0"/>
              <w:right w:val="single" w:sz="4" w:space="0" w:color="0070C0"/>
            </w:tcBorders>
            <w:shd w:val="clear" w:color="auto" w:fill="auto"/>
            <w:vAlign w:val="center"/>
            <w:hideMark/>
          </w:tcPr>
          <w:p w14:paraId="7C200D0E" w14:textId="77777777" w:rsidR="009B126B" w:rsidRPr="008E6F3E" w:rsidRDefault="009B126B" w:rsidP="007E3755">
            <w:pPr>
              <w:tabs>
                <w:tab w:val="clear" w:pos="284"/>
              </w:tabs>
              <w:spacing w:before="60" w:after="60"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Average river-backswamp connection time of 9 days in Simenti and 17 days in Gouloumbou.</w:t>
            </w:r>
          </w:p>
        </w:tc>
        <w:tc>
          <w:tcPr>
            <w:tcW w:w="273" w:type="dxa"/>
            <w:tcBorders>
              <w:top w:val="single" w:sz="4" w:space="0" w:color="0070C0"/>
              <w:left w:val="single" w:sz="4" w:space="0" w:color="0070C0"/>
              <w:bottom w:val="single" w:sz="4" w:space="0" w:color="0070C0"/>
              <w:right w:val="single" w:sz="4" w:space="0" w:color="0070C0"/>
            </w:tcBorders>
            <w:shd w:val="clear" w:color="000000" w:fill="00B050"/>
            <w:noWrap/>
            <w:vAlign w:val="bottom"/>
            <w:hideMark/>
          </w:tcPr>
          <w:p w14:paraId="74A1BD2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0070C0"/>
              <w:left w:val="single" w:sz="4" w:space="0" w:color="0070C0"/>
              <w:bottom w:val="single" w:sz="4" w:space="0" w:color="0070C0"/>
              <w:right w:val="single" w:sz="4" w:space="0" w:color="0070C0"/>
            </w:tcBorders>
            <w:shd w:val="clear" w:color="000000" w:fill="FFFF00"/>
            <w:noWrap/>
            <w:vAlign w:val="bottom"/>
            <w:hideMark/>
          </w:tcPr>
          <w:p w14:paraId="7BE2971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0070C0"/>
              <w:left w:val="single" w:sz="4" w:space="0" w:color="0070C0"/>
              <w:bottom w:val="single" w:sz="4" w:space="0" w:color="0070C0"/>
              <w:right w:val="single" w:sz="4" w:space="0" w:color="0070C0"/>
            </w:tcBorders>
            <w:shd w:val="clear" w:color="000000" w:fill="FFC000"/>
            <w:noWrap/>
            <w:vAlign w:val="bottom"/>
            <w:hideMark/>
          </w:tcPr>
          <w:p w14:paraId="3ECB85C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0070C0"/>
              <w:left w:val="single" w:sz="4" w:space="0" w:color="0070C0"/>
              <w:bottom w:val="single" w:sz="4" w:space="0" w:color="0070C0"/>
              <w:right w:val="single" w:sz="4" w:space="0" w:color="0070C0"/>
            </w:tcBorders>
            <w:shd w:val="clear" w:color="000000" w:fill="FF0000"/>
            <w:noWrap/>
            <w:vAlign w:val="bottom"/>
            <w:hideMark/>
          </w:tcPr>
          <w:p w14:paraId="20D717B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val="restart"/>
            <w:tcBorders>
              <w:top w:val="nil"/>
              <w:left w:val="single" w:sz="4" w:space="0" w:color="0070C0"/>
              <w:bottom w:val="single" w:sz="4" w:space="0" w:color="0070C0"/>
              <w:right w:val="single" w:sz="4" w:space="0" w:color="0070C0"/>
            </w:tcBorders>
            <w:shd w:val="clear" w:color="auto" w:fill="auto"/>
            <w:noWrap/>
            <w:vAlign w:val="bottom"/>
            <w:hideMark/>
          </w:tcPr>
          <w:p w14:paraId="76B51F04" w14:textId="77777777" w:rsidR="009B126B" w:rsidRPr="008E6F3E" w:rsidRDefault="009B126B" w:rsidP="00F74C83">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40" w:type="dxa"/>
            <w:tcBorders>
              <w:top w:val="single" w:sz="4" w:space="0" w:color="0070C0"/>
              <w:left w:val="single" w:sz="4" w:space="0" w:color="0070C0"/>
              <w:bottom w:val="single" w:sz="4" w:space="0" w:color="0070C0"/>
              <w:right w:val="single" w:sz="4" w:space="0" w:color="0070C0"/>
            </w:tcBorders>
            <w:shd w:val="clear" w:color="000000" w:fill="00B050"/>
            <w:noWrap/>
            <w:vAlign w:val="bottom"/>
            <w:hideMark/>
          </w:tcPr>
          <w:p w14:paraId="1D73D95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0070C0"/>
              <w:right w:val="single" w:sz="4" w:space="0" w:color="0070C0"/>
            </w:tcBorders>
            <w:shd w:val="clear" w:color="auto" w:fill="auto"/>
            <w:noWrap/>
            <w:vAlign w:val="bottom"/>
            <w:hideMark/>
          </w:tcPr>
          <w:p w14:paraId="0066707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nil"/>
              <w:left w:val="nil"/>
              <w:bottom w:val="single" w:sz="4" w:space="0" w:color="0070C0"/>
              <w:right w:val="single" w:sz="4" w:space="0" w:color="0070C0"/>
            </w:tcBorders>
            <w:shd w:val="clear" w:color="auto" w:fill="auto"/>
            <w:noWrap/>
            <w:vAlign w:val="bottom"/>
            <w:hideMark/>
          </w:tcPr>
          <w:p w14:paraId="74F5817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0070C0"/>
              <w:right w:val="single" w:sz="4" w:space="0" w:color="0070C0"/>
            </w:tcBorders>
            <w:shd w:val="clear" w:color="auto" w:fill="auto"/>
            <w:noWrap/>
            <w:vAlign w:val="bottom"/>
            <w:hideMark/>
          </w:tcPr>
          <w:p w14:paraId="09746BD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3F598DE6" w14:textId="77777777" w:rsidTr="00B35507">
        <w:trPr>
          <w:trHeight w:val="561"/>
        </w:trPr>
        <w:tc>
          <w:tcPr>
            <w:tcW w:w="1413" w:type="dxa"/>
            <w:vMerge/>
            <w:tcBorders>
              <w:top w:val="nil"/>
              <w:left w:val="single" w:sz="4" w:space="0" w:color="0070C0"/>
              <w:bottom w:val="single" w:sz="4" w:space="0" w:color="0070C0"/>
              <w:right w:val="single" w:sz="4" w:space="0" w:color="0070C0"/>
            </w:tcBorders>
            <w:vAlign w:val="center"/>
            <w:hideMark/>
          </w:tcPr>
          <w:p w14:paraId="7112BB0F"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0070C0"/>
              <w:right w:val="single" w:sz="4" w:space="0" w:color="0070C0"/>
            </w:tcBorders>
            <w:shd w:val="clear" w:color="auto" w:fill="auto"/>
            <w:vAlign w:val="center"/>
            <w:hideMark/>
          </w:tcPr>
          <w:p w14:paraId="769F25A8"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Decrease in the volumes of stored water available for irrigation.</w:t>
            </w:r>
          </w:p>
        </w:tc>
        <w:tc>
          <w:tcPr>
            <w:tcW w:w="2077" w:type="dxa"/>
            <w:vMerge/>
            <w:tcBorders>
              <w:top w:val="nil"/>
              <w:left w:val="single" w:sz="4" w:space="0" w:color="0070C0"/>
              <w:bottom w:val="single" w:sz="4" w:space="0" w:color="0070C0"/>
              <w:right w:val="single" w:sz="4" w:space="0" w:color="0070C0"/>
            </w:tcBorders>
            <w:vAlign w:val="center"/>
            <w:hideMark/>
          </w:tcPr>
          <w:p w14:paraId="52749DEF"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0070C0"/>
              <w:left w:val="single" w:sz="4" w:space="0" w:color="0070C0"/>
              <w:bottom w:val="single" w:sz="4" w:space="0" w:color="0070C0"/>
              <w:right w:val="single" w:sz="4" w:space="0" w:color="0070C0"/>
            </w:tcBorders>
            <w:shd w:val="clear" w:color="000000" w:fill="00B050"/>
            <w:noWrap/>
            <w:vAlign w:val="bottom"/>
            <w:hideMark/>
          </w:tcPr>
          <w:p w14:paraId="5EDBB60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0070C0"/>
              <w:left w:val="single" w:sz="4" w:space="0" w:color="0070C0"/>
              <w:bottom w:val="single" w:sz="4" w:space="0" w:color="0070C0"/>
              <w:right w:val="single" w:sz="4" w:space="0" w:color="0070C0"/>
            </w:tcBorders>
            <w:shd w:val="clear" w:color="000000" w:fill="FFFF00"/>
            <w:noWrap/>
            <w:vAlign w:val="bottom"/>
            <w:hideMark/>
          </w:tcPr>
          <w:p w14:paraId="2DE44E4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0070C0"/>
              <w:left w:val="single" w:sz="4" w:space="0" w:color="0070C0"/>
              <w:bottom w:val="single" w:sz="4" w:space="0" w:color="0070C0"/>
              <w:right w:val="single" w:sz="4" w:space="0" w:color="0070C0"/>
            </w:tcBorders>
            <w:shd w:val="clear" w:color="000000" w:fill="FFC000"/>
            <w:noWrap/>
            <w:vAlign w:val="bottom"/>
            <w:hideMark/>
          </w:tcPr>
          <w:p w14:paraId="2A9C5BD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0070C0"/>
              <w:left w:val="single" w:sz="4" w:space="0" w:color="0070C0"/>
              <w:bottom w:val="single" w:sz="4" w:space="0" w:color="0070C0"/>
              <w:right w:val="single" w:sz="4" w:space="0" w:color="0070C0"/>
            </w:tcBorders>
            <w:shd w:val="clear" w:color="000000" w:fill="FF0000"/>
            <w:noWrap/>
            <w:vAlign w:val="bottom"/>
            <w:hideMark/>
          </w:tcPr>
          <w:p w14:paraId="4B7C946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nil"/>
              <w:left w:val="single" w:sz="4" w:space="0" w:color="0070C0"/>
              <w:bottom w:val="single" w:sz="4" w:space="0" w:color="0070C0"/>
              <w:right w:val="single" w:sz="4" w:space="0" w:color="0070C0"/>
            </w:tcBorders>
            <w:vAlign w:val="center"/>
            <w:hideMark/>
          </w:tcPr>
          <w:p w14:paraId="05564E4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0070C0"/>
              <w:left w:val="single" w:sz="4" w:space="0" w:color="0070C0"/>
              <w:bottom w:val="single" w:sz="4" w:space="0" w:color="0070C0"/>
              <w:right w:val="single" w:sz="4" w:space="0" w:color="0070C0"/>
            </w:tcBorders>
            <w:shd w:val="clear" w:color="000000" w:fill="00B050"/>
            <w:noWrap/>
            <w:vAlign w:val="bottom"/>
            <w:hideMark/>
          </w:tcPr>
          <w:p w14:paraId="5B067E6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0070C0"/>
              <w:left w:val="single" w:sz="4" w:space="0" w:color="0070C0"/>
              <w:bottom w:val="single" w:sz="4" w:space="0" w:color="0070C0"/>
              <w:right w:val="single" w:sz="4" w:space="0" w:color="0070C0"/>
            </w:tcBorders>
            <w:shd w:val="clear" w:color="000000" w:fill="FFFF00"/>
            <w:noWrap/>
            <w:vAlign w:val="bottom"/>
            <w:hideMark/>
          </w:tcPr>
          <w:p w14:paraId="232BB8C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nil"/>
              <w:left w:val="nil"/>
              <w:bottom w:val="single" w:sz="4" w:space="0" w:color="0070C0"/>
              <w:right w:val="single" w:sz="4" w:space="0" w:color="0070C0"/>
            </w:tcBorders>
            <w:shd w:val="clear" w:color="auto" w:fill="auto"/>
            <w:noWrap/>
            <w:vAlign w:val="bottom"/>
            <w:hideMark/>
          </w:tcPr>
          <w:p w14:paraId="5F5CFDE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0070C0"/>
              <w:right w:val="single" w:sz="4" w:space="0" w:color="0070C0"/>
            </w:tcBorders>
            <w:shd w:val="clear" w:color="auto" w:fill="auto"/>
            <w:noWrap/>
            <w:vAlign w:val="bottom"/>
            <w:hideMark/>
          </w:tcPr>
          <w:p w14:paraId="0D84EBD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9B126B" w:rsidRPr="008E6F3E" w14:paraId="0C3CF314" w14:textId="77777777" w:rsidTr="007E3755">
        <w:trPr>
          <w:trHeight w:val="344"/>
        </w:trPr>
        <w:tc>
          <w:tcPr>
            <w:tcW w:w="9209" w:type="dxa"/>
            <w:gridSpan w:val="12"/>
            <w:tcBorders>
              <w:top w:val="single" w:sz="4" w:space="0" w:color="0070C0"/>
              <w:left w:val="single" w:sz="4" w:space="0" w:color="0070C0"/>
              <w:bottom w:val="single" w:sz="4" w:space="0" w:color="0070C0"/>
              <w:right w:val="single" w:sz="4" w:space="0" w:color="0070C0"/>
            </w:tcBorders>
            <w:shd w:val="clear" w:color="000000" w:fill="DDEBF7"/>
            <w:noWrap/>
            <w:vAlign w:val="center"/>
            <w:hideMark/>
          </w:tcPr>
          <w:p w14:paraId="69A579C2" w14:textId="77777777" w:rsidR="009B126B" w:rsidRPr="008E6F3E" w:rsidRDefault="009B126B" w:rsidP="007E3755">
            <w:pPr>
              <w:tabs>
                <w:tab w:val="clear" w:pos="284"/>
              </w:tabs>
              <w:spacing w:line="240" w:lineRule="auto"/>
              <w:rPr>
                <w:rFonts w:ascii="Calibri" w:eastAsia="Times New Roman" w:hAnsi="Calibri" w:cs="Calibri"/>
                <w:b/>
                <w:bCs/>
                <w:i/>
                <w:iCs/>
                <w:color w:val="000000"/>
                <w:kern w:val="0"/>
                <w:sz w:val="20"/>
                <w:szCs w:val="20"/>
                <w:lang w:val="en-US" w:eastAsia="fr-CA"/>
              </w:rPr>
            </w:pPr>
            <w:r w:rsidRPr="008E6F3E">
              <w:rPr>
                <w:rFonts w:ascii="Calibri" w:hAnsi="Calibri" w:cs="Calibri"/>
                <w:b/>
                <w:i/>
                <w:kern w:val="0"/>
                <w:sz w:val="20"/>
                <w:lang w:val="en-US" w:bidi="en-US"/>
              </w:rPr>
              <w:t>Decrease in the water level during the high-water period</w:t>
            </w:r>
          </w:p>
        </w:tc>
      </w:tr>
      <w:tr w:rsidR="00F74C83" w:rsidRPr="008E6F3E" w14:paraId="060142BB" w14:textId="77777777" w:rsidTr="00B35507">
        <w:trPr>
          <w:trHeight w:val="1137"/>
        </w:trPr>
        <w:tc>
          <w:tcPr>
            <w:tcW w:w="1413" w:type="dxa"/>
            <w:tcBorders>
              <w:top w:val="nil"/>
              <w:left w:val="single" w:sz="4" w:space="0" w:color="0070C0"/>
              <w:bottom w:val="single" w:sz="4" w:space="0" w:color="0070C0"/>
              <w:right w:val="single" w:sz="4" w:space="0" w:color="0070C0"/>
            </w:tcBorders>
            <w:shd w:val="clear" w:color="auto" w:fill="auto"/>
            <w:vAlign w:val="center"/>
            <w:hideMark/>
          </w:tcPr>
          <w:p w14:paraId="1945F373"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Estuarine portion</w:t>
            </w:r>
          </w:p>
        </w:tc>
        <w:tc>
          <w:tcPr>
            <w:tcW w:w="3377" w:type="dxa"/>
            <w:tcBorders>
              <w:top w:val="single" w:sz="4" w:space="0" w:color="0070C0"/>
              <w:left w:val="single" w:sz="4" w:space="0" w:color="0070C0"/>
              <w:bottom w:val="single" w:sz="4" w:space="0" w:color="0070C0"/>
              <w:right w:val="single" w:sz="4" w:space="0" w:color="0070C0"/>
            </w:tcBorders>
            <w:shd w:val="clear" w:color="auto" w:fill="auto"/>
            <w:vAlign w:val="center"/>
            <w:hideMark/>
          </w:tcPr>
          <w:p w14:paraId="2B994A8F"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The agricultural areas irrigated by the tides might not be irrigated if the flood level is not high enough.</w:t>
            </w:r>
          </w:p>
        </w:tc>
        <w:tc>
          <w:tcPr>
            <w:tcW w:w="2077" w:type="dxa"/>
            <w:tcBorders>
              <w:top w:val="nil"/>
              <w:left w:val="single" w:sz="4" w:space="0" w:color="0070C0"/>
              <w:bottom w:val="single" w:sz="4" w:space="0" w:color="0070C0"/>
              <w:right w:val="nil"/>
            </w:tcBorders>
            <w:shd w:val="clear" w:color="auto" w:fill="auto"/>
            <w:vAlign w:val="center"/>
            <w:hideMark/>
          </w:tcPr>
          <w:p w14:paraId="32CE2A3D" w14:textId="77777777" w:rsidR="009B126B" w:rsidRPr="008E6F3E" w:rsidRDefault="009B126B" w:rsidP="007E3755">
            <w:pPr>
              <w:tabs>
                <w:tab w:val="clear" w:pos="284"/>
              </w:tabs>
              <w:spacing w:before="60" w:after="60"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Maintenance of an average tidal difference of 0.5 m (low tide) and 0.3 m (high tide) between the low and high-water periods.</w:t>
            </w:r>
          </w:p>
        </w:tc>
        <w:tc>
          <w:tcPr>
            <w:tcW w:w="273" w:type="dxa"/>
            <w:tcBorders>
              <w:top w:val="single" w:sz="4" w:space="0" w:color="0070C0"/>
              <w:left w:val="single" w:sz="4" w:space="0" w:color="0070C0"/>
              <w:bottom w:val="single" w:sz="4" w:space="0" w:color="0070C0"/>
              <w:right w:val="single" w:sz="4" w:space="0" w:color="0070C0"/>
            </w:tcBorders>
            <w:shd w:val="clear" w:color="000000" w:fill="00B050"/>
            <w:noWrap/>
            <w:vAlign w:val="bottom"/>
            <w:hideMark/>
          </w:tcPr>
          <w:p w14:paraId="2A373B4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0070C0"/>
              <w:left w:val="single" w:sz="4" w:space="0" w:color="0070C0"/>
              <w:bottom w:val="single" w:sz="4" w:space="0" w:color="0070C0"/>
              <w:right w:val="single" w:sz="4" w:space="0" w:color="0070C0"/>
            </w:tcBorders>
            <w:shd w:val="clear" w:color="000000" w:fill="FFFF00"/>
            <w:noWrap/>
            <w:vAlign w:val="bottom"/>
            <w:hideMark/>
          </w:tcPr>
          <w:p w14:paraId="23E9F9D2"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0070C0"/>
              <w:left w:val="single" w:sz="4" w:space="0" w:color="0070C0"/>
              <w:bottom w:val="single" w:sz="4" w:space="0" w:color="0070C0"/>
              <w:right w:val="single" w:sz="4" w:space="0" w:color="0070C0"/>
            </w:tcBorders>
            <w:shd w:val="clear" w:color="000000" w:fill="FFC000"/>
            <w:noWrap/>
            <w:vAlign w:val="bottom"/>
            <w:hideMark/>
          </w:tcPr>
          <w:p w14:paraId="6221BDC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0070C0"/>
              <w:left w:val="single" w:sz="4" w:space="0" w:color="0070C0"/>
              <w:bottom w:val="single" w:sz="4" w:space="0" w:color="0070C0"/>
              <w:right w:val="single" w:sz="4" w:space="0" w:color="0070C0"/>
            </w:tcBorders>
            <w:shd w:val="clear" w:color="000000" w:fill="FF0000"/>
            <w:noWrap/>
            <w:vAlign w:val="bottom"/>
            <w:hideMark/>
          </w:tcPr>
          <w:p w14:paraId="4379BED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tcBorders>
              <w:top w:val="nil"/>
              <w:left w:val="nil"/>
              <w:bottom w:val="single" w:sz="4" w:space="0" w:color="0070C0"/>
              <w:right w:val="nil"/>
            </w:tcBorders>
            <w:shd w:val="clear" w:color="auto" w:fill="auto"/>
            <w:noWrap/>
            <w:vAlign w:val="bottom"/>
            <w:hideMark/>
          </w:tcPr>
          <w:p w14:paraId="309A8E74" w14:textId="77777777" w:rsidR="009B126B" w:rsidRPr="008E6F3E" w:rsidRDefault="009B126B" w:rsidP="00F74C83">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40" w:type="dxa"/>
            <w:tcBorders>
              <w:top w:val="single" w:sz="4" w:space="0" w:color="0070C0"/>
              <w:left w:val="single" w:sz="4" w:space="0" w:color="0070C0"/>
              <w:bottom w:val="single" w:sz="4" w:space="0" w:color="0070C0"/>
              <w:right w:val="single" w:sz="4" w:space="0" w:color="0070C0"/>
            </w:tcBorders>
            <w:shd w:val="clear" w:color="000000" w:fill="00B050"/>
            <w:noWrap/>
            <w:vAlign w:val="bottom"/>
            <w:hideMark/>
          </w:tcPr>
          <w:p w14:paraId="3457BDE6"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0070C0"/>
              <w:left w:val="single" w:sz="4" w:space="0" w:color="0070C0"/>
              <w:bottom w:val="single" w:sz="4" w:space="0" w:color="0070C0"/>
              <w:right w:val="single" w:sz="4" w:space="0" w:color="0070C0"/>
            </w:tcBorders>
            <w:shd w:val="clear" w:color="000000" w:fill="FFFF00"/>
            <w:noWrap/>
            <w:vAlign w:val="bottom"/>
            <w:hideMark/>
          </w:tcPr>
          <w:p w14:paraId="251CFE8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nil"/>
              <w:left w:val="nil"/>
              <w:bottom w:val="single" w:sz="4" w:space="0" w:color="0070C0"/>
              <w:right w:val="single" w:sz="4" w:space="0" w:color="0070C0"/>
            </w:tcBorders>
            <w:shd w:val="clear" w:color="auto" w:fill="auto"/>
            <w:noWrap/>
            <w:vAlign w:val="bottom"/>
            <w:hideMark/>
          </w:tcPr>
          <w:p w14:paraId="645CDF40"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0070C0"/>
              <w:right w:val="single" w:sz="4" w:space="0" w:color="0070C0"/>
            </w:tcBorders>
            <w:shd w:val="clear" w:color="auto" w:fill="auto"/>
            <w:noWrap/>
            <w:vAlign w:val="bottom"/>
            <w:hideMark/>
          </w:tcPr>
          <w:p w14:paraId="59ED772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9B126B" w:rsidRPr="008E6F3E" w14:paraId="64B0505C" w14:textId="77777777" w:rsidTr="007E3755">
        <w:trPr>
          <w:trHeight w:val="298"/>
        </w:trPr>
        <w:tc>
          <w:tcPr>
            <w:tcW w:w="9209" w:type="dxa"/>
            <w:gridSpan w:val="12"/>
            <w:tcBorders>
              <w:top w:val="single" w:sz="4" w:space="0" w:color="0070C0"/>
              <w:left w:val="single" w:sz="4" w:space="0" w:color="0070C0"/>
              <w:bottom w:val="nil"/>
              <w:right w:val="single" w:sz="4" w:space="0" w:color="0070C0"/>
            </w:tcBorders>
            <w:shd w:val="clear" w:color="000000" w:fill="DDEBF7"/>
            <w:noWrap/>
            <w:vAlign w:val="bottom"/>
            <w:hideMark/>
          </w:tcPr>
          <w:p w14:paraId="7969A372" w14:textId="77777777" w:rsidR="009B126B" w:rsidRPr="008E6F3E" w:rsidRDefault="009B126B" w:rsidP="007E3755">
            <w:pPr>
              <w:tabs>
                <w:tab w:val="clear" w:pos="284"/>
              </w:tabs>
              <w:spacing w:before="60" w:after="60" w:line="240" w:lineRule="auto"/>
              <w:rPr>
                <w:rFonts w:ascii="Calibri" w:eastAsia="Times New Roman" w:hAnsi="Calibri" w:cs="Calibri"/>
                <w:b/>
                <w:bCs/>
                <w:i/>
                <w:iCs/>
                <w:color w:val="000000"/>
                <w:kern w:val="0"/>
                <w:sz w:val="20"/>
                <w:szCs w:val="20"/>
                <w:lang w:val="en-US" w:eastAsia="fr-CA"/>
              </w:rPr>
            </w:pPr>
            <w:r w:rsidRPr="008E6F3E">
              <w:rPr>
                <w:rFonts w:ascii="Calibri" w:hAnsi="Calibri" w:cs="Calibri"/>
                <w:b/>
                <w:i/>
                <w:kern w:val="0"/>
                <w:sz w:val="20"/>
                <w:lang w:val="en-US" w:bidi="en-US"/>
              </w:rPr>
              <w:t>Significant increase in water levels in the fluvial portion of the river during the low-water period</w:t>
            </w:r>
          </w:p>
        </w:tc>
      </w:tr>
      <w:tr w:rsidR="00F74C83" w:rsidRPr="008E6F3E" w14:paraId="4F63598D" w14:textId="77777777" w:rsidTr="00B35507">
        <w:trPr>
          <w:trHeight w:val="1077"/>
        </w:trPr>
        <w:tc>
          <w:tcPr>
            <w:tcW w:w="1413" w:type="dxa"/>
            <w:vMerge w:val="restart"/>
            <w:tcBorders>
              <w:top w:val="single" w:sz="4" w:space="0" w:color="2F75B5"/>
              <w:left w:val="single" w:sz="4" w:space="0" w:color="2F75B5"/>
              <w:bottom w:val="single" w:sz="4" w:space="0" w:color="2F75B5"/>
              <w:right w:val="single" w:sz="4" w:space="0" w:color="2F75B5"/>
            </w:tcBorders>
            <w:shd w:val="clear" w:color="auto" w:fill="auto"/>
            <w:vAlign w:val="center"/>
            <w:hideMark/>
          </w:tcPr>
          <w:p w14:paraId="5B07D4AD"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Fluvial portion (upstream of Gouloumbou)</w:t>
            </w:r>
          </w:p>
        </w:tc>
        <w:tc>
          <w:tcPr>
            <w:tcW w:w="3377" w:type="dxa"/>
            <w:tcBorders>
              <w:top w:val="single" w:sz="4" w:space="0" w:color="2F75B5"/>
              <w:left w:val="nil"/>
              <w:bottom w:val="single" w:sz="4" w:space="0" w:color="2F75B5"/>
              <w:right w:val="single" w:sz="4" w:space="0" w:color="2F75B5"/>
            </w:tcBorders>
            <w:shd w:val="clear" w:color="auto" w:fill="auto"/>
            <w:vAlign w:val="center"/>
            <w:hideMark/>
          </w:tcPr>
          <w:p w14:paraId="5676E955" w14:textId="77777777" w:rsidR="009B126B" w:rsidRPr="008E6F3E" w:rsidRDefault="009B126B" w:rsidP="00E438CA">
            <w:pPr>
              <w:tabs>
                <w:tab w:val="clear" w:pos="284"/>
              </w:tabs>
              <w:spacing w:before="60" w:after="60"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Disappearance of exposed sandbanks, resulting in a loss of habitats and reproductive and feeding grounds for many species.</w:t>
            </w:r>
          </w:p>
        </w:tc>
        <w:tc>
          <w:tcPr>
            <w:tcW w:w="2077" w:type="dxa"/>
            <w:vMerge w:val="restart"/>
            <w:tcBorders>
              <w:top w:val="single" w:sz="4" w:space="0" w:color="2F75B5"/>
              <w:left w:val="single" w:sz="4" w:space="0" w:color="2F75B5"/>
              <w:bottom w:val="single" w:sz="4" w:space="0" w:color="2F75B5"/>
              <w:right w:val="single" w:sz="4" w:space="0" w:color="2F75B5"/>
            </w:tcBorders>
            <w:shd w:val="clear" w:color="auto" w:fill="auto"/>
            <w:vAlign w:val="center"/>
            <w:hideMark/>
          </w:tcPr>
          <w:p w14:paraId="2AE23EB7" w14:textId="2DEBB70F"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 maximum daily flow of 40 m³/s has been determined to limit the increase in low-water levels. Consideration of possible agricultural development and the estimated increase in irrigation water needs.</w:t>
            </w: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448CCE5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68D4D3F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47D4AE4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452FBEA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val="restart"/>
            <w:tcBorders>
              <w:top w:val="single" w:sz="4" w:space="0" w:color="2F75B5"/>
              <w:left w:val="single" w:sz="4" w:space="0" w:color="2F75B5"/>
              <w:bottom w:val="single" w:sz="4" w:space="0" w:color="2F75B5"/>
              <w:right w:val="single" w:sz="4" w:space="0" w:color="2F75B5"/>
            </w:tcBorders>
            <w:shd w:val="clear" w:color="auto" w:fill="auto"/>
            <w:noWrap/>
            <w:vAlign w:val="bottom"/>
            <w:hideMark/>
          </w:tcPr>
          <w:p w14:paraId="53B2D29B" w14:textId="77777777" w:rsidR="009B126B" w:rsidRPr="008E6F3E" w:rsidRDefault="009B126B" w:rsidP="00F74C83">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0E46636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D5FE06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22317B0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nil"/>
              <w:bottom w:val="single" w:sz="4" w:space="0" w:color="2F75B5"/>
              <w:right w:val="single" w:sz="4" w:space="0" w:color="2F75B5"/>
            </w:tcBorders>
            <w:shd w:val="clear" w:color="auto" w:fill="auto"/>
            <w:noWrap/>
            <w:vAlign w:val="bottom"/>
            <w:hideMark/>
          </w:tcPr>
          <w:p w14:paraId="5F4AB08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74A11C99" w14:textId="77777777" w:rsidTr="00B35507">
        <w:trPr>
          <w:trHeight w:val="561"/>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316F51A3"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169BA4C5" w14:textId="77777777" w:rsidR="009B126B" w:rsidRPr="008E6F3E" w:rsidRDefault="009B126B" w:rsidP="00E438CA">
            <w:pPr>
              <w:tabs>
                <w:tab w:val="clear" w:pos="284"/>
              </w:tabs>
              <w:spacing w:before="60" w:after="60"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Loss of several fords and ecological corridors between the river banks.</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6C0CE923"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4658E02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5A9CC69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4B7B30B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500906F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055C2E4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3C694F9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2F1FF56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78155EA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66DE2E3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08DB4754" w14:textId="77777777" w:rsidTr="00B35507">
        <w:trPr>
          <w:trHeight w:val="561"/>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63D30122"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30DF5064" w14:textId="77777777" w:rsidR="009B126B" w:rsidRPr="008E6F3E" w:rsidRDefault="009B126B" w:rsidP="00E438CA">
            <w:pPr>
              <w:tabs>
                <w:tab w:val="clear" w:pos="284"/>
              </w:tabs>
              <w:spacing w:before="60" w:after="60"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Loss or restriction of access to river crossings for populations.</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021BDA68"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0196859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69012C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602E399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2F75B5"/>
              <w:right w:val="single" w:sz="4" w:space="0" w:color="2F75B5"/>
            </w:tcBorders>
            <w:shd w:val="clear" w:color="auto" w:fill="auto"/>
            <w:noWrap/>
            <w:vAlign w:val="bottom"/>
            <w:hideMark/>
          </w:tcPr>
          <w:p w14:paraId="6864AEA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798E1E2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5C28A3C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1E20C84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6AAF958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6D08E23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2354A891" w14:textId="77777777" w:rsidTr="00B35507">
        <w:trPr>
          <w:trHeight w:val="778"/>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5F4C11FE"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045B2B1F" w14:textId="034B852F" w:rsidR="009B126B" w:rsidRPr="008E6F3E" w:rsidRDefault="009B126B" w:rsidP="00E438CA">
            <w:pPr>
              <w:tabs>
                <w:tab w:val="clear" w:pos="284"/>
              </w:tabs>
              <w:spacing w:before="60" w:after="60"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Displacement or loss of gold-panning sites due to the increased water level of the riverbed during the low-water period.</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389202AE"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547D8C7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6F81FD4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68DF77E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60076F0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183B0310"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2AF1340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266121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20D0C78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0482A73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48BB3D05" w14:textId="77777777" w:rsidTr="00B35507">
        <w:trPr>
          <w:trHeight w:val="800"/>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01D38B23"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2B8D63A1" w14:textId="3ABCEBCB" w:rsidR="00E438CA" w:rsidRPr="008E6F3E" w:rsidRDefault="009B126B" w:rsidP="00E438CA">
            <w:pPr>
              <w:tabs>
                <w:tab w:val="clear" w:pos="284"/>
              </w:tabs>
              <w:spacing w:before="60" w:after="60"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Displacement or loss of material extraction sites (sand, gravel, etc.) due to the increased water level of the riverbed.</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6A33EDE1"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6539D22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763F7D2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nil"/>
              <w:left w:val="nil"/>
              <w:bottom w:val="single" w:sz="4" w:space="0" w:color="2F75B5"/>
              <w:right w:val="single" w:sz="4" w:space="0" w:color="2F75B5"/>
            </w:tcBorders>
            <w:shd w:val="clear" w:color="auto" w:fill="auto"/>
            <w:noWrap/>
            <w:vAlign w:val="bottom"/>
            <w:hideMark/>
          </w:tcPr>
          <w:p w14:paraId="7CB1255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2F75B5"/>
              <w:right w:val="single" w:sz="4" w:space="0" w:color="2F75B5"/>
            </w:tcBorders>
            <w:shd w:val="clear" w:color="auto" w:fill="auto"/>
            <w:noWrap/>
            <w:vAlign w:val="bottom"/>
            <w:hideMark/>
          </w:tcPr>
          <w:p w14:paraId="32F29BA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2049304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32CED862"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444FFC5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nil"/>
              <w:left w:val="nil"/>
              <w:bottom w:val="single" w:sz="4" w:space="0" w:color="2F75B5"/>
              <w:right w:val="single" w:sz="4" w:space="0" w:color="2F75B5"/>
            </w:tcBorders>
            <w:shd w:val="clear" w:color="auto" w:fill="auto"/>
            <w:noWrap/>
            <w:vAlign w:val="bottom"/>
            <w:hideMark/>
          </w:tcPr>
          <w:p w14:paraId="4B90A68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0750FB0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9B126B" w:rsidRPr="008E6F3E" w14:paraId="4D2080FB" w14:textId="77777777" w:rsidTr="00F74C83">
        <w:trPr>
          <w:trHeight w:val="298"/>
        </w:trPr>
        <w:tc>
          <w:tcPr>
            <w:tcW w:w="9209" w:type="dxa"/>
            <w:gridSpan w:val="12"/>
            <w:tcBorders>
              <w:top w:val="single" w:sz="4" w:space="0" w:color="0070C0"/>
              <w:left w:val="single" w:sz="4" w:space="0" w:color="0070C0"/>
              <w:bottom w:val="nil"/>
              <w:right w:val="single" w:sz="4" w:space="0" w:color="0070C0"/>
            </w:tcBorders>
            <w:shd w:val="clear" w:color="000000" w:fill="DDEBF7"/>
            <w:noWrap/>
            <w:vAlign w:val="bottom"/>
            <w:hideMark/>
          </w:tcPr>
          <w:p w14:paraId="5220BDDC" w14:textId="2D900F79" w:rsidR="009B126B" w:rsidRPr="008E6F3E" w:rsidRDefault="009B126B" w:rsidP="00F74C83">
            <w:pPr>
              <w:tabs>
                <w:tab w:val="clear" w:pos="284"/>
              </w:tabs>
              <w:spacing w:line="240" w:lineRule="auto"/>
              <w:rPr>
                <w:rFonts w:ascii="Calibri" w:eastAsia="Times New Roman" w:hAnsi="Calibri" w:cs="Calibri"/>
                <w:b/>
                <w:bCs/>
                <w:i/>
                <w:iCs/>
                <w:color w:val="000000"/>
                <w:kern w:val="0"/>
                <w:sz w:val="20"/>
                <w:szCs w:val="20"/>
                <w:lang w:val="en-US" w:eastAsia="fr-CA"/>
              </w:rPr>
            </w:pPr>
            <w:r w:rsidRPr="008E6F3E">
              <w:rPr>
                <w:rFonts w:ascii="Calibri" w:hAnsi="Calibri" w:cs="Calibri"/>
                <w:b/>
                <w:i/>
                <w:kern w:val="0"/>
                <w:sz w:val="20"/>
                <w:lang w:val="en-US" w:bidi="en-US"/>
              </w:rPr>
              <w:t>Downstream saltwater front recession during the low-water period</w:t>
            </w:r>
          </w:p>
        </w:tc>
      </w:tr>
      <w:tr w:rsidR="00F74C83" w:rsidRPr="008E6F3E" w14:paraId="72407C00" w14:textId="77777777" w:rsidTr="00B35507">
        <w:trPr>
          <w:trHeight w:val="815"/>
        </w:trPr>
        <w:tc>
          <w:tcPr>
            <w:tcW w:w="1413" w:type="dxa"/>
            <w:vMerge w:val="restart"/>
            <w:tcBorders>
              <w:top w:val="single" w:sz="4" w:space="0" w:color="2F75B5"/>
              <w:left w:val="single" w:sz="4" w:space="0" w:color="2F75B5"/>
              <w:bottom w:val="single" w:sz="4" w:space="0" w:color="2F75B5"/>
              <w:right w:val="single" w:sz="4" w:space="0" w:color="2F75B5"/>
            </w:tcBorders>
            <w:shd w:val="clear" w:color="auto" w:fill="auto"/>
            <w:vAlign w:val="center"/>
            <w:hideMark/>
          </w:tcPr>
          <w:p w14:paraId="7300F1C6"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lastRenderedPageBreak/>
              <w:t>Estuarine portion (downstream of Kuntaur)</w:t>
            </w:r>
          </w:p>
        </w:tc>
        <w:tc>
          <w:tcPr>
            <w:tcW w:w="3377" w:type="dxa"/>
            <w:tcBorders>
              <w:top w:val="single" w:sz="4" w:space="0" w:color="2F75B5"/>
              <w:left w:val="nil"/>
              <w:bottom w:val="single" w:sz="4" w:space="0" w:color="2F75B5"/>
              <w:right w:val="single" w:sz="4" w:space="0" w:color="2F75B5"/>
            </w:tcBorders>
            <w:shd w:val="clear" w:color="auto" w:fill="auto"/>
            <w:vAlign w:val="center"/>
            <w:hideMark/>
          </w:tcPr>
          <w:p w14:paraId="06483BE8"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Significant degradation of the mangroves upstream of the river estuary and loss of related ecosystem services</w:t>
            </w:r>
          </w:p>
        </w:tc>
        <w:tc>
          <w:tcPr>
            <w:tcW w:w="2077" w:type="dxa"/>
            <w:vMerge w:val="restart"/>
            <w:tcBorders>
              <w:top w:val="single" w:sz="4" w:space="0" w:color="2F75B5"/>
              <w:left w:val="single" w:sz="4" w:space="0" w:color="2F75B5"/>
              <w:bottom w:val="single" w:sz="4" w:space="0" w:color="2F75B5"/>
              <w:right w:val="single" w:sz="4" w:space="0" w:color="2F75B5"/>
            </w:tcBorders>
            <w:shd w:val="clear" w:color="auto" w:fill="auto"/>
            <w:vAlign w:val="center"/>
            <w:hideMark/>
          </w:tcPr>
          <w:p w14:paraId="1C2EFA3E"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Development of agriculture in the area that naturally experiences seasonal salinization, but limit of the downstream recession of the 1 g/L saltwater front at KP 190 (upstream limit of the densest mangrove).</w:t>
            </w: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5142D086"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B4680C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2AC6C21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26117D0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val="restart"/>
            <w:tcBorders>
              <w:top w:val="single" w:sz="4" w:space="0" w:color="2F75B5"/>
              <w:left w:val="single" w:sz="4" w:space="0" w:color="2F75B5"/>
              <w:bottom w:val="single" w:sz="4" w:space="0" w:color="2F75B5"/>
              <w:right w:val="single" w:sz="4" w:space="0" w:color="2F75B5"/>
            </w:tcBorders>
            <w:shd w:val="clear" w:color="auto" w:fill="auto"/>
            <w:noWrap/>
            <w:vAlign w:val="bottom"/>
            <w:hideMark/>
          </w:tcPr>
          <w:p w14:paraId="07F60249" w14:textId="77777777" w:rsidR="009B126B" w:rsidRPr="008E6F3E" w:rsidRDefault="009B126B" w:rsidP="00F74C83">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03C2595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51EA995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3008F7D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6319DD02"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12A8B395" w14:textId="77777777" w:rsidTr="00B35507">
        <w:trPr>
          <w:trHeight w:val="336"/>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2EE209E2"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30A1DC93"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Contraction of the habitats of brackish water species</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4C97B317"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72BE625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CCF1CB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008D570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4951348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4B59490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3B5488D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513338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3CAD2A3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5A3A890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3FBDE3A4" w14:textId="77777777" w:rsidTr="00B35507">
        <w:trPr>
          <w:trHeight w:val="336"/>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6CFE1845"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6AF5F14C"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Loss or displacement of fishing areas</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7836CF8A"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69C4E6B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41D468A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0CC09F66"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2F75B5"/>
              <w:right w:val="single" w:sz="4" w:space="0" w:color="2F75B5"/>
            </w:tcBorders>
            <w:shd w:val="clear" w:color="auto" w:fill="auto"/>
            <w:noWrap/>
            <w:vAlign w:val="bottom"/>
            <w:hideMark/>
          </w:tcPr>
          <w:p w14:paraId="54AFCAC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7702C2A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3FF3624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770D37B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512075F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6559C3E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7F9A682B" w14:textId="77777777" w:rsidTr="00B35507">
        <w:trPr>
          <w:trHeight w:val="502"/>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72D2D92D"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1DE281F2"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Loss of natural resources collected by populations in the mangroves.</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159FD84A"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30394B4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2109A5B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0A26CC1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2F75B5"/>
              <w:right w:val="single" w:sz="4" w:space="0" w:color="2F75B5"/>
            </w:tcBorders>
            <w:shd w:val="clear" w:color="auto" w:fill="auto"/>
            <w:noWrap/>
            <w:vAlign w:val="bottom"/>
            <w:hideMark/>
          </w:tcPr>
          <w:p w14:paraId="0D70AF8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tcBorders>
              <w:top w:val="nil"/>
              <w:left w:val="nil"/>
              <w:bottom w:val="single" w:sz="4" w:space="0" w:color="2F75B5"/>
              <w:right w:val="single" w:sz="4" w:space="0" w:color="2F75B5"/>
            </w:tcBorders>
            <w:shd w:val="clear" w:color="auto" w:fill="auto"/>
            <w:noWrap/>
            <w:vAlign w:val="bottom"/>
            <w:hideMark/>
          </w:tcPr>
          <w:p w14:paraId="370A9CB8" w14:textId="77777777" w:rsidR="009B126B" w:rsidRPr="008E6F3E" w:rsidRDefault="009B126B" w:rsidP="00F74C83">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2D2B0E0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67C6959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486664C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1B35F23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9B126B" w:rsidRPr="008E6F3E" w14:paraId="1A7F0B68" w14:textId="77777777" w:rsidTr="00F74C83">
        <w:trPr>
          <w:trHeight w:val="298"/>
        </w:trPr>
        <w:tc>
          <w:tcPr>
            <w:tcW w:w="9209" w:type="dxa"/>
            <w:gridSpan w:val="12"/>
            <w:tcBorders>
              <w:top w:val="nil"/>
              <w:left w:val="single" w:sz="4" w:space="0" w:color="0070C0"/>
              <w:bottom w:val="single" w:sz="4" w:space="0" w:color="0070C0"/>
              <w:right w:val="single" w:sz="4" w:space="0" w:color="0070C0"/>
            </w:tcBorders>
            <w:shd w:val="clear" w:color="000000" w:fill="DDEBF7"/>
            <w:noWrap/>
            <w:vAlign w:val="bottom"/>
            <w:hideMark/>
          </w:tcPr>
          <w:p w14:paraId="619B364D" w14:textId="77777777" w:rsidR="009B126B" w:rsidRPr="008E6F3E" w:rsidRDefault="009B126B" w:rsidP="00F74C83">
            <w:pPr>
              <w:tabs>
                <w:tab w:val="clear" w:pos="284"/>
              </w:tabs>
              <w:spacing w:line="240" w:lineRule="auto"/>
              <w:rPr>
                <w:rFonts w:ascii="Calibri" w:eastAsia="Times New Roman" w:hAnsi="Calibri" w:cs="Calibri"/>
                <w:b/>
                <w:bCs/>
                <w:i/>
                <w:iCs/>
                <w:color w:val="000000"/>
                <w:kern w:val="0"/>
                <w:sz w:val="20"/>
                <w:szCs w:val="20"/>
                <w:lang w:val="en-US" w:eastAsia="fr-CA"/>
              </w:rPr>
            </w:pPr>
            <w:r w:rsidRPr="008E6F3E">
              <w:rPr>
                <w:rFonts w:ascii="Calibri" w:hAnsi="Calibri" w:cs="Calibri"/>
                <w:b/>
                <w:i/>
                <w:kern w:val="0"/>
                <w:sz w:val="20"/>
                <w:lang w:val="en-US" w:bidi="en-US"/>
              </w:rPr>
              <w:t>Likelihood of zero flow</w:t>
            </w:r>
          </w:p>
        </w:tc>
      </w:tr>
      <w:tr w:rsidR="00F74C83" w:rsidRPr="008E6F3E" w14:paraId="214A7C9B" w14:textId="77777777" w:rsidTr="00B35507">
        <w:trPr>
          <w:trHeight w:val="336"/>
        </w:trPr>
        <w:tc>
          <w:tcPr>
            <w:tcW w:w="1413" w:type="dxa"/>
            <w:vMerge w:val="restart"/>
            <w:tcBorders>
              <w:top w:val="nil"/>
              <w:left w:val="single" w:sz="4" w:space="0" w:color="0070C0"/>
              <w:bottom w:val="single" w:sz="4" w:space="0" w:color="0070C0"/>
              <w:right w:val="single" w:sz="4" w:space="0" w:color="0070C0"/>
            </w:tcBorders>
            <w:shd w:val="clear" w:color="auto" w:fill="auto"/>
            <w:vAlign w:val="center"/>
            <w:hideMark/>
          </w:tcPr>
          <w:p w14:paraId="16E549AF"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Fluvial portion (upstream of Gouloumbou)</w:t>
            </w:r>
          </w:p>
        </w:tc>
        <w:tc>
          <w:tcPr>
            <w:tcW w:w="3377" w:type="dxa"/>
            <w:tcBorders>
              <w:top w:val="nil"/>
              <w:left w:val="nil"/>
              <w:bottom w:val="single" w:sz="4" w:space="0" w:color="0070C0"/>
              <w:right w:val="single" w:sz="4" w:space="0" w:color="0070C0"/>
            </w:tcBorders>
            <w:shd w:val="clear" w:color="auto" w:fill="auto"/>
            <w:vAlign w:val="center"/>
            <w:hideMark/>
          </w:tcPr>
          <w:p w14:paraId="75487B30"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Lack of water resources for irrigation</w:t>
            </w:r>
          </w:p>
        </w:tc>
        <w:tc>
          <w:tcPr>
            <w:tcW w:w="2077" w:type="dxa"/>
            <w:vMerge w:val="restart"/>
            <w:tcBorders>
              <w:top w:val="nil"/>
              <w:left w:val="single" w:sz="4" w:space="0" w:color="0070C0"/>
              <w:bottom w:val="single" w:sz="4" w:space="0" w:color="0070C0"/>
              <w:right w:val="single" w:sz="4" w:space="0" w:color="0070C0"/>
            </w:tcBorders>
            <w:shd w:val="clear" w:color="auto" w:fill="auto"/>
            <w:vAlign w:val="center"/>
            <w:hideMark/>
          </w:tcPr>
          <w:p w14:paraId="78AADE9D"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Applied during periods of extreme drought, the EF will minimize the frequency and duration of flows of zero.</w:t>
            </w:r>
          </w:p>
        </w:tc>
        <w:tc>
          <w:tcPr>
            <w:tcW w:w="273" w:type="dxa"/>
            <w:tcBorders>
              <w:top w:val="single" w:sz="4" w:space="0" w:color="0070C0"/>
              <w:left w:val="single" w:sz="4" w:space="0" w:color="0070C0"/>
              <w:bottom w:val="single" w:sz="4" w:space="0" w:color="0070C0"/>
              <w:right w:val="single" w:sz="4" w:space="0" w:color="0070C0"/>
            </w:tcBorders>
            <w:shd w:val="clear" w:color="000000" w:fill="00B050"/>
            <w:noWrap/>
            <w:vAlign w:val="bottom"/>
            <w:hideMark/>
          </w:tcPr>
          <w:p w14:paraId="4E2B28B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0070C0"/>
              <w:left w:val="single" w:sz="4" w:space="0" w:color="0070C0"/>
              <w:bottom w:val="single" w:sz="4" w:space="0" w:color="0070C0"/>
              <w:right w:val="single" w:sz="4" w:space="0" w:color="0070C0"/>
            </w:tcBorders>
            <w:shd w:val="clear" w:color="000000" w:fill="FFFF00"/>
            <w:noWrap/>
            <w:vAlign w:val="bottom"/>
            <w:hideMark/>
          </w:tcPr>
          <w:p w14:paraId="68C6D6A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0070C0"/>
              <w:left w:val="single" w:sz="4" w:space="0" w:color="0070C0"/>
              <w:bottom w:val="single" w:sz="4" w:space="0" w:color="0070C0"/>
              <w:right w:val="single" w:sz="4" w:space="0" w:color="0070C0"/>
            </w:tcBorders>
            <w:shd w:val="clear" w:color="000000" w:fill="FFC000"/>
            <w:noWrap/>
            <w:vAlign w:val="bottom"/>
            <w:hideMark/>
          </w:tcPr>
          <w:p w14:paraId="2F26293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0070C0"/>
              <w:left w:val="single" w:sz="4" w:space="0" w:color="0070C0"/>
              <w:bottom w:val="single" w:sz="4" w:space="0" w:color="0070C0"/>
              <w:right w:val="single" w:sz="4" w:space="0" w:color="0070C0"/>
            </w:tcBorders>
            <w:shd w:val="clear" w:color="000000" w:fill="FF0000"/>
            <w:noWrap/>
            <w:vAlign w:val="bottom"/>
            <w:hideMark/>
          </w:tcPr>
          <w:p w14:paraId="6607638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val="restart"/>
            <w:tcBorders>
              <w:top w:val="nil"/>
              <w:left w:val="single" w:sz="4" w:space="0" w:color="0070C0"/>
              <w:bottom w:val="single" w:sz="4" w:space="0" w:color="0070C0"/>
              <w:right w:val="single" w:sz="4" w:space="0" w:color="0070C0"/>
            </w:tcBorders>
            <w:shd w:val="clear" w:color="auto" w:fill="auto"/>
            <w:noWrap/>
            <w:vAlign w:val="bottom"/>
            <w:hideMark/>
          </w:tcPr>
          <w:p w14:paraId="44819E90" w14:textId="77777777" w:rsidR="009B126B" w:rsidRPr="008E6F3E" w:rsidRDefault="009B126B" w:rsidP="00F74C83">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40" w:type="dxa"/>
            <w:tcBorders>
              <w:top w:val="single" w:sz="4" w:space="0" w:color="0070C0"/>
              <w:left w:val="single" w:sz="4" w:space="0" w:color="0070C0"/>
              <w:bottom w:val="single" w:sz="4" w:space="0" w:color="0070C0"/>
              <w:right w:val="single" w:sz="4" w:space="0" w:color="0070C0"/>
            </w:tcBorders>
            <w:shd w:val="clear" w:color="000000" w:fill="00B050"/>
            <w:noWrap/>
            <w:vAlign w:val="bottom"/>
            <w:hideMark/>
          </w:tcPr>
          <w:p w14:paraId="3BACCB76"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0070C0"/>
              <w:left w:val="single" w:sz="4" w:space="0" w:color="0070C0"/>
              <w:bottom w:val="single" w:sz="4" w:space="0" w:color="0070C0"/>
              <w:right w:val="single" w:sz="4" w:space="0" w:color="0070C0"/>
            </w:tcBorders>
            <w:shd w:val="clear" w:color="000000" w:fill="FFFF00"/>
            <w:noWrap/>
            <w:vAlign w:val="bottom"/>
            <w:hideMark/>
          </w:tcPr>
          <w:p w14:paraId="6F063CD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0070C0"/>
              <w:left w:val="single" w:sz="4" w:space="0" w:color="0070C0"/>
              <w:bottom w:val="single" w:sz="4" w:space="0" w:color="0070C0"/>
              <w:right w:val="single" w:sz="4" w:space="0" w:color="0070C0"/>
            </w:tcBorders>
            <w:shd w:val="clear" w:color="000000" w:fill="FFC000"/>
            <w:noWrap/>
            <w:vAlign w:val="bottom"/>
            <w:hideMark/>
          </w:tcPr>
          <w:p w14:paraId="5D58EF2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0070C0"/>
              <w:right w:val="single" w:sz="4" w:space="0" w:color="0070C0"/>
            </w:tcBorders>
            <w:shd w:val="clear" w:color="auto" w:fill="auto"/>
            <w:noWrap/>
            <w:vAlign w:val="bottom"/>
            <w:hideMark/>
          </w:tcPr>
          <w:p w14:paraId="37DC80E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3BD27680" w14:textId="77777777" w:rsidTr="00B35507">
        <w:trPr>
          <w:trHeight w:val="815"/>
        </w:trPr>
        <w:tc>
          <w:tcPr>
            <w:tcW w:w="1413" w:type="dxa"/>
            <w:vMerge/>
            <w:tcBorders>
              <w:top w:val="nil"/>
              <w:left w:val="single" w:sz="4" w:space="0" w:color="0070C0"/>
              <w:bottom w:val="single" w:sz="4" w:space="0" w:color="0070C0"/>
              <w:right w:val="single" w:sz="4" w:space="0" w:color="0070C0"/>
            </w:tcBorders>
            <w:vAlign w:val="center"/>
            <w:hideMark/>
          </w:tcPr>
          <w:p w14:paraId="419B19DB"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0070C0"/>
              <w:right w:val="single" w:sz="4" w:space="0" w:color="0070C0"/>
            </w:tcBorders>
            <w:shd w:val="clear" w:color="auto" w:fill="auto"/>
            <w:vAlign w:val="center"/>
            <w:hideMark/>
          </w:tcPr>
          <w:p w14:paraId="763BAE56" w14:textId="3A14BF34"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xml:space="preserve">Change in certain environments created </w:t>
            </w:r>
            <w:r w:rsidR="00D337E8" w:rsidRPr="008E6F3E">
              <w:rPr>
                <w:rFonts w:ascii="Calibri" w:hAnsi="Calibri" w:cs="Calibri"/>
                <w:kern w:val="0"/>
                <w:sz w:val="20"/>
                <w:lang w:val="en-US" w:bidi="en-US"/>
              </w:rPr>
              <w:t>because of</w:t>
            </w:r>
            <w:r w:rsidRPr="008E6F3E">
              <w:rPr>
                <w:rFonts w:ascii="Calibri" w:hAnsi="Calibri" w:cs="Calibri"/>
                <w:kern w:val="0"/>
                <w:sz w:val="20"/>
                <w:lang w:val="en-US" w:bidi="en-US"/>
              </w:rPr>
              <w:t xml:space="preserve"> the constant increase in water flows and levels during the low-water period</w:t>
            </w:r>
          </w:p>
        </w:tc>
        <w:tc>
          <w:tcPr>
            <w:tcW w:w="2077" w:type="dxa"/>
            <w:vMerge/>
            <w:tcBorders>
              <w:top w:val="nil"/>
              <w:left w:val="single" w:sz="4" w:space="0" w:color="0070C0"/>
              <w:bottom w:val="single" w:sz="4" w:space="0" w:color="0070C0"/>
              <w:right w:val="single" w:sz="4" w:space="0" w:color="0070C0"/>
            </w:tcBorders>
            <w:vAlign w:val="center"/>
            <w:hideMark/>
          </w:tcPr>
          <w:p w14:paraId="6A9C19E4"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0070C0"/>
              <w:left w:val="single" w:sz="4" w:space="0" w:color="0070C0"/>
              <w:bottom w:val="single" w:sz="4" w:space="0" w:color="0070C0"/>
              <w:right w:val="single" w:sz="4" w:space="0" w:color="0070C0"/>
            </w:tcBorders>
            <w:shd w:val="clear" w:color="000000" w:fill="00B050"/>
            <w:noWrap/>
            <w:vAlign w:val="bottom"/>
            <w:hideMark/>
          </w:tcPr>
          <w:p w14:paraId="019A3B6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0070C0"/>
              <w:left w:val="single" w:sz="4" w:space="0" w:color="0070C0"/>
              <w:bottom w:val="single" w:sz="4" w:space="0" w:color="0070C0"/>
              <w:right w:val="single" w:sz="4" w:space="0" w:color="0070C0"/>
            </w:tcBorders>
            <w:shd w:val="clear" w:color="000000" w:fill="FFFF00"/>
            <w:noWrap/>
            <w:vAlign w:val="bottom"/>
            <w:hideMark/>
          </w:tcPr>
          <w:p w14:paraId="14E50C9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0070C0"/>
              <w:left w:val="single" w:sz="4" w:space="0" w:color="0070C0"/>
              <w:bottom w:val="single" w:sz="4" w:space="0" w:color="0070C0"/>
              <w:right w:val="single" w:sz="4" w:space="0" w:color="0070C0"/>
            </w:tcBorders>
            <w:shd w:val="clear" w:color="000000" w:fill="FFC000"/>
            <w:noWrap/>
            <w:vAlign w:val="bottom"/>
            <w:hideMark/>
          </w:tcPr>
          <w:p w14:paraId="322115F0"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0070C0"/>
              <w:right w:val="single" w:sz="4" w:space="0" w:color="0070C0"/>
            </w:tcBorders>
            <w:shd w:val="clear" w:color="auto" w:fill="auto"/>
            <w:noWrap/>
            <w:vAlign w:val="bottom"/>
            <w:hideMark/>
          </w:tcPr>
          <w:p w14:paraId="3A535AB0"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nil"/>
              <w:left w:val="single" w:sz="4" w:space="0" w:color="0070C0"/>
              <w:bottom w:val="single" w:sz="4" w:space="0" w:color="0070C0"/>
              <w:right w:val="single" w:sz="4" w:space="0" w:color="0070C0"/>
            </w:tcBorders>
            <w:vAlign w:val="center"/>
            <w:hideMark/>
          </w:tcPr>
          <w:p w14:paraId="2ACAE080"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0070C0"/>
              <w:left w:val="single" w:sz="4" w:space="0" w:color="0070C0"/>
              <w:bottom w:val="single" w:sz="4" w:space="0" w:color="0070C0"/>
              <w:right w:val="single" w:sz="4" w:space="0" w:color="0070C0"/>
            </w:tcBorders>
            <w:shd w:val="clear" w:color="000000" w:fill="00B050"/>
            <w:noWrap/>
            <w:vAlign w:val="bottom"/>
            <w:hideMark/>
          </w:tcPr>
          <w:p w14:paraId="4413667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0070C0"/>
              <w:left w:val="single" w:sz="4" w:space="0" w:color="0070C0"/>
              <w:bottom w:val="single" w:sz="4" w:space="0" w:color="0070C0"/>
              <w:right w:val="single" w:sz="4" w:space="0" w:color="0070C0"/>
            </w:tcBorders>
            <w:shd w:val="clear" w:color="000000" w:fill="FFFF00"/>
            <w:noWrap/>
            <w:vAlign w:val="bottom"/>
            <w:hideMark/>
          </w:tcPr>
          <w:p w14:paraId="374EC68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0070C0"/>
              <w:left w:val="single" w:sz="4" w:space="0" w:color="0070C0"/>
              <w:bottom w:val="single" w:sz="4" w:space="0" w:color="0070C0"/>
              <w:right w:val="single" w:sz="4" w:space="0" w:color="0070C0"/>
            </w:tcBorders>
            <w:shd w:val="clear" w:color="000000" w:fill="FFC000"/>
            <w:noWrap/>
            <w:vAlign w:val="bottom"/>
            <w:hideMark/>
          </w:tcPr>
          <w:p w14:paraId="64225CE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0070C0"/>
              <w:left w:val="single" w:sz="4" w:space="0" w:color="0070C0"/>
              <w:bottom w:val="single" w:sz="4" w:space="0" w:color="0070C0"/>
              <w:right w:val="single" w:sz="4" w:space="0" w:color="0070C0"/>
            </w:tcBorders>
            <w:shd w:val="clear" w:color="000000" w:fill="FF0000"/>
            <w:noWrap/>
            <w:vAlign w:val="bottom"/>
            <w:hideMark/>
          </w:tcPr>
          <w:p w14:paraId="1553683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9B126B" w:rsidRPr="008E6F3E" w14:paraId="1AAB24E2" w14:textId="77777777" w:rsidTr="00F74C83">
        <w:trPr>
          <w:trHeight w:val="298"/>
        </w:trPr>
        <w:tc>
          <w:tcPr>
            <w:tcW w:w="9209" w:type="dxa"/>
            <w:gridSpan w:val="12"/>
            <w:tcBorders>
              <w:top w:val="nil"/>
              <w:left w:val="single" w:sz="4" w:space="0" w:color="0070C0"/>
              <w:bottom w:val="nil"/>
              <w:right w:val="single" w:sz="4" w:space="0" w:color="0070C0"/>
            </w:tcBorders>
            <w:shd w:val="clear" w:color="000000" w:fill="DDEBF7"/>
            <w:noWrap/>
            <w:vAlign w:val="bottom"/>
            <w:hideMark/>
          </w:tcPr>
          <w:p w14:paraId="1418E8E4" w14:textId="77777777" w:rsidR="009B126B" w:rsidRPr="008E6F3E" w:rsidRDefault="009B126B" w:rsidP="00F74C83">
            <w:pPr>
              <w:tabs>
                <w:tab w:val="clear" w:pos="284"/>
              </w:tabs>
              <w:spacing w:line="240" w:lineRule="auto"/>
              <w:rPr>
                <w:rFonts w:ascii="Calibri" w:eastAsia="Times New Roman" w:hAnsi="Calibri" w:cs="Calibri"/>
                <w:b/>
                <w:bCs/>
                <w:i/>
                <w:iCs/>
                <w:color w:val="000000"/>
                <w:kern w:val="0"/>
                <w:sz w:val="20"/>
                <w:szCs w:val="20"/>
                <w:lang w:val="en-US" w:eastAsia="fr-CA"/>
              </w:rPr>
            </w:pPr>
            <w:r w:rsidRPr="008E6F3E">
              <w:rPr>
                <w:rFonts w:ascii="Calibri" w:hAnsi="Calibri" w:cs="Calibri"/>
                <w:b/>
                <w:i/>
                <w:kern w:val="0"/>
                <w:sz w:val="20"/>
                <w:lang w:val="en-US" w:bidi="en-US"/>
              </w:rPr>
              <w:t xml:space="preserve">Possible high-frequency changes caused by turbine flow variations within a day </w:t>
            </w:r>
          </w:p>
        </w:tc>
      </w:tr>
      <w:tr w:rsidR="00F74C83" w:rsidRPr="008E6F3E" w14:paraId="37FB6CB6" w14:textId="77777777" w:rsidTr="00B35507">
        <w:trPr>
          <w:trHeight w:val="1318"/>
        </w:trPr>
        <w:tc>
          <w:tcPr>
            <w:tcW w:w="1413" w:type="dxa"/>
            <w:vMerge w:val="restart"/>
            <w:tcBorders>
              <w:top w:val="single" w:sz="4" w:space="0" w:color="2F75B5"/>
              <w:left w:val="single" w:sz="4" w:space="0" w:color="2F75B5"/>
              <w:bottom w:val="single" w:sz="4" w:space="0" w:color="2F75B5"/>
              <w:right w:val="single" w:sz="4" w:space="0" w:color="2F75B5"/>
            </w:tcBorders>
            <w:shd w:val="clear" w:color="auto" w:fill="auto"/>
            <w:vAlign w:val="center"/>
            <w:hideMark/>
          </w:tcPr>
          <w:p w14:paraId="32B2B277"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Fluvial portion (impacts decreasing downstream)</w:t>
            </w:r>
          </w:p>
        </w:tc>
        <w:tc>
          <w:tcPr>
            <w:tcW w:w="3377" w:type="dxa"/>
            <w:tcBorders>
              <w:top w:val="single" w:sz="4" w:space="0" w:color="2F75B5"/>
              <w:left w:val="nil"/>
              <w:bottom w:val="single" w:sz="4" w:space="0" w:color="2F75B5"/>
              <w:right w:val="single" w:sz="4" w:space="0" w:color="2F75B5"/>
            </w:tcBorders>
            <w:shd w:val="clear" w:color="auto" w:fill="auto"/>
            <w:vAlign w:val="center"/>
            <w:hideMark/>
          </w:tcPr>
          <w:p w14:paraId="0C755A32" w14:textId="053CCA0D"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xml:space="preserve">Significant daily variations in the flooded and exposed portions of the riverbed and, consequently, significant and rapid changes in habitat conditions. The most territorial species will be most affected. </w:t>
            </w:r>
          </w:p>
        </w:tc>
        <w:tc>
          <w:tcPr>
            <w:tcW w:w="2077" w:type="dxa"/>
            <w:vMerge w:val="restart"/>
            <w:tcBorders>
              <w:top w:val="single" w:sz="4" w:space="0" w:color="2F75B5"/>
              <w:left w:val="single" w:sz="4" w:space="0" w:color="2F75B5"/>
              <w:bottom w:val="single" w:sz="4" w:space="0" w:color="2F75B5"/>
              <w:right w:val="single" w:sz="4" w:space="0" w:color="2F75B5"/>
            </w:tcBorders>
            <w:shd w:val="clear" w:color="auto" w:fill="auto"/>
            <w:vAlign w:val="center"/>
            <w:hideMark/>
          </w:tcPr>
          <w:p w14:paraId="0D11F746" w14:textId="3E84A960"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The maximum and minimum flow criteria established according to the daily dam management model must be respected; otherwise, the EF will need to be reassessed.</w:t>
            </w: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0547FA5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55CBBF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41A4E2E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6DA28E4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val="restart"/>
            <w:tcBorders>
              <w:top w:val="single" w:sz="4" w:space="0" w:color="2F75B5"/>
              <w:left w:val="single" w:sz="4" w:space="0" w:color="2F75B5"/>
              <w:bottom w:val="single" w:sz="4" w:space="0" w:color="2F75B5"/>
              <w:right w:val="single" w:sz="4" w:space="0" w:color="2F75B5"/>
            </w:tcBorders>
            <w:shd w:val="clear" w:color="auto" w:fill="auto"/>
            <w:noWrap/>
            <w:vAlign w:val="bottom"/>
            <w:hideMark/>
          </w:tcPr>
          <w:p w14:paraId="10389D53" w14:textId="77777777" w:rsidR="009B126B" w:rsidRPr="008E6F3E" w:rsidRDefault="009B126B" w:rsidP="00F74C83">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66F82BB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59B26FB6"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2D747D9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6903204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7EF71CE7" w14:textId="77777777" w:rsidTr="00B35507">
        <w:trPr>
          <w:trHeight w:val="1318"/>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43865F2E"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14FE321E"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xml:space="preserve">Possibility of habitat losses for aquatic wildlife during the low-water period, if the changes in released flows are too significant (ex.: certain spawning or raising habitats might become unusable) </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76D56A88"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7464E81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5E2921A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6AFD1FB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2F75B5"/>
              <w:right w:val="single" w:sz="4" w:space="0" w:color="2F75B5"/>
            </w:tcBorders>
            <w:shd w:val="clear" w:color="auto" w:fill="auto"/>
            <w:noWrap/>
            <w:vAlign w:val="bottom"/>
            <w:hideMark/>
          </w:tcPr>
          <w:p w14:paraId="0BB7A39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1F0B197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07DBD22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1718F9C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3434280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4FF18138"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7B60DDE6" w14:textId="77777777" w:rsidTr="00B35507">
        <w:trPr>
          <w:trHeight w:val="1115"/>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691CC8C5"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104F1B57"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Periods of restricted access to water for irrigation (and other uses of the river water on a smaller scale) and adjustment of pumping infrastructure to more complex systems.</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45D8900D"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201B2C7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4D84F69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00F3FAC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2F75B5"/>
              <w:right w:val="single" w:sz="4" w:space="0" w:color="2F75B5"/>
            </w:tcBorders>
            <w:shd w:val="clear" w:color="auto" w:fill="auto"/>
            <w:noWrap/>
            <w:vAlign w:val="bottom"/>
            <w:hideMark/>
          </w:tcPr>
          <w:p w14:paraId="2AE7B56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1626EA7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6DFE99F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5B662F3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7A2DA73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4475EF0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172CCF0D" w14:textId="77777777" w:rsidTr="00B35507">
        <w:trPr>
          <w:trHeight w:val="1089"/>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4E2DBD62"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4BC74A1E" w14:textId="5674EEBE"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Changes in certain economic activities carried out or possibly developed during the low-water period (ex.: gold panning, resource extraction, fishing)</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377341DB"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5BB24A0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61CF7FE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7069CC8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2F75B5"/>
              <w:right w:val="single" w:sz="4" w:space="0" w:color="2F75B5"/>
            </w:tcBorders>
            <w:shd w:val="clear" w:color="auto" w:fill="auto"/>
            <w:noWrap/>
            <w:vAlign w:val="bottom"/>
            <w:hideMark/>
          </w:tcPr>
          <w:p w14:paraId="25D93A0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1994F63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02B7631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50625163"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66D9147D"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30F3E1D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36341673" w14:textId="77777777" w:rsidTr="00B35507">
        <w:trPr>
          <w:trHeight w:val="1089"/>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2D0FF18D"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center"/>
            <w:hideMark/>
          </w:tcPr>
          <w:p w14:paraId="57B2812B"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Compromise of certain uses of the river water (washing, bathing, children playing, water supply, livestock watering, transportation, etc.).</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76122B61"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3217237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CB9915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36094DAF"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2F75B5"/>
              <w:right w:val="single" w:sz="4" w:space="0" w:color="2F75B5"/>
            </w:tcBorders>
            <w:shd w:val="clear" w:color="auto" w:fill="auto"/>
            <w:noWrap/>
            <w:vAlign w:val="bottom"/>
            <w:hideMark/>
          </w:tcPr>
          <w:p w14:paraId="1DF60A5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tcBorders>
              <w:top w:val="nil"/>
              <w:left w:val="nil"/>
              <w:bottom w:val="single" w:sz="4" w:space="0" w:color="2F75B5"/>
              <w:right w:val="single" w:sz="4" w:space="0" w:color="2F75B5"/>
            </w:tcBorders>
            <w:shd w:val="clear" w:color="auto" w:fill="auto"/>
            <w:noWrap/>
            <w:vAlign w:val="bottom"/>
            <w:hideMark/>
          </w:tcPr>
          <w:p w14:paraId="02F693CE" w14:textId="77777777" w:rsidR="009B126B" w:rsidRPr="008E6F3E" w:rsidRDefault="009B126B" w:rsidP="00F74C83">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4890F92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7CB383F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0DDB9FE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3D92723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9B126B" w:rsidRPr="008E6F3E" w14:paraId="566DC76F" w14:textId="77777777" w:rsidTr="00F74C83">
        <w:trPr>
          <w:trHeight w:val="298"/>
        </w:trPr>
        <w:tc>
          <w:tcPr>
            <w:tcW w:w="9209" w:type="dxa"/>
            <w:gridSpan w:val="12"/>
            <w:tcBorders>
              <w:top w:val="single" w:sz="4" w:space="0" w:color="0070C0"/>
              <w:left w:val="single" w:sz="4" w:space="0" w:color="0070C0"/>
              <w:bottom w:val="nil"/>
              <w:right w:val="single" w:sz="4" w:space="0" w:color="0070C0"/>
            </w:tcBorders>
            <w:shd w:val="clear" w:color="000000" w:fill="DDEBF7"/>
            <w:noWrap/>
            <w:vAlign w:val="bottom"/>
            <w:hideMark/>
          </w:tcPr>
          <w:p w14:paraId="074E004A" w14:textId="77777777" w:rsidR="009B126B" w:rsidRPr="008E6F3E" w:rsidRDefault="009B126B" w:rsidP="00F74C83">
            <w:pPr>
              <w:tabs>
                <w:tab w:val="clear" w:pos="284"/>
              </w:tabs>
              <w:spacing w:line="240" w:lineRule="auto"/>
              <w:rPr>
                <w:rFonts w:ascii="Calibri" w:eastAsia="Times New Roman" w:hAnsi="Calibri" w:cs="Calibri"/>
                <w:b/>
                <w:bCs/>
                <w:i/>
                <w:iCs/>
                <w:color w:val="000000"/>
                <w:kern w:val="0"/>
                <w:sz w:val="20"/>
                <w:szCs w:val="20"/>
                <w:lang w:val="en-US" w:eastAsia="fr-CA"/>
              </w:rPr>
            </w:pPr>
            <w:r w:rsidRPr="008E6F3E">
              <w:rPr>
                <w:rFonts w:ascii="Calibri" w:hAnsi="Calibri" w:cs="Calibri"/>
                <w:b/>
                <w:i/>
                <w:kern w:val="0"/>
                <w:sz w:val="20"/>
                <w:lang w:val="en-US" w:bidi="en-US"/>
              </w:rPr>
              <w:t xml:space="preserve">Lack of flow during the reservoir filling period </w:t>
            </w:r>
          </w:p>
        </w:tc>
      </w:tr>
      <w:tr w:rsidR="00F74C83" w:rsidRPr="008E6F3E" w14:paraId="7BE6791D" w14:textId="77777777" w:rsidTr="00B35507">
        <w:trPr>
          <w:trHeight w:val="538"/>
        </w:trPr>
        <w:tc>
          <w:tcPr>
            <w:tcW w:w="1413" w:type="dxa"/>
            <w:vMerge w:val="restart"/>
            <w:tcBorders>
              <w:top w:val="single" w:sz="4" w:space="0" w:color="2F75B5"/>
              <w:left w:val="single" w:sz="4" w:space="0" w:color="2F75B5"/>
              <w:bottom w:val="single" w:sz="4" w:space="0" w:color="2F75B5"/>
              <w:right w:val="single" w:sz="4" w:space="0" w:color="2F75B5"/>
            </w:tcBorders>
            <w:shd w:val="clear" w:color="auto" w:fill="auto"/>
            <w:vAlign w:val="center"/>
            <w:hideMark/>
          </w:tcPr>
          <w:p w14:paraId="4C88E223"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Fluvial portion (downstream of the dam until Diaguéri)</w:t>
            </w:r>
          </w:p>
        </w:tc>
        <w:tc>
          <w:tcPr>
            <w:tcW w:w="3377" w:type="dxa"/>
            <w:tcBorders>
              <w:top w:val="single" w:sz="4" w:space="0" w:color="2F75B5"/>
              <w:left w:val="nil"/>
              <w:bottom w:val="single" w:sz="4" w:space="0" w:color="2F75B5"/>
              <w:right w:val="single" w:sz="4" w:space="0" w:color="2F75B5"/>
            </w:tcBorders>
            <w:shd w:val="clear" w:color="auto" w:fill="auto"/>
            <w:vAlign w:val="bottom"/>
            <w:hideMark/>
          </w:tcPr>
          <w:p w14:paraId="3A58395F"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Loss of access to water for domestic activities related to the river.</w:t>
            </w:r>
          </w:p>
        </w:tc>
        <w:tc>
          <w:tcPr>
            <w:tcW w:w="2077" w:type="dxa"/>
            <w:vMerge w:val="restart"/>
            <w:tcBorders>
              <w:top w:val="single" w:sz="4" w:space="0" w:color="2F75B5"/>
              <w:left w:val="single" w:sz="4" w:space="0" w:color="2F75B5"/>
              <w:bottom w:val="single" w:sz="4" w:space="0" w:color="2F75B5"/>
              <w:right w:val="single" w:sz="4" w:space="0" w:color="2F75B5"/>
            </w:tcBorders>
            <w:shd w:val="clear" w:color="auto" w:fill="auto"/>
            <w:vAlign w:val="center"/>
            <w:hideMark/>
          </w:tcPr>
          <w:p w14:paraId="659DD77D"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xml:space="preserve">Conformity with the average monthly level thresholds at the Mako, Simenti, and Gouloumbou </w:t>
            </w:r>
            <w:r w:rsidRPr="008E6F3E">
              <w:rPr>
                <w:rFonts w:ascii="Calibri" w:hAnsi="Calibri" w:cs="Calibri"/>
                <w:kern w:val="0"/>
                <w:sz w:val="20"/>
                <w:lang w:val="en-US" w:bidi="en-US"/>
              </w:rPr>
              <w:lastRenderedPageBreak/>
              <w:t>hydrometric stations. Implementation of compensation measures to reduce the negative impacts upstream of Kédougou and plan to develop compensation measures during this low-water period.</w:t>
            </w: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7360B86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lastRenderedPageBreak/>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299454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4D03B2D2"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21F01010"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val="restart"/>
            <w:tcBorders>
              <w:top w:val="single" w:sz="4" w:space="0" w:color="2F75B5"/>
              <w:left w:val="single" w:sz="4" w:space="0" w:color="2F75B5"/>
              <w:bottom w:val="single" w:sz="4" w:space="0" w:color="2F75B5"/>
              <w:right w:val="single" w:sz="4" w:space="0" w:color="2F75B5"/>
            </w:tcBorders>
            <w:shd w:val="clear" w:color="auto" w:fill="auto"/>
            <w:noWrap/>
            <w:vAlign w:val="bottom"/>
            <w:hideMark/>
          </w:tcPr>
          <w:p w14:paraId="11A50444" w14:textId="77777777" w:rsidR="009B126B" w:rsidRPr="008E6F3E" w:rsidRDefault="009B126B" w:rsidP="00F74C83">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02A15F00"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3C6429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67F6630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nil"/>
              <w:bottom w:val="single" w:sz="4" w:space="0" w:color="2F75B5"/>
              <w:right w:val="single" w:sz="4" w:space="0" w:color="2F75B5"/>
            </w:tcBorders>
            <w:shd w:val="clear" w:color="auto" w:fill="auto"/>
            <w:noWrap/>
            <w:vAlign w:val="bottom"/>
            <w:hideMark/>
          </w:tcPr>
          <w:p w14:paraId="72427DF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67FC8578" w14:textId="77777777" w:rsidTr="00B35507">
        <w:trPr>
          <w:trHeight w:val="778"/>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53C14365"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bottom"/>
            <w:hideMark/>
          </w:tcPr>
          <w:p w14:paraId="38436F41"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Loss of water access for irrigated agricultural activity and livestock watering using the river water.</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0E0FEA3B"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1399963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624084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2F5E7F42"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5744DD4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07EA69A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46E4ED1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57692E2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791C65F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518149E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25D0F778" w14:textId="77777777" w:rsidTr="00B35507">
        <w:trPr>
          <w:trHeight w:val="1041"/>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5D993E09"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bottom"/>
            <w:hideMark/>
          </w:tcPr>
          <w:p w14:paraId="5AEDB942" w14:textId="782DDFDE"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Potential decrease in water supply sources for riverside villages (impact on the phreatic zone, river water extraction, etc.).</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6CE8F895"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409563A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E1C59A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60A7412A"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0B7BD3A2"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2872AC7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525031EB"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21AB07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54F02A4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1C91F0D6"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7775E4CD" w14:textId="77777777" w:rsidTr="00B35507">
        <w:trPr>
          <w:trHeight w:val="298"/>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5CB27322"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bottom"/>
            <w:hideMark/>
          </w:tcPr>
          <w:p w14:paraId="44F7D690"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Loss of fishing activities in the river.</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72EF2BC6"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5C6F467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3EFF11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1701DF3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2F75B5"/>
              <w:right w:val="single" w:sz="4" w:space="0" w:color="2F75B5"/>
            </w:tcBorders>
            <w:shd w:val="clear" w:color="auto" w:fill="auto"/>
            <w:noWrap/>
            <w:vAlign w:val="bottom"/>
            <w:hideMark/>
          </w:tcPr>
          <w:p w14:paraId="3DDD4095"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6C037AC7"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5C8A1EA6"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9C6B7F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single" w:sz="4" w:space="0" w:color="2F75B5"/>
              <w:left w:val="single" w:sz="4" w:space="0" w:color="2F75B5"/>
              <w:bottom w:val="single" w:sz="4" w:space="0" w:color="2F75B5"/>
              <w:right w:val="single" w:sz="4" w:space="0" w:color="2F75B5"/>
            </w:tcBorders>
            <w:shd w:val="clear" w:color="000000" w:fill="FFC000"/>
            <w:noWrap/>
            <w:vAlign w:val="bottom"/>
            <w:hideMark/>
          </w:tcPr>
          <w:p w14:paraId="178C93FE"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0000"/>
            <w:noWrap/>
            <w:vAlign w:val="bottom"/>
            <w:hideMark/>
          </w:tcPr>
          <w:p w14:paraId="0716242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F74C83" w:rsidRPr="008E6F3E" w14:paraId="27DC68B0" w14:textId="77777777" w:rsidTr="00B35507">
        <w:trPr>
          <w:trHeight w:val="502"/>
        </w:trPr>
        <w:tc>
          <w:tcPr>
            <w:tcW w:w="1413" w:type="dxa"/>
            <w:vMerge/>
            <w:tcBorders>
              <w:top w:val="single" w:sz="4" w:space="0" w:color="2F75B5"/>
              <w:left w:val="single" w:sz="4" w:space="0" w:color="2F75B5"/>
              <w:bottom w:val="single" w:sz="4" w:space="0" w:color="2F75B5"/>
              <w:right w:val="single" w:sz="4" w:space="0" w:color="2F75B5"/>
            </w:tcBorders>
            <w:vAlign w:val="center"/>
            <w:hideMark/>
          </w:tcPr>
          <w:p w14:paraId="65067F94"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3377" w:type="dxa"/>
            <w:tcBorders>
              <w:top w:val="nil"/>
              <w:left w:val="nil"/>
              <w:bottom w:val="single" w:sz="4" w:space="0" w:color="2F75B5"/>
              <w:right w:val="single" w:sz="4" w:space="0" w:color="2F75B5"/>
            </w:tcBorders>
            <w:shd w:val="clear" w:color="auto" w:fill="auto"/>
            <w:vAlign w:val="bottom"/>
            <w:hideMark/>
          </w:tcPr>
          <w:p w14:paraId="45594CD9"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Loss of possible transportation along the river.</w:t>
            </w:r>
          </w:p>
        </w:tc>
        <w:tc>
          <w:tcPr>
            <w:tcW w:w="2077" w:type="dxa"/>
            <w:vMerge/>
            <w:tcBorders>
              <w:top w:val="single" w:sz="4" w:space="0" w:color="2F75B5"/>
              <w:left w:val="single" w:sz="4" w:space="0" w:color="2F75B5"/>
              <w:bottom w:val="single" w:sz="4" w:space="0" w:color="2F75B5"/>
              <w:right w:val="single" w:sz="4" w:space="0" w:color="2F75B5"/>
            </w:tcBorders>
            <w:vAlign w:val="center"/>
            <w:hideMark/>
          </w:tcPr>
          <w:p w14:paraId="0DE5FE59" w14:textId="77777777" w:rsidR="009B126B" w:rsidRPr="008E6F3E" w:rsidRDefault="009B126B" w:rsidP="00F74C83">
            <w:pPr>
              <w:tabs>
                <w:tab w:val="clear" w:pos="284"/>
              </w:tabs>
              <w:spacing w:line="240" w:lineRule="auto"/>
              <w:rPr>
                <w:rFonts w:ascii="Calibri" w:eastAsia="Times New Roman" w:hAnsi="Calibri" w:cs="Calibri"/>
                <w:color w:val="000000"/>
                <w:kern w:val="0"/>
                <w:sz w:val="20"/>
                <w:szCs w:val="20"/>
                <w:lang w:val="en-US" w:eastAsia="fr-CA"/>
              </w:rPr>
            </w:pPr>
          </w:p>
        </w:tc>
        <w:tc>
          <w:tcPr>
            <w:tcW w:w="273"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4B5B43D2"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314"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07459E91"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72" w:type="dxa"/>
            <w:tcBorders>
              <w:top w:val="nil"/>
              <w:left w:val="nil"/>
              <w:bottom w:val="single" w:sz="4" w:space="0" w:color="2F75B5"/>
              <w:right w:val="single" w:sz="4" w:space="0" w:color="2F75B5"/>
            </w:tcBorders>
            <w:shd w:val="clear" w:color="auto" w:fill="auto"/>
            <w:noWrap/>
            <w:vAlign w:val="bottom"/>
            <w:hideMark/>
          </w:tcPr>
          <w:p w14:paraId="14E0DAE6"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33" w:type="dxa"/>
            <w:tcBorders>
              <w:top w:val="nil"/>
              <w:left w:val="nil"/>
              <w:bottom w:val="single" w:sz="4" w:space="0" w:color="2F75B5"/>
              <w:right w:val="single" w:sz="4" w:space="0" w:color="2F75B5"/>
            </w:tcBorders>
            <w:shd w:val="clear" w:color="auto" w:fill="auto"/>
            <w:noWrap/>
            <w:vAlign w:val="bottom"/>
            <w:hideMark/>
          </w:tcPr>
          <w:p w14:paraId="113A623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160" w:type="dxa"/>
            <w:vMerge/>
            <w:tcBorders>
              <w:top w:val="single" w:sz="4" w:space="0" w:color="2F75B5"/>
              <w:left w:val="single" w:sz="4" w:space="0" w:color="2F75B5"/>
              <w:bottom w:val="single" w:sz="4" w:space="0" w:color="2F75B5"/>
              <w:right w:val="single" w:sz="4" w:space="0" w:color="2F75B5"/>
            </w:tcBorders>
            <w:vAlign w:val="center"/>
            <w:hideMark/>
          </w:tcPr>
          <w:p w14:paraId="07D624A9"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p>
        </w:tc>
        <w:tc>
          <w:tcPr>
            <w:tcW w:w="240" w:type="dxa"/>
            <w:tcBorders>
              <w:top w:val="single" w:sz="4" w:space="0" w:color="2F75B5"/>
              <w:left w:val="single" w:sz="4" w:space="0" w:color="2F75B5"/>
              <w:bottom w:val="single" w:sz="4" w:space="0" w:color="2F75B5"/>
              <w:right w:val="single" w:sz="4" w:space="0" w:color="2F75B5"/>
            </w:tcBorders>
            <w:shd w:val="clear" w:color="000000" w:fill="00B050"/>
            <w:noWrap/>
            <w:vAlign w:val="bottom"/>
            <w:hideMark/>
          </w:tcPr>
          <w:p w14:paraId="3D490A9C"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single" w:sz="4" w:space="0" w:color="2F75B5"/>
              <w:left w:val="single" w:sz="4" w:space="0" w:color="2F75B5"/>
              <w:bottom w:val="single" w:sz="4" w:space="0" w:color="2F75B5"/>
              <w:right w:val="single" w:sz="4" w:space="0" w:color="2F75B5"/>
            </w:tcBorders>
            <w:shd w:val="clear" w:color="000000" w:fill="FFFF00"/>
            <w:noWrap/>
            <w:vAlign w:val="bottom"/>
            <w:hideMark/>
          </w:tcPr>
          <w:p w14:paraId="3628EAC0"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4" w:type="dxa"/>
            <w:tcBorders>
              <w:top w:val="nil"/>
              <w:left w:val="nil"/>
              <w:bottom w:val="single" w:sz="4" w:space="0" w:color="2F75B5"/>
              <w:right w:val="single" w:sz="4" w:space="0" w:color="2F75B5"/>
            </w:tcBorders>
            <w:shd w:val="clear" w:color="auto" w:fill="auto"/>
            <w:noWrap/>
            <w:vAlign w:val="bottom"/>
            <w:hideMark/>
          </w:tcPr>
          <w:p w14:paraId="5AC286B0"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83" w:type="dxa"/>
            <w:tcBorders>
              <w:top w:val="nil"/>
              <w:left w:val="nil"/>
              <w:bottom w:val="single" w:sz="4" w:space="0" w:color="2F75B5"/>
              <w:right w:val="single" w:sz="4" w:space="0" w:color="2F75B5"/>
            </w:tcBorders>
            <w:shd w:val="clear" w:color="auto" w:fill="auto"/>
            <w:noWrap/>
            <w:vAlign w:val="bottom"/>
            <w:hideMark/>
          </w:tcPr>
          <w:p w14:paraId="73B5FDF4" w14:textId="77777777" w:rsidR="009B126B" w:rsidRPr="008E6F3E" w:rsidRDefault="009B126B" w:rsidP="00F74C83">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bl>
    <w:p w14:paraId="5D28CA8A" w14:textId="77777777" w:rsidR="009B126B" w:rsidRPr="008E6F3E" w:rsidRDefault="009B126B" w:rsidP="007E3755">
      <w:pPr>
        <w:pStyle w:val="BodyText"/>
        <w:spacing w:after="0"/>
        <w:rPr>
          <w:lang w:val="en-US"/>
        </w:rPr>
      </w:pPr>
    </w:p>
    <w:p w14:paraId="3C5E53A5" w14:textId="076747C1" w:rsidR="00C80FB3" w:rsidRPr="008E6F3E" w:rsidRDefault="00C80FB3" w:rsidP="00F27655">
      <w:pPr>
        <w:pStyle w:val="Heading4"/>
        <w:rPr>
          <w:lang w:val="en-US"/>
        </w:rPr>
      </w:pPr>
      <w:r w:rsidRPr="008E6F3E">
        <w:rPr>
          <w:lang w:val="en-US" w:bidi="en-US"/>
        </w:rPr>
        <w:t>3.2.2 Reservoir fil</w:t>
      </w:r>
      <w:r w:rsidR="00AA4981" w:rsidRPr="008E6F3E">
        <w:rPr>
          <w:lang w:val="en-US" w:bidi="en-US"/>
        </w:rPr>
        <w:t>l</w:t>
      </w:r>
      <w:r w:rsidRPr="008E6F3E">
        <w:rPr>
          <w:lang w:val="en-US" w:bidi="en-US"/>
        </w:rPr>
        <w:t>ing phase</w:t>
      </w:r>
    </w:p>
    <w:p w14:paraId="3329426C" w14:textId="2BDF08E3" w:rsidR="00F74C83" w:rsidRPr="008E6F3E" w:rsidRDefault="00F74C83" w:rsidP="00F74C83">
      <w:pPr>
        <w:pStyle w:val="BodyText"/>
        <w:rPr>
          <w:lang w:val="en-US"/>
        </w:rPr>
      </w:pPr>
      <w:bookmarkStart w:id="28" w:name="_Hlk73521742"/>
      <w:r w:rsidRPr="008E6F3E">
        <w:rPr>
          <w:lang w:val="en-US" w:bidi="en-US"/>
        </w:rPr>
        <w:t>To date, several strategies have been put forth to manage water during the Sambangalou reservoir fi</w:t>
      </w:r>
      <w:r w:rsidR="00AA4981" w:rsidRPr="008E6F3E">
        <w:rPr>
          <w:lang w:val="en-US" w:bidi="en-US"/>
        </w:rPr>
        <w:t>l</w:t>
      </w:r>
      <w:r w:rsidRPr="008E6F3E">
        <w:rPr>
          <w:lang w:val="en-US" w:bidi="en-US"/>
        </w:rPr>
        <w:t>ling period. In its most recent report, SAMVA recommends the following management phases for filling:</w:t>
      </w:r>
    </w:p>
    <w:p w14:paraId="50E5EFAB" w14:textId="767CBA70" w:rsidR="00F74C83" w:rsidRPr="008E6F3E" w:rsidRDefault="00F74C83" w:rsidP="00C6007C">
      <w:pPr>
        <w:pStyle w:val="BodyText"/>
        <w:numPr>
          <w:ilvl w:val="0"/>
          <w:numId w:val="50"/>
        </w:numPr>
        <w:ind w:left="1080"/>
        <w:rPr>
          <w:lang w:val="en-US"/>
        </w:rPr>
      </w:pPr>
      <w:r w:rsidRPr="008E6F3E">
        <w:rPr>
          <w:lang w:val="en-US" w:bidi="en-US"/>
        </w:rPr>
        <w:t>Works construction phase (</w:t>
      </w:r>
      <w:r w:rsidRPr="008E6F3E">
        <w:rPr>
          <w:i/>
          <w:lang w:val="en-US" w:bidi="en-US"/>
        </w:rPr>
        <w:t>month M1 to M39</w:t>
      </w:r>
      <w:r w:rsidRPr="008E6F3E">
        <w:rPr>
          <w:lang w:val="en-US" w:bidi="en-US"/>
        </w:rPr>
        <w:t>), during which no influence on the river flow is expected.</w:t>
      </w:r>
    </w:p>
    <w:p w14:paraId="20284312" w14:textId="20926C2A" w:rsidR="00F74C83" w:rsidRPr="008E6F3E" w:rsidRDefault="00F74C83" w:rsidP="00C6007C">
      <w:pPr>
        <w:pStyle w:val="BodyText"/>
        <w:numPr>
          <w:ilvl w:val="0"/>
          <w:numId w:val="50"/>
        </w:numPr>
        <w:ind w:left="1080"/>
        <w:rPr>
          <w:lang w:val="en-US"/>
        </w:rPr>
      </w:pPr>
      <w:r w:rsidRPr="008E6F3E">
        <w:rPr>
          <w:lang w:val="en-US" w:bidi="en-US"/>
        </w:rPr>
        <w:t>Filling phase (</w:t>
      </w:r>
      <w:r w:rsidRPr="008E6F3E">
        <w:rPr>
          <w:i/>
          <w:lang w:val="en-US" w:bidi="en-US"/>
        </w:rPr>
        <w:t>M39</w:t>
      </w:r>
      <w:r w:rsidRPr="008E6F3E">
        <w:rPr>
          <w:lang w:val="en-US" w:bidi="en-US"/>
        </w:rPr>
        <w:t>), capturing the entire river flow (except for the environmental flow, specify in the management rules), until the minimum operating level (176.5 m) is reached, after which a turbine flow 40 m³/s will be implemented throughout the first year if the reservoir level is above the minimum operating level.</w:t>
      </w:r>
    </w:p>
    <w:p w14:paraId="43A1DC1C" w14:textId="79344F1D" w:rsidR="00F74C83" w:rsidRPr="008E6F3E" w:rsidRDefault="00F74C83" w:rsidP="00C6007C">
      <w:pPr>
        <w:pStyle w:val="BodyText"/>
        <w:numPr>
          <w:ilvl w:val="0"/>
          <w:numId w:val="50"/>
        </w:numPr>
        <w:ind w:left="1080"/>
        <w:rPr>
          <w:lang w:val="en-US"/>
        </w:rPr>
      </w:pPr>
      <w:r w:rsidRPr="008E6F3E">
        <w:rPr>
          <w:lang w:val="en-US" w:bidi="en-US"/>
        </w:rPr>
        <w:t>Start of normal operations (</w:t>
      </w:r>
      <w:r w:rsidRPr="008E6F3E">
        <w:rPr>
          <w:i/>
          <w:lang w:val="en-US" w:bidi="en-US"/>
        </w:rPr>
        <w:t>M52, or 1 year after the start of the filling phase</w:t>
      </w:r>
      <w:r w:rsidRPr="008E6F3E">
        <w:rPr>
          <w:lang w:val="en-US" w:bidi="en-US"/>
        </w:rPr>
        <w:t>), after which normal management rules should be applied.</w:t>
      </w:r>
    </w:p>
    <w:p w14:paraId="367F91A4" w14:textId="7D965786" w:rsidR="00F74C83" w:rsidRPr="008E6F3E" w:rsidRDefault="00F74C83" w:rsidP="00F74C83">
      <w:pPr>
        <w:pStyle w:val="BodyText"/>
        <w:rPr>
          <w:lang w:val="en-US"/>
        </w:rPr>
      </w:pPr>
      <w:r w:rsidRPr="008E6F3E">
        <w:rPr>
          <w:lang w:val="en-US" w:bidi="en-US"/>
        </w:rPr>
        <w:t xml:space="preserve">Based on the average flow in Sambangalou for the period simulated in the report (1980–2017), the minimum level of 176.5 m after the start of reservoir filling is expected to be reached towards the end of the first week of September, or slightly over two months after the start of filling. However, no information is provided on the possible impacts of such management on flows further downstream in the river. </w:t>
      </w:r>
      <w:r w:rsidRPr="008E6F3E">
        <w:rPr>
          <w:b/>
          <w:lang w:val="en-US" w:bidi="en-US"/>
        </w:rPr>
        <w:t>Figures 5</w:t>
      </w:r>
      <w:r w:rsidRPr="008E6F3E">
        <w:rPr>
          <w:lang w:val="en-US" w:bidi="en-US"/>
        </w:rPr>
        <w:t xml:space="preserve"> and </w:t>
      </w:r>
      <w:r w:rsidRPr="008E6F3E">
        <w:rPr>
          <w:b/>
          <w:lang w:val="en-US" w:bidi="en-US"/>
        </w:rPr>
        <w:t>6</w:t>
      </w:r>
      <w:r w:rsidRPr="008E6F3E">
        <w:rPr>
          <w:lang w:val="en-US" w:bidi="en-US"/>
        </w:rPr>
        <w:t xml:space="preserve"> illustrate, respectively, water management at the Sambangalou dam during the filling period based on low inflows (daily flows, 20th percentile), average inflows (average daily flows), and high inflows (daily flows, 80th percentile) determined according to the available historical data (1980–2019). The impact on flows downstream of the Gambia River, based on average inflows in Sambangalou and average tributary contribution, is subsequently illustrated.</w:t>
      </w:r>
    </w:p>
    <w:p w14:paraId="570310D3" w14:textId="77777777" w:rsidR="00F74C83" w:rsidRPr="008E6F3E" w:rsidRDefault="00F74C83" w:rsidP="00F74C83">
      <w:pPr>
        <w:pStyle w:val="BodyText"/>
        <w:rPr>
          <w:lang w:val="en-US"/>
        </w:rPr>
      </w:pPr>
    </w:p>
    <w:p w14:paraId="2BA95D19" w14:textId="56638655" w:rsidR="00F74C83" w:rsidRPr="008E6F3E" w:rsidRDefault="004D1F34" w:rsidP="00F74C83">
      <w:pPr>
        <w:pStyle w:val="BodyText"/>
        <w:rPr>
          <w:lang w:val="en-US"/>
        </w:rPr>
      </w:pPr>
      <w:r w:rsidRPr="008E6F3E">
        <w:rPr>
          <w:noProof/>
          <w:lang w:val="en-US"/>
        </w:rPr>
        <w:lastRenderedPageBreak/>
        <w:drawing>
          <wp:inline distT="0" distB="0" distL="0" distR="0" wp14:anchorId="65A8009B" wp14:editId="3A472563">
            <wp:extent cx="5733243" cy="6002655"/>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3576" cy="6013473"/>
                    </a:xfrm>
                    <a:prstGeom prst="rect">
                      <a:avLst/>
                    </a:prstGeom>
                    <a:noFill/>
                  </pic:spPr>
                </pic:pic>
              </a:graphicData>
            </a:graphic>
          </wp:inline>
        </w:drawing>
      </w:r>
    </w:p>
    <w:p w14:paraId="1B6557E2" w14:textId="5001E80A" w:rsidR="00F74C83" w:rsidRPr="008E6F3E" w:rsidRDefault="006B6A1C" w:rsidP="0034499F">
      <w:pPr>
        <w:pStyle w:val="Caption"/>
        <w:ind w:left="1134" w:hanging="1134"/>
        <w:rPr>
          <w:lang w:val="en-US"/>
        </w:rPr>
      </w:pPr>
      <w:bookmarkStart w:id="29" w:name="_Toc81484745"/>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5</w:t>
      </w:r>
      <w:r w:rsidRPr="008E6F3E">
        <w:rPr>
          <w:lang w:val="en-US" w:bidi="en-US"/>
        </w:rPr>
        <w:fldChar w:fldCharType="end"/>
      </w:r>
      <w:r w:rsidRPr="008E6F3E">
        <w:rPr>
          <w:lang w:val="en-US" w:bidi="en-US"/>
        </w:rPr>
        <w:t>.</w:t>
      </w:r>
      <w:r w:rsidRPr="008E6F3E">
        <w:rPr>
          <w:lang w:val="en-US" w:bidi="en-US"/>
        </w:rPr>
        <w:tab/>
        <w:t>Level and flow released at the Sambangalou dam during the filling period, according to three scenarios with different natural reservoir inflows.</w:t>
      </w:r>
      <w:bookmarkEnd w:id="29"/>
    </w:p>
    <w:p w14:paraId="19E93DBD" w14:textId="1EE32A84" w:rsidR="00F74C83" w:rsidRPr="008E6F3E" w:rsidRDefault="00F74C83" w:rsidP="00F74C83">
      <w:pPr>
        <w:pStyle w:val="BodyText"/>
        <w:rPr>
          <w:lang w:val="en-US"/>
        </w:rPr>
      </w:pPr>
      <w:r w:rsidRPr="008E6F3E">
        <w:rPr>
          <w:lang w:val="en-US" w:bidi="en-US"/>
        </w:rPr>
        <w:t xml:space="preserve">Filling simulations carried out by the environmental flow study team suggest that, if conditions of </w:t>
      </w:r>
      <w:r w:rsidR="00B75CA8" w:rsidRPr="008E6F3E">
        <w:rPr>
          <w:lang w:val="en-US" w:bidi="en-US"/>
        </w:rPr>
        <w:t xml:space="preserve">substantial </w:t>
      </w:r>
      <w:r w:rsidRPr="008E6F3E">
        <w:rPr>
          <w:lang w:val="en-US" w:bidi="en-US"/>
        </w:rPr>
        <w:t>water inflows (80th percentile) occur during the second year of the filling period, flooding maintenance could already be in place. This flooding maintenance would greatly reduce the impacts of the low flow released downstream during the previous year. Analysis of flows downstream of the Gambia River using average reservoir inflows and average tributary contribution during the filling period shows that the impacts would be especially marked until the confluence with the Diaguéri (to the right of the town of Kédougou) and, because of tributary contribution, would rapidly decrease downstream until Gouloumbou. Indeed, from the Mako hydrometric station, in the event of average tributary contribution, river flows during filling would be similar or higher to the minimum daily flows observed for the 1980–2019 period.</w:t>
      </w:r>
    </w:p>
    <w:p w14:paraId="23F23DD3" w14:textId="0203943C" w:rsidR="00F74C83" w:rsidRPr="008E6F3E" w:rsidRDefault="00F74C83" w:rsidP="00F74C83">
      <w:pPr>
        <w:pStyle w:val="BodyText"/>
        <w:rPr>
          <w:lang w:val="en-US"/>
        </w:rPr>
      </w:pPr>
      <w:r w:rsidRPr="008E6F3E">
        <w:rPr>
          <w:lang w:val="en-US" w:bidi="en-US"/>
        </w:rPr>
        <w:t>For the section between Sambangalou and the confluence with the Diaguéri, it could be worth taking advantage of the very low flows in the filling period, at this part of the river, to plan works to build fords. For their part, the other fords further downstream of the river could be built in that same low flow (and controlled flow) year, but during the low water period or even the works construction phase.</w:t>
      </w:r>
    </w:p>
    <w:p w14:paraId="1F3A8A0B" w14:textId="77777777" w:rsidR="00F74C83" w:rsidRPr="008E6F3E" w:rsidRDefault="00F74C83" w:rsidP="00F74C83">
      <w:pPr>
        <w:pStyle w:val="BodyText"/>
        <w:rPr>
          <w:lang w:val="en-US"/>
        </w:rPr>
      </w:pPr>
    </w:p>
    <w:p w14:paraId="23CE78ED" w14:textId="4DC75863" w:rsidR="00F74C83" w:rsidRPr="008E6F3E" w:rsidRDefault="004D1F34" w:rsidP="00F74C83">
      <w:pPr>
        <w:pStyle w:val="BodyText"/>
        <w:rPr>
          <w:lang w:val="en-US"/>
        </w:rPr>
      </w:pPr>
      <w:r w:rsidRPr="008E6F3E">
        <w:rPr>
          <w:noProof/>
          <w:lang w:val="en-US"/>
        </w:rPr>
        <w:lastRenderedPageBreak/>
        <w:drawing>
          <wp:inline distT="0" distB="0" distL="0" distR="0" wp14:anchorId="1D36356B" wp14:editId="04021046">
            <wp:extent cx="5848350" cy="8426613"/>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9132" cy="8442148"/>
                    </a:xfrm>
                    <a:prstGeom prst="rect">
                      <a:avLst/>
                    </a:prstGeom>
                    <a:noFill/>
                  </pic:spPr>
                </pic:pic>
              </a:graphicData>
            </a:graphic>
          </wp:inline>
        </w:drawing>
      </w:r>
    </w:p>
    <w:p w14:paraId="4301E707" w14:textId="475C0578" w:rsidR="00F74C83" w:rsidRPr="008E6F3E" w:rsidRDefault="006B6A1C" w:rsidP="0034499F">
      <w:pPr>
        <w:pStyle w:val="Caption"/>
        <w:ind w:left="1134" w:hanging="1134"/>
        <w:rPr>
          <w:lang w:val="en-US"/>
        </w:rPr>
      </w:pPr>
      <w:bookmarkStart w:id="30" w:name="_Toc81484746"/>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6</w:t>
      </w:r>
      <w:r w:rsidRPr="008E6F3E">
        <w:rPr>
          <w:lang w:val="en-US" w:bidi="en-US"/>
        </w:rPr>
        <w:fldChar w:fldCharType="end"/>
      </w:r>
      <w:r w:rsidRPr="008E6F3E">
        <w:rPr>
          <w:lang w:val="en-US" w:bidi="en-US"/>
        </w:rPr>
        <w:t>.</w:t>
      </w:r>
      <w:r w:rsidRPr="008E6F3E">
        <w:rPr>
          <w:lang w:val="en-US" w:bidi="en-US"/>
        </w:rPr>
        <w:tab/>
        <w:t>Context of the probable flows at the hydrometric stations downstream of the Gambia River during the filling period</w:t>
      </w:r>
      <w:bookmarkEnd w:id="30"/>
    </w:p>
    <w:bookmarkEnd w:id="28"/>
    <w:p w14:paraId="3FD8C501" w14:textId="77777777" w:rsidR="00F74C83" w:rsidRPr="008E6F3E" w:rsidRDefault="00F74C83" w:rsidP="00F74C83">
      <w:pPr>
        <w:pStyle w:val="BodyText"/>
        <w:rPr>
          <w:lang w:val="en-US"/>
        </w:rPr>
      </w:pPr>
    </w:p>
    <w:p w14:paraId="537C38E9" w14:textId="645564C2" w:rsidR="00C80FB3" w:rsidRPr="008E6F3E" w:rsidRDefault="00C80FB3" w:rsidP="00F27655">
      <w:pPr>
        <w:pStyle w:val="Heading4"/>
        <w:rPr>
          <w:lang w:val="en-US"/>
        </w:rPr>
      </w:pPr>
      <w:r w:rsidRPr="008E6F3E">
        <w:rPr>
          <w:lang w:val="en-US" w:bidi="en-US"/>
        </w:rPr>
        <w:lastRenderedPageBreak/>
        <w:t>3.2.3 Particularities of the seasonal flooding of riparian backswamps of the Gambia River</w:t>
      </w:r>
    </w:p>
    <w:p w14:paraId="69AAB91D" w14:textId="1D29D929" w:rsidR="000F6BC1" w:rsidRPr="008E6F3E" w:rsidRDefault="000F6BC1" w:rsidP="000F6BC1">
      <w:pPr>
        <w:pStyle w:val="BodyText"/>
        <w:tabs>
          <w:tab w:val="left" w:pos="1701"/>
        </w:tabs>
        <w:spacing w:after="120"/>
        <w:rPr>
          <w:lang w:val="en-US"/>
        </w:rPr>
      </w:pPr>
      <w:bookmarkStart w:id="31" w:name="_Hlk78294222"/>
      <w:r w:rsidRPr="008E6F3E">
        <w:rPr>
          <w:lang w:val="en-US" w:bidi="en-US"/>
        </w:rPr>
        <w:t>The flood backswamps located along the Gambia River represent a total surface area of 656 km</w:t>
      </w:r>
      <w:r w:rsidRPr="008E6F3E">
        <w:rPr>
          <w:vertAlign w:val="superscript"/>
          <w:lang w:val="en-US" w:bidi="en-US"/>
        </w:rPr>
        <w:t>2</w:t>
      </w:r>
      <w:r w:rsidRPr="008E6F3E">
        <w:rPr>
          <w:lang w:val="en-US" w:bidi="en-US"/>
        </w:rPr>
        <w:t>, of which an average of slightly over 200 km</w:t>
      </w:r>
      <w:r w:rsidRPr="008E6F3E">
        <w:rPr>
          <w:vertAlign w:val="superscript"/>
          <w:lang w:val="en-US" w:bidi="en-US"/>
        </w:rPr>
        <w:t>2</w:t>
      </w:r>
      <w:r w:rsidRPr="008E6F3E">
        <w:rPr>
          <w:lang w:val="en-US" w:bidi="en-US"/>
        </w:rPr>
        <w:t xml:space="preserve"> is filled every 2 years. </w:t>
      </w:r>
      <w:bookmarkEnd w:id="31"/>
      <w:r w:rsidRPr="008E6F3E">
        <w:rPr>
          <w:lang w:val="en-US" w:bidi="en-US"/>
        </w:rPr>
        <w:t xml:space="preserve">An overview of all 108 backswamps identified was carried out for a study entrusted by the OMVG to AECOM. Five (5) of them were studied in detail in an effort to understand their filling dynamics. This study also identified several social and ecosystem functions of the backswamps. Of the most important functions identified, special note is paid to the storage capacity for water used for the reproduction of several species of fish, animal watering, and irrigation. Furthermore, the lusher vegetation in the backswamp areas, associated with conditions of greater humidity, creates a wetland that is well suited to several species of bird and terrestrial mammal. Studies of the ichthyological fauna of the Gambia River also identified several species that reproduce in environments similar to backswamps, thus highlighting the importance of the relationship between river and backswamp for the reproduction of species in the river. The preliminary conclusions of the aforementioned studies are also consistent with the main findings of the Environmental and Social Impact Assessments (ESIAs) carried out in previous years (COTECO, 2006 and Oréade Brèche, 2014). </w:t>
      </w:r>
    </w:p>
    <w:p w14:paraId="6A2325B9" w14:textId="1C27F54E" w:rsidR="000F6BC1" w:rsidRPr="008E6F3E" w:rsidRDefault="000F6BC1" w:rsidP="000F6BC1">
      <w:pPr>
        <w:pStyle w:val="BodyText"/>
        <w:rPr>
          <w:lang w:val="en-US"/>
        </w:rPr>
      </w:pPr>
      <w:r w:rsidRPr="008E6F3E">
        <w:rPr>
          <w:noProof/>
          <w:lang w:val="en-US" w:bidi="en-US"/>
        </w:rPr>
        <mc:AlternateContent>
          <mc:Choice Requires="wps">
            <w:drawing>
              <wp:inline distT="0" distB="0" distL="0" distR="0" wp14:anchorId="43FA7D8A" wp14:editId="7BAEE68E">
                <wp:extent cx="1181100" cy="5730240"/>
                <wp:effectExtent l="0" t="7620" r="0" b="0"/>
                <wp:docPr id="33"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181100" cy="5730240"/>
                        </a:xfrm>
                        <a:prstGeom prst="roundRect">
                          <a:avLst>
                            <a:gd name="adj" fmla="val 13032"/>
                          </a:avLst>
                        </a:prstGeom>
                        <a:solidFill>
                          <a:srgbClr val="00B5E2"/>
                        </a:solidFill>
                      </wps:spPr>
                      <wps:txbx>
                        <w:txbxContent>
                          <w:p w14:paraId="6C163E38" w14:textId="3BF42FC8" w:rsidR="002C1314" w:rsidRPr="003C141F" w:rsidRDefault="002C1314" w:rsidP="000F6BC1">
                            <w:pPr>
                              <w:pStyle w:val="BodyText"/>
                              <w:rPr>
                                <w:b/>
                                <w:bCs/>
                                <w:color w:val="FFFFFF" w:themeColor="background1"/>
                                <w:szCs w:val="20"/>
                                <w:lang w:val="en-US"/>
                              </w:rPr>
                            </w:pPr>
                            <w:r w:rsidRPr="00F07140">
                              <w:rPr>
                                <w:b/>
                                <w:color w:val="FFFFFF" w:themeColor="background1"/>
                                <w:lang w:val="en-US" w:bidi="en-US"/>
                              </w:rPr>
                              <w:t xml:space="preserve">The main environmental flow issue related to the filling of backswamps located downstream of the dam is to make sure that the flows released during the high-water period at the SHDP reach an amplitude (m³/s) that meets the filling thresholds for backswamps. Backswamps will also need to be flooded at a filling frequency that mimics natural dynamics. This also applies to the hydraulic river and backswamp connection time. </w:t>
                            </w:r>
                          </w:p>
                          <w:p w14:paraId="2C5DD886" w14:textId="77777777" w:rsidR="002C1314" w:rsidRPr="003C141F" w:rsidRDefault="002C1314" w:rsidP="000F6BC1">
                            <w:pPr>
                              <w:jc w:val="center"/>
                              <w:rPr>
                                <w:rFonts w:asciiTheme="majorHAnsi" w:eastAsiaTheme="majorEastAsia" w:hAnsiTheme="majorHAnsi" w:cstheme="majorBidi"/>
                                <w:i/>
                                <w:iCs/>
                                <w:color w:val="FFFFFF" w:themeColor="background1"/>
                                <w:sz w:val="20"/>
                                <w:szCs w:val="20"/>
                                <w:lang w:val="en-US"/>
                              </w:rPr>
                            </w:pPr>
                          </w:p>
                        </w:txbxContent>
                      </wps:txbx>
                      <wps:bodyPr rot="0" vert="horz" wrap="square" lIns="91440" tIns="45720" rIns="91440" bIns="45720" anchor="ctr" anchorCtr="0" upright="1">
                        <a:noAutofit/>
                      </wps:bodyPr>
                    </wps:wsp>
                  </a:graphicData>
                </a:graphic>
              </wp:inline>
            </w:drawing>
          </mc:Choice>
          <mc:Fallback>
            <w:pict>
              <v:roundrect w14:anchorId="43FA7D8A" id="Forme automatique 2" o:spid="_x0000_s1029" style="width:93pt;height:451.2pt;rotation:90;visibility:visible;mso-wrap-style:square;mso-left-percent:-10001;mso-top-percent:-10001;mso-position-horizontal:absolute;mso-position-horizontal-relative:char;mso-position-vertical:absolute;mso-position-vertical-relative:line;mso-left-percent:-10001;mso-top-percent:-10001;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" fillcolor="#00b5e2" stroked="f">
                <v:textbox>
                  <w:txbxContent>
                    <w:p w14:paraId="6C163E38" w14:textId="3BF42FC8" w:rsidR="002C1314" w:rsidRPr="003C141F" w:rsidRDefault="002C1314" w:rsidP="000F6BC1">
                      <w:pPr>
                        <w:pStyle w:val="Corpsdetexte"/>
                        <w:rPr>
                          <w:b/>
                          <w:bCs/>
                          <w:color w:val="FFFFFF" w:themeColor="background1"/>
                          <w:szCs w:val="20"/>
                          <w:lang w:val="en-US"/>
                        </w:rPr>
                      </w:pPr>
                      <w:r w:rsidRPr="00F07140">
                        <w:rPr>
                          <w:b/>
                          <w:color w:val="FFFFFF" w:themeColor="background1"/>
                          <w:lang w:val="en-US" w:bidi="en-US"/>
                        </w:rPr>
                        <w:t xml:space="preserve">The main environmental flow issue related to the filling of </w:t>
                      </w:r>
                      <w:proofErr w:type="spellStart"/>
                      <w:r w:rsidRPr="00F07140">
                        <w:rPr>
                          <w:b/>
                          <w:color w:val="FFFFFF" w:themeColor="background1"/>
                          <w:lang w:val="en-US" w:bidi="en-US"/>
                        </w:rPr>
                        <w:t>backswamps</w:t>
                      </w:r>
                      <w:proofErr w:type="spellEnd"/>
                      <w:r w:rsidRPr="00F07140">
                        <w:rPr>
                          <w:b/>
                          <w:color w:val="FFFFFF" w:themeColor="background1"/>
                          <w:lang w:val="en-US" w:bidi="en-US"/>
                        </w:rPr>
                        <w:t xml:space="preserve"> located downstream of the dam is to make sure that the flows released during the high-water period at the SHDP reach an amplitude (m³/s) that meets the filling thresholds for </w:t>
                      </w:r>
                      <w:proofErr w:type="spellStart"/>
                      <w:r w:rsidRPr="00F07140">
                        <w:rPr>
                          <w:b/>
                          <w:color w:val="FFFFFF" w:themeColor="background1"/>
                          <w:lang w:val="en-US" w:bidi="en-US"/>
                        </w:rPr>
                        <w:t>backswamps</w:t>
                      </w:r>
                      <w:proofErr w:type="spellEnd"/>
                      <w:r w:rsidRPr="00F07140">
                        <w:rPr>
                          <w:b/>
                          <w:color w:val="FFFFFF" w:themeColor="background1"/>
                          <w:lang w:val="en-US" w:bidi="en-US"/>
                        </w:rPr>
                        <w:t xml:space="preserve">. </w:t>
                      </w:r>
                      <w:proofErr w:type="spellStart"/>
                      <w:r w:rsidRPr="00F07140">
                        <w:rPr>
                          <w:b/>
                          <w:color w:val="FFFFFF" w:themeColor="background1"/>
                          <w:lang w:val="en-US" w:bidi="en-US"/>
                        </w:rPr>
                        <w:t>Backswamps</w:t>
                      </w:r>
                      <w:proofErr w:type="spellEnd"/>
                      <w:r w:rsidRPr="00F07140">
                        <w:rPr>
                          <w:b/>
                          <w:color w:val="FFFFFF" w:themeColor="background1"/>
                          <w:lang w:val="en-US" w:bidi="en-US"/>
                        </w:rPr>
                        <w:t xml:space="preserve"> will also need to be flooded at a filling frequency that mimics natural dynamics. This also applies to the hydraulic river and </w:t>
                      </w:r>
                      <w:proofErr w:type="spellStart"/>
                      <w:r w:rsidRPr="00F07140">
                        <w:rPr>
                          <w:b/>
                          <w:color w:val="FFFFFF" w:themeColor="background1"/>
                          <w:lang w:val="en-US" w:bidi="en-US"/>
                        </w:rPr>
                        <w:t>backswamp</w:t>
                      </w:r>
                      <w:proofErr w:type="spellEnd"/>
                      <w:r w:rsidRPr="00F07140">
                        <w:rPr>
                          <w:b/>
                          <w:color w:val="FFFFFF" w:themeColor="background1"/>
                          <w:lang w:val="en-US" w:bidi="en-US"/>
                        </w:rPr>
                        <w:t xml:space="preserve"> connection time. </w:t>
                      </w:r>
                    </w:p>
                    <w:p w14:paraId="2C5DD886" w14:textId="77777777" w:rsidR="002C1314" w:rsidRPr="003C141F" w:rsidRDefault="002C1314" w:rsidP="000F6BC1">
                      <w:pPr>
                        <w:jc w:val="center"/>
                        <w:rPr>
                          <w:rFonts w:asciiTheme="majorHAnsi" w:eastAsiaTheme="majorEastAsia" w:hAnsiTheme="majorHAnsi" w:cstheme="majorBidi"/>
                          <w:i/>
                          <w:iCs/>
                          <w:color w:val="FFFFFF" w:themeColor="background1"/>
                          <w:sz w:val="20"/>
                          <w:szCs w:val="20"/>
                          <w:lang w:val="en-US"/>
                        </w:rPr>
                      </w:pPr>
                    </w:p>
                  </w:txbxContent>
                </v:textbox>
                <w10:anchorlock/>
              </v:roundrect>
            </w:pict>
          </mc:Fallback>
        </mc:AlternateContent>
      </w:r>
    </w:p>
    <w:p w14:paraId="45DBCF8D" w14:textId="77777777" w:rsidR="000F6BC1" w:rsidRPr="008E6F3E" w:rsidRDefault="000F6BC1" w:rsidP="000F6BC1">
      <w:pPr>
        <w:pStyle w:val="BodyText"/>
        <w:rPr>
          <w:lang w:val="en-US"/>
        </w:rPr>
      </w:pPr>
      <w:r w:rsidRPr="008E6F3E">
        <w:rPr>
          <w:lang w:val="en-US" w:bidi="en-US"/>
        </w:rPr>
        <w:t xml:space="preserve">In the most recent report of the Study of flood backswamps of the Gambia River (AECOM, 2020), the backswamp filling process is divided into four consecutive steps: </w:t>
      </w:r>
    </w:p>
    <w:p w14:paraId="1CB6309D" w14:textId="77777777" w:rsidR="000F6BC1" w:rsidRPr="008E6F3E" w:rsidRDefault="000F6BC1" w:rsidP="000F6BC1">
      <w:pPr>
        <w:pStyle w:val="ListBullet"/>
        <w:numPr>
          <w:ilvl w:val="0"/>
          <w:numId w:val="10"/>
        </w:numPr>
        <w:tabs>
          <w:tab w:val="clear" w:pos="425"/>
        </w:tabs>
        <w:ind w:left="432" w:hanging="432"/>
        <w:rPr>
          <w:lang w:val="en-US"/>
        </w:rPr>
      </w:pPr>
      <w:r w:rsidRPr="008E6F3E">
        <w:rPr>
          <w:i/>
          <w:lang w:val="en-US" w:bidi="en-US"/>
        </w:rPr>
        <w:t xml:space="preserve">Period 1 – Pre-flooding: </w:t>
      </w:r>
      <w:r w:rsidRPr="008E6F3E">
        <w:rPr>
          <w:lang w:val="en-US" w:bidi="en-US"/>
        </w:rPr>
        <w:t>slow and gradual filling of the backswamp by rain and drainage of its own sub-drainage basin.</w:t>
      </w:r>
    </w:p>
    <w:p w14:paraId="1473A917" w14:textId="77777777" w:rsidR="000F6BC1" w:rsidRPr="008E6F3E" w:rsidRDefault="000F6BC1" w:rsidP="000F6BC1">
      <w:pPr>
        <w:pStyle w:val="ListBullet"/>
        <w:numPr>
          <w:ilvl w:val="0"/>
          <w:numId w:val="10"/>
        </w:numPr>
        <w:tabs>
          <w:tab w:val="clear" w:pos="425"/>
        </w:tabs>
        <w:ind w:left="432" w:hanging="432"/>
        <w:rPr>
          <w:lang w:val="en-US"/>
        </w:rPr>
      </w:pPr>
      <w:r w:rsidRPr="008E6F3E">
        <w:rPr>
          <w:i/>
          <w:lang w:val="en-US" w:bidi="en-US"/>
        </w:rPr>
        <w:t xml:space="preserve">Period 2 – Overflow: </w:t>
      </w:r>
      <w:r w:rsidRPr="008E6F3E">
        <w:rPr>
          <w:lang w:val="en-US" w:bidi="en-US"/>
        </w:rPr>
        <w:t>rise in the river level until an overflow threshold is reached. The overflow of the river to the backswamp leads to much faster filling and rising of the backswamp water level. During this period, an offset is observed between the variation in river and backswamp levels, which is associated with the gradual but rapid filling (6 to 15 days) of the backswamp.</w:t>
      </w:r>
    </w:p>
    <w:p w14:paraId="342A97B8" w14:textId="538C6D3C" w:rsidR="000F6BC1" w:rsidRPr="008E6F3E" w:rsidRDefault="000F6BC1" w:rsidP="000F6BC1">
      <w:pPr>
        <w:pStyle w:val="ListBullet"/>
        <w:numPr>
          <w:ilvl w:val="0"/>
          <w:numId w:val="10"/>
        </w:numPr>
        <w:tabs>
          <w:tab w:val="clear" w:pos="425"/>
        </w:tabs>
        <w:ind w:left="432" w:hanging="432"/>
        <w:rPr>
          <w:lang w:val="en-US"/>
        </w:rPr>
      </w:pPr>
      <w:r w:rsidRPr="008E6F3E">
        <w:rPr>
          <w:i/>
          <w:lang w:val="en-US" w:bidi="en-US"/>
        </w:rPr>
        <w:t>Period 3 – Hydraulic balancing:</w:t>
      </w:r>
      <w:r w:rsidRPr="008E6F3E">
        <w:rPr>
          <w:lang w:val="en-US" w:bidi="en-US"/>
        </w:rPr>
        <w:t xml:space="preserve"> Once the storage capacity of the backswamp is reached, a hydraulic balance forms between the two environments—river and backswamp—with similar water levels that fluctuate synchronously during the rest of the </w:t>
      </w:r>
      <w:r w:rsidR="009A18B4" w:rsidRPr="008E6F3E">
        <w:rPr>
          <w:lang w:val="en-US" w:bidi="en-US"/>
        </w:rPr>
        <w:t>high-water period</w:t>
      </w:r>
      <w:r w:rsidRPr="008E6F3E">
        <w:rPr>
          <w:lang w:val="en-US" w:bidi="en-US"/>
        </w:rPr>
        <w:t>.</w:t>
      </w:r>
    </w:p>
    <w:p w14:paraId="610B48CE" w14:textId="77777777" w:rsidR="000F6BC1" w:rsidRPr="008E6F3E" w:rsidRDefault="000F6BC1" w:rsidP="000F6BC1">
      <w:pPr>
        <w:pStyle w:val="ListBullet"/>
        <w:numPr>
          <w:ilvl w:val="0"/>
          <w:numId w:val="10"/>
        </w:numPr>
        <w:tabs>
          <w:tab w:val="clear" w:pos="425"/>
        </w:tabs>
        <w:ind w:left="432" w:hanging="432"/>
        <w:rPr>
          <w:lang w:val="en-US"/>
        </w:rPr>
      </w:pPr>
      <w:r w:rsidRPr="008E6F3E">
        <w:rPr>
          <w:i/>
          <w:lang w:val="en-US" w:bidi="en-US"/>
        </w:rPr>
        <w:t>Period 4 – River-backswamp disconnection:</w:t>
      </w:r>
      <w:r w:rsidRPr="008E6F3E">
        <w:rPr>
          <w:lang w:val="en-US" w:bidi="en-US"/>
        </w:rPr>
        <w:t xml:space="preserve"> during flood recession, when the river level lowers and approaches the overflow threshold level, a disconnection between the river and backswamp is observed. In that case, the backswamp tides retain their water and start the slow process of emptying by evapotranspiration and infiltration.</w:t>
      </w:r>
    </w:p>
    <w:p w14:paraId="6596AF28" w14:textId="3A032A51" w:rsidR="000F6BC1" w:rsidRPr="008E6F3E" w:rsidRDefault="00DA2DE3" w:rsidP="000F6BC1">
      <w:pPr>
        <w:pStyle w:val="BodyText"/>
        <w:rPr>
          <w:lang w:val="en-US"/>
        </w:rPr>
      </w:pPr>
      <w:r w:rsidRPr="008E6F3E">
        <w:rPr>
          <w:lang w:val="en-US" w:bidi="en-US"/>
        </w:rPr>
        <w:t>In previous phases of this study, it was determined that, during backswamp filling years, the flow of the river to the right of Sambangalou reaches flood peaks of approximately 700 m³/s, which is significantly high than the amplitude of the flooding maintenance discharge currently considered in SAMVA’s output reports. Indeed, as proposed by SAMVA, additional flooding maintenance discharge of 20 m³/s, added to the 200 m³/s turbine flow, would not succeed in filling the backswamps through river overflow. Even discharge of an amplitude of 700 m³/s for a period set every 2 or 3 years would only allow for river overflow and backswamp filling during years for which natural tributary contribution is also highly significant.</w:t>
      </w:r>
    </w:p>
    <w:p w14:paraId="1B11D3DE" w14:textId="0D50E62A" w:rsidR="00F27655" w:rsidRPr="008E6F3E" w:rsidRDefault="00F27655" w:rsidP="00F27655">
      <w:pPr>
        <w:pStyle w:val="Heading4"/>
        <w:rPr>
          <w:lang w:val="en-US"/>
        </w:rPr>
      </w:pPr>
      <w:r w:rsidRPr="008E6F3E">
        <w:rPr>
          <w:lang w:val="en-US" w:bidi="en-US"/>
        </w:rPr>
        <w:t>3.2.4 Impacts specific to low waters</w:t>
      </w:r>
    </w:p>
    <w:p w14:paraId="78FDC361" w14:textId="5A4274D1" w:rsidR="0095173B" w:rsidRPr="008E6F3E" w:rsidRDefault="00BB47A2" w:rsidP="00BB47A2">
      <w:pPr>
        <w:pStyle w:val="BodyText"/>
        <w:tabs>
          <w:tab w:val="left" w:pos="709"/>
        </w:tabs>
        <w:rPr>
          <w:lang w:val="en-US"/>
        </w:rPr>
      </w:pPr>
      <w:r w:rsidRPr="008E6F3E">
        <w:rPr>
          <w:lang w:val="en-US" w:bidi="en-US"/>
        </w:rPr>
        <w:t xml:space="preserve">The socio-environmental impacts related to the considerable increase in flows during the low-water period, projected according to the water management scenarios issued in the scoping reports of social and biodiversity studies, are related to either (1) the rise in water levels downstream of the dam until Gouloumbou, which will deprive the shores of large areas that are usually exposed during the low-water period, or (2) the recession of the saltwater front until around KP 160, resulting in significant </w:t>
      </w:r>
      <w:r w:rsidRPr="008E6F3E">
        <w:rPr>
          <w:lang w:val="en-US" w:bidi="en-US"/>
        </w:rPr>
        <w:lastRenderedPageBreak/>
        <w:t>impacts on mangrove areas upstream of that KP. The increased water volumes released at the dam during the low-water period will have several negative impacts, the management costs of which could outweigh the outcome of the increase in expected benefits of irrigation.</w:t>
      </w:r>
    </w:p>
    <w:p w14:paraId="7F215377" w14:textId="3DBF32D1" w:rsidR="00F27655" w:rsidRPr="008E6F3E" w:rsidRDefault="00F27655" w:rsidP="00F27655">
      <w:pPr>
        <w:pStyle w:val="BodyText"/>
        <w:rPr>
          <w:u w:val="single"/>
          <w:lang w:val="en-US"/>
        </w:rPr>
      </w:pPr>
      <w:r w:rsidRPr="008E6F3E">
        <w:rPr>
          <w:u w:val="single"/>
          <w:lang w:val="en-US" w:bidi="en-US"/>
        </w:rPr>
        <w:t>Increase in water levels and ecosystem service losses</w:t>
      </w:r>
    </w:p>
    <w:p w14:paraId="11FC1CDB" w14:textId="5CD0F840" w:rsidR="0095173B" w:rsidRPr="008E6F3E" w:rsidRDefault="0095173B" w:rsidP="0095173B">
      <w:pPr>
        <w:pStyle w:val="BodyText"/>
        <w:rPr>
          <w:lang w:val="en-US"/>
        </w:rPr>
      </w:pPr>
      <w:r w:rsidRPr="008E6F3E">
        <w:rPr>
          <w:lang w:val="en-US" w:bidi="en-US"/>
        </w:rPr>
        <w:t>Along the mountainous reach downstream of the dam and in the upstream part of the reach of the river backswamps, the low contribution of tributaries and the lack of influence of the tides mean that during natural low-water periods, or periods of low inflows in Sambangalou, the river water levels drop considerably, below 0.5 m at some hydrometric stations. In fact, at this time of the year, the river is characterized by alternating flooded and exposed sections.</w:t>
      </w:r>
    </w:p>
    <w:p w14:paraId="640BD461" w14:textId="7B00F6A5" w:rsidR="0095173B" w:rsidRPr="008E6F3E" w:rsidRDefault="0095173B" w:rsidP="0095173B">
      <w:pPr>
        <w:pStyle w:val="BodyText"/>
        <w:rPr>
          <w:lang w:val="en-US"/>
        </w:rPr>
      </w:pPr>
      <w:r w:rsidRPr="008E6F3E">
        <w:rPr>
          <w:lang w:val="en-US" w:bidi="en-US"/>
        </w:rPr>
        <w:t>When this happens, the exposed portions of the riverbed are used, both by the populations and wildlife, as fords between the riverbanks. The use of models to simulate the impacts of water regulation at the SHDP on the amplitude of flows downstream of the river (SIMULGAM model) and the rating equations at the hydrometric stations showed that greater discharge released in typically dry periods, as planned, will have the effect of significantly increasing water levels (1 to 2 m) as compared to natural low water levels. This increase in water levels will obstruct the multiple traditional fords along these reaches of the river and cover up the riparian habitats that typically appear in the dry season.</w:t>
      </w:r>
    </w:p>
    <w:p w14:paraId="7D7BCE27" w14:textId="5A00CF15" w:rsidR="0095173B" w:rsidRPr="008E6F3E" w:rsidRDefault="0095173B" w:rsidP="0095173B">
      <w:pPr>
        <w:pStyle w:val="BodyText"/>
        <w:rPr>
          <w:lang w:val="en-US"/>
        </w:rPr>
      </w:pPr>
      <w:r w:rsidRPr="008E6F3E">
        <w:rPr>
          <w:lang w:val="en-US" w:bidi="en-US"/>
        </w:rPr>
        <w:t>According to the terms of the definition of “use” of PS5, the loss of functionality or ease of crossing, like the natural ford of the Gambia River, is considered a loss of ecosystem service provided to river-dwelling communities by the low water period. It should also be highlighted that several economic activities, such as gold panning and resource collection, are related to the drop in water levels and the exposure of several portions of the Gambia River during the low-water period.</w:t>
      </w:r>
    </w:p>
    <w:p w14:paraId="6B0D43DB" w14:textId="5C278CC9" w:rsidR="0095173B" w:rsidRPr="008E6F3E" w:rsidRDefault="0095173B" w:rsidP="0095173B">
      <w:pPr>
        <w:pStyle w:val="BodyText"/>
        <w:rPr>
          <w:lang w:val="en-US"/>
        </w:rPr>
      </w:pPr>
      <w:r w:rsidRPr="008E6F3E">
        <w:rPr>
          <w:lang w:val="en-US" w:bidi="en-US"/>
        </w:rPr>
        <w:t>The main components of biodiversity conservation and sustainable management of natural living resources of PS6 could also be significantly affected by increased river water levels. Since the Gambia River divides the entire length of Niokolo Koba National Park (PNNK) in two, if species cannot travel between the riverbanks, they may become geographically isolated, and the types and evolution of the species present in PNNK may change. As many species found in or near the river use the exposed sandbanks as reproductive environments in the low water period, the impacts of the increased water levels are all the more significant for these species.</w:t>
      </w:r>
    </w:p>
    <w:p w14:paraId="1079BF72" w14:textId="65D17138" w:rsidR="00F27655" w:rsidRPr="008E6F3E" w:rsidRDefault="00F27655" w:rsidP="00F27655">
      <w:pPr>
        <w:pStyle w:val="BodyText"/>
        <w:rPr>
          <w:u w:val="single"/>
          <w:lang w:val="en-US"/>
        </w:rPr>
      </w:pPr>
      <w:r w:rsidRPr="008E6F3E">
        <w:rPr>
          <w:u w:val="single"/>
          <w:lang w:val="en-US" w:bidi="en-US"/>
        </w:rPr>
        <w:t>Saltwater front recession and habitat changes</w:t>
      </w:r>
    </w:p>
    <w:p w14:paraId="1A2DECFF" w14:textId="2E003F8C" w:rsidR="0095173B" w:rsidRPr="008E6F3E" w:rsidRDefault="0095173B" w:rsidP="0095173B">
      <w:pPr>
        <w:pStyle w:val="BodyText"/>
        <w:rPr>
          <w:color w:val="C00000"/>
          <w:lang w:val="en-US"/>
        </w:rPr>
      </w:pPr>
      <w:r w:rsidRPr="008E6F3E">
        <w:rPr>
          <w:lang w:val="en-US" w:bidi="en-US"/>
        </w:rPr>
        <w:t xml:space="preserve">Several studies have demonstrated the dynamics of saltwater tide intrusion in the Gambia River. Like for many major rivers, the salinity of the water in the river estuary is characterized by an annual cycle of gradual salinization in the low water period and relatively rapid desalinization during the first floods. This cycle is directly regulated by the annual continental freshwater inflow cycle. The update to the simulation tool for saltwater front displacements developed for the Gambia River (SALNSTAT model) allowed for the calculation of the average monthly positions of the saltwater fronts under a natural regime for the 1970–2019 period, thus accounting for the previous 20 years, which were characterized by highly significant flows. The average monthly positions of the 1 g/l saltwater front are illustrated in </w:t>
      </w:r>
      <w:r w:rsidRPr="008E6F3E">
        <w:rPr>
          <w:b/>
          <w:lang w:val="en-US" w:bidi="en-US"/>
        </w:rPr>
        <w:t>Figure 4</w:t>
      </w:r>
      <w:r w:rsidRPr="008E6F3E">
        <w:rPr>
          <w:lang w:val="en-US" w:bidi="en-US"/>
        </w:rPr>
        <w:t>.</w:t>
      </w:r>
    </w:p>
    <w:p w14:paraId="6EE9A49D" w14:textId="347F05FD" w:rsidR="0095173B" w:rsidRPr="008E6F3E" w:rsidRDefault="0095173B" w:rsidP="0095173B">
      <w:pPr>
        <w:pStyle w:val="BodyText"/>
        <w:rPr>
          <w:lang w:val="en-US"/>
        </w:rPr>
      </w:pPr>
      <w:r w:rsidRPr="008E6F3E">
        <w:rPr>
          <w:lang w:val="en-US" w:bidi="en-US"/>
        </w:rPr>
        <w:t>From the end of flood recession (December) to the lowest water period (June), saltwater (1 g/l saltwater front) gradually penetrates the river from kilometer point (KP) 144 to KP 247. During the high-water period, the increased river flow pushes the saltwater back to KP 87, the average position of the 1 g/l saltwater front in October, or the month after the flood peak of the river. In a natural regime, an average of 160 km of the river therefore experiences seasonal salinization and desalinization. The water management suggested in SAMVA’s reports on SHDP outputs presents significant impacts on front displacement with maximum saltwater recession to KP 84 and intrusion to KP 166. This means that 81 km of the river (KP 166 instead of KP 247) would no longer be salinized and therefore remain filled with freshwater year-round.</w:t>
      </w:r>
    </w:p>
    <w:p w14:paraId="145CFACC" w14:textId="1EE18086" w:rsidR="0095173B" w:rsidRPr="008E6F3E" w:rsidRDefault="0095173B" w:rsidP="0095173B">
      <w:pPr>
        <w:pStyle w:val="BodyText"/>
        <w:rPr>
          <w:lang w:val="en-US"/>
        </w:rPr>
      </w:pPr>
      <w:r w:rsidRPr="008E6F3E">
        <w:rPr>
          <w:lang w:val="en-US" w:bidi="en-US"/>
        </w:rPr>
        <w:t xml:space="preserve">On the lower coasts of tropical regions, the development of mangroves in the mouth of certain calm and shallow rivers, which are subject to the oscillation of the tides, is undeniable proof of the richness of the estuarine ecosystems. These environments provide riverside communities with many forest and fishing resources. Mangroves are known to be one of the most productive ecosystems in terms of </w:t>
      </w:r>
      <w:r w:rsidRPr="008E6F3E">
        <w:rPr>
          <w:lang w:val="en-US" w:bidi="en-US"/>
        </w:rPr>
        <w:lastRenderedPageBreak/>
        <w:t xml:space="preserve">biomass. They make up one of 14 major terrestrial biomes defined by the WWF. Mangroves, which are perfectly adapted to the cycle of the tides and the poorly oxygenated soil, are able to resist salt up to concentrations beyond that of saltwater (33 g/l). However, their survival is associated with a lower limit of salinity of approximately 1 g/l, which is needed to preserve the mangrove trees in particular. </w:t>
      </w:r>
    </w:p>
    <w:p w14:paraId="4E0E1CFB" w14:textId="77777777" w:rsidR="0095173B" w:rsidRPr="008E6F3E" w:rsidRDefault="0095173B" w:rsidP="0095173B">
      <w:pPr>
        <w:pStyle w:val="BodyText"/>
        <w:rPr>
          <w:lang w:val="en-US"/>
        </w:rPr>
      </w:pPr>
      <w:r w:rsidRPr="008E6F3E">
        <w:rPr>
          <w:lang w:val="en-US" w:bidi="en-US"/>
        </w:rPr>
        <w:t>Between the mouth of the river and KP 100, the mangrove density varies between the north and south riverbanks. The highest density of mangrove forests on both the north and south riverbanks is observed between KPs 100 and 200. Upstream of KP 190, the mangroves are much less significant and especially located on the shores of the river and its tributaries. The mangrove located furthest upstream of the river is mapped at KP 250, where the freshwater reaches and tidal irrigation areas begin.</w:t>
      </w:r>
    </w:p>
    <w:p w14:paraId="2EF15E71" w14:textId="70AB50E0" w:rsidR="0095173B" w:rsidRPr="008E6F3E" w:rsidRDefault="0095173B" w:rsidP="00F27655">
      <w:pPr>
        <w:pStyle w:val="BodyText"/>
        <w:rPr>
          <w:lang w:val="en-US"/>
        </w:rPr>
      </w:pPr>
      <w:r w:rsidRPr="008E6F3E">
        <w:rPr>
          <w:lang w:val="en-US" w:bidi="en-US"/>
        </w:rPr>
        <w:t>Significant recession of the maximum intrusion of saltwater into the river is therefore associated with a significant loss of mangrove areas and the ecosystem services that they provide (e.g., extraction of timber, habitats, stabilization of banks, etc.). In the 1 g/l saltwater front recession area, the disappearance of certain economic activities such as fishing for species adapted to brackish water should also be considered. The types of fishing carried out today on some sections of the river could also be displaced as a result of the general recession of saltwater (at various concentrations) towards the estuary during the low-water period.</w:t>
      </w:r>
    </w:p>
    <w:p w14:paraId="6FAEB2CA" w14:textId="6950D81D" w:rsidR="00F27655" w:rsidRPr="008E6F3E" w:rsidRDefault="00F27655" w:rsidP="00F27655">
      <w:pPr>
        <w:pStyle w:val="Heading4"/>
        <w:rPr>
          <w:lang w:val="en-US"/>
        </w:rPr>
      </w:pPr>
      <w:r w:rsidRPr="008E6F3E">
        <w:rPr>
          <w:lang w:val="en-US" w:bidi="en-US"/>
        </w:rPr>
        <w:t>3.2.5 Issues related to irrigation on the shores of the Gambia River</w:t>
      </w:r>
    </w:p>
    <w:p w14:paraId="39902DC7" w14:textId="53D92DE5" w:rsidR="00874A7C" w:rsidRPr="008E6F3E" w:rsidRDefault="00874A7C" w:rsidP="00874A7C">
      <w:pPr>
        <w:pStyle w:val="BodyText"/>
        <w:rPr>
          <w:lang w:val="en-US"/>
        </w:rPr>
      </w:pPr>
      <w:r w:rsidRPr="008E6F3E">
        <w:rPr>
          <w:lang w:val="en-US" w:bidi="en-US"/>
        </w:rPr>
        <w:t>The increased flow of the Gambia River during the low-water period is often associated with the positive impact that is the increase in water resources available, particularly for irrigation. This benefit is primarily observed during the low-water period with a minimum guaranteed flow, while in the rainy period, the regulated flow provides more consistent levels while limiting the negative effects of flooding on agriculture. A regular water supply of a few cubic meters during the low-water period provides river-dwelling populations with interesting economic development potential thanks to irrigated agricultural crops, since the guarantee of a regulated river flow is an essential requirement for subsequent irrigation investments.</w:t>
      </w:r>
    </w:p>
    <w:p w14:paraId="6B38FF23" w14:textId="77777777" w:rsidR="00874A7C" w:rsidRPr="008E6F3E" w:rsidRDefault="00874A7C" w:rsidP="00874A7C">
      <w:pPr>
        <w:pStyle w:val="BodyText"/>
        <w:rPr>
          <w:lang w:val="en-US"/>
        </w:rPr>
      </w:pPr>
      <w:r w:rsidRPr="008E6F3E">
        <w:rPr>
          <w:lang w:val="en-US" w:bidi="en-US"/>
        </w:rPr>
        <w:t>However, it must be reiterated that several areas in the Gambia use hybrid irrigation, that is, halfway between pump irrigation and tidal irrigation, while other areas rely entirely on tidal irrigation as their pumping stations become obsolete. In the literature, these areas are estimated to cover between 1,500 and 2,000 ha.</w:t>
      </w:r>
    </w:p>
    <w:p w14:paraId="04A0C560" w14:textId="77777777" w:rsidR="00874A7C" w:rsidRPr="008E6F3E" w:rsidRDefault="00874A7C" w:rsidP="00874A7C">
      <w:pPr>
        <w:pStyle w:val="BodyText"/>
        <w:rPr>
          <w:lang w:val="en-US"/>
        </w:rPr>
      </w:pPr>
      <w:r w:rsidRPr="008E6F3E">
        <w:rPr>
          <w:lang w:val="en-US" w:bidi="en-US"/>
        </w:rPr>
        <w:t>Tidal irrigation in the plains bordering the river, particularly between kilometers 250 and 300 from the mouth of the river, is a type of irrigation that utilizes the variations in the height of the tides to channel, in times of high tide, freshwater from the river to the plots. This type of irrigation is especially useful during puddling for rice transplanting, since large volumes of water can be directed towards the plots with no need for pumping.</w:t>
      </w:r>
    </w:p>
    <w:p w14:paraId="26C09778" w14:textId="0E54C2EE" w:rsidR="00874A7C" w:rsidRPr="008E6F3E" w:rsidRDefault="00874A7C" w:rsidP="00874A7C">
      <w:pPr>
        <w:pStyle w:val="BodyText"/>
        <w:rPr>
          <w:lang w:val="en-US"/>
        </w:rPr>
      </w:pPr>
      <w:r w:rsidRPr="008E6F3E">
        <w:rPr>
          <w:lang w:val="en-US" w:bidi="en-US"/>
        </w:rPr>
        <w:t>This type of semi-traditional irrigation, in large part the effect of fluctuating river flows and the cycle of the tides, nevertheless represents a viable alternative for agricultural production on the shores of the upper portion of the estuary (KP 200–400) of the Gambia River.</w:t>
      </w:r>
    </w:p>
    <w:p w14:paraId="63CA1F60" w14:textId="3A975474" w:rsidR="00A43CAB" w:rsidRPr="008E6F3E" w:rsidRDefault="00567837" w:rsidP="00874A7C">
      <w:pPr>
        <w:pStyle w:val="BodyText"/>
        <w:rPr>
          <w:lang w:val="en-US"/>
        </w:rPr>
      </w:pPr>
      <w:r w:rsidRPr="008E6F3E">
        <w:rPr>
          <w:lang w:val="en-US" w:bidi="en-US"/>
        </w:rPr>
        <w:t xml:space="preserve">A study of the data available regarding the variation in water levels at Gambian hydrometric stations in Kaur, Kuntaur, and Bansang, located between KP 200 and 320, was carried out in order to assess the potential impact of water regulation on the estuarine tidal range and, by association, on tidal irrigation practices. </w:t>
      </w:r>
      <w:r w:rsidRPr="008E6F3E">
        <w:rPr>
          <w:b/>
          <w:lang w:val="en-US" w:bidi="en-US"/>
        </w:rPr>
        <w:t>Figure 7</w:t>
      </w:r>
      <w:r w:rsidRPr="008E6F3E">
        <w:rPr>
          <w:lang w:val="en-US" w:bidi="en-US"/>
        </w:rPr>
        <w:t xml:space="preserve"> depicts the average monthly tidal range at these stations. Note that the years used to calculate averages are different at each station because of periods of missing data.</w:t>
      </w:r>
    </w:p>
    <w:p w14:paraId="5606F2BB" w14:textId="1CB9915C" w:rsidR="00C01DD9" w:rsidRPr="008E6F3E" w:rsidRDefault="000D53F3" w:rsidP="00874A7C">
      <w:pPr>
        <w:pStyle w:val="BodyText"/>
        <w:rPr>
          <w:lang w:val="en-US"/>
        </w:rPr>
      </w:pPr>
      <w:r w:rsidRPr="008E6F3E">
        <w:rPr>
          <w:noProof/>
          <w:lang w:val="en-US"/>
        </w:rPr>
        <w:lastRenderedPageBreak/>
        <w:drawing>
          <wp:inline distT="0" distB="0" distL="0" distR="0" wp14:anchorId="3F46CD79" wp14:editId="19062B58">
            <wp:extent cx="6096635" cy="263398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6635" cy="2633980"/>
                    </a:xfrm>
                    <a:prstGeom prst="rect">
                      <a:avLst/>
                    </a:prstGeom>
                    <a:noFill/>
                  </pic:spPr>
                </pic:pic>
              </a:graphicData>
            </a:graphic>
          </wp:inline>
        </w:drawing>
      </w:r>
    </w:p>
    <w:p w14:paraId="55CECAFA" w14:textId="4C1BD51E" w:rsidR="00601208" w:rsidRPr="008E6F3E" w:rsidRDefault="006B6A1C" w:rsidP="0034499F">
      <w:pPr>
        <w:pStyle w:val="Caption"/>
        <w:ind w:left="1134" w:hanging="1134"/>
        <w:rPr>
          <w:b w:val="0"/>
          <w:bCs w:val="0"/>
          <w:lang w:val="en-US"/>
        </w:rPr>
      </w:pPr>
      <w:bookmarkStart w:id="32" w:name="_Toc81484747"/>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7</w:t>
      </w:r>
      <w:r w:rsidRPr="008E6F3E">
        <w:rPr>
          <w:lang w:val="en-US" w:bidi="en-US"/>
        </w:rPr>
        <w:fldChar w:fldCharType="end"/>
      </w:r>
      <w:r w:rsidRPr="008E6F3E">
        <w:rPr>
          <w:lang w:val="en-US" w:bidi="en-US"/>
        </w:rPr>
        <w:t>.</w:t>
      </w:r>
      <w:r w:rsidRPr="008E6F3E">
        <w:rPr>
          <w:lang w:val="en-US" w:bidi="en-US"/>
        </w:rPr>
        <w:tab/>
        <w:t>Average monthly tidal range values at the Kaur, Kuntaur, and Bansang station</w:t>
      </w:r>
      <w:r w:rsidR="009A18B4" w:rsidRPr="008E6F3E">
        <w:rPr>
          <w:lang w:val="en-US" w:bidi="en-US"/>
        </w:rPr>
        <w:t>s</w:t>
      </w:r>
      <w:bookmarkEnd w:id="32"/>
    </w:p>
    <w:p w14:paraId="76181E91" w14:textId="77777777" w:rsidR="006B6A1C" w:rsidRPr="008E6F3E" w:rsidRDefault="006B6A1C" w:rsidP="006B6A1C">
      <w:pPr>
        <w:pStyle w:val="BodyText"/>
        <w:rPr>
          <w:lang w:val="en-US"/>
        </w:rPr>
      </w:pPr>
    </w:p>
    <w:p w14:paraId="2F0A7767" w14:textId="41509FD5" w:rsidR="00601208" w:rsidRPr="008E6F3E" w:rsidRDefault="00A70F20" w:rsidP="00874A7C">
      <w:pPr>
        <w:pStyle w:val="BodyText"/>
        <w:rPr>
          <w:lang w:val="en-US"/>
        </w:rPr>
      </w:pPr>
      <w:r w:rsidRPr="008E6F3E">
        <w:rPr>
          <w:lang w:val="en-US" w:bidi="en-US"/>
        </w:rPr>
        <w:t>The maximum tidal range amplitude is observed during the low-water period, with values of 0.8, 1.2, and 1.1 m at Bansang, Kuntaur, and Kaur hydrometric stations respectively. The tidal range amplitude is lowest during the high-water period and is 0.6, 0.8, and 0.7 m, respectively. Under a regulated regime, the water levels reached at the low tide and high tide stations should be slightly below the levels reached under a natural regime during high-water periods; however, during low-water periods, the river water levels should increase slightly. Therefore, there will be fewer seasonal differences between monthly tidal range values. The negative impacts of regulation on tidal range dynamics are considered to be limited because of the low difference in levels assessed (&lt;20–30 cm). The slight decrease in levels reached during the high-water period could even be positive for certain agricultural operations, because of the improved flooding control in some areas. The adaptation of other tidal irrigation infrastructure, for which the decrease in levels would be a constraint, would a priori seem to easily reduced by minor changes to the structures given the mild decrease in amplitude expected. More consistent tidal ranges should also simplify tidal irrigation planning.</w:t>
      </w:r>
    </w:p>
    <w:p w14:paraId="5D7FBA56" w14:textId="60DDF3FF" w:rsidR="000F6BC1" w:rsidRPr="008E6F3E" w:rsidRDefault="00874A7C" w:rsidP="00874A7C">
      <w:pPr>
        <w:pStyle w:val="BodyText"/>
        <w:rPr>
          <w:lang w:val="en-US"/>
        </w:rPr>
      </w:pPr>
      <w:r w:rsidRPr="008E6F3E">
        <w:rPr>
          <w:lang w:val="en-US" w:bidi="en-US"/>
        </w:rPr>
        <w:t>The expected benefits of the dam for irrigation in both the dry season and the flooding season, with a better regulated river regime, will therefore need to account for the impact of this new system on the areas concerned by hybrid and tidal irrigation. The development of irrigated agriculture as a result of more consistent water inflows will, however, remain highly sensitive to the periods during which the turbines might not be used as outlined in SAMVA’s various output estimates to date.</w:t>
      </w:r>
    </w:p>
    <w:p w14:paraId="4A05CF56" w14:textId="6C89A48C" w:rsidR="00B80723" w:rsidRPr="008E6F3E" w:rsidRDefault="00F27655" w:rsidP="00B80723">
      <w:pPr>
        <w:pStyle w:val="Heading4"/>
        <w:rPr>
          <w:lang w:val="en-US"/>
        </w:rPr>
      </w:pPr>
      <w:r w:rsidRPr="008E6F3E">
        <w:rPr>
          <w:lang w:val="en-US" w:bidi="en-US"/>
        </w:rPr>
        <w:t>3.2.6 Power production issues</w:t>
      </w:r>
    </w:p>
    <w:p w14:paraId="2CDA3F5F" w14:textId="7700AE26" w:rsidR="00FE5238" w:rsidRPr="008E6F3E" w:rsidRDefault="00FE5238" w:rsidP="00FE5238">
      <w:pPr>
        <w:pStyle w:val="BodyText"/>
        <w:rPr>
          <w:lang w:val="en-US"/>
        </w:rPr>
      </w:pPr>
      <w:r w:rsidRPr="008E6F3E">
        <w:rPr>
          <w:lang w:val="en-US" w:bidi="en-US"/>
        </w:rPr>
        <w:t>Since the economic component cannot be removed from any sustainable development project, issues pertaining to power production—one of, if not the main function of the Sambangalou dam—must be considered. However, it seems clear already that the ideal environmental flow scenario will require compromise between the impacts on natural environments, ecosystem services and downstream human activity and on hydroelectric production.</w:t>
      </w:r>
    </w:p>
    <w:p w14:paraId="4BBDE44C" w14:textId="77777777" w:rsidR="00FE5238" w:rsidRPr="008E6F3E" w:rsidRDefault="00FE5238" w:rsidP="00FE5238">
      <w:pPr>
        <w:pStyle w:val="BodyText"/>
        <w:rPr>
          <w:lang w:val="en-US"/>
        </w:rPr>
      </w:pPr>
      <w:r w:rsidRPr="008E6F3E">
        <w:rPr>
          <w:lang w:val="en-US" w:bidi="en-US"/>
        </w:rPr>
        <w:t>The energy production optimization issues considered to develop this initial environmental flow scenario are related to two basic energy production concepts for hydroelectric dams with a reservoir:</w:t>
      </w:r>
    </w:p>
    <w:p w14:paraId="4EEC07B5" w14:textId="10883EC4" w:rsidR="00FE5238" w:rsidRPr="008E6F3E" w:rsidRDefault="00FE5238" w:rsidP="00FE5238">
      <w:pPr>
        <w:pStyle w:val="BodyText"/>
        <w:rPr>
          <w:lang w:val="en-US"/>
        </w:rPr>
      </w:pPr>
      <w:r w:rsidRPr="008E6F3E">
        <w:rPr>
          <w:lang w:val="en-US" w:bidi="en-US"/>
        </w:rPr>
        <w:t>(1) Limit losses of water or discharge released without being passed through the turbines;</w:t>
      </w:r>
    </w:p>
    <w:p w14:paraId="4FF08B43" w14:textId="1F4F44F6" w:rsidR="00FE5238" w:rsidRPr="008E6F3E" w:rsidRDefault="00FE5238" w:rsidP="00FE5238">
      <w:pPr>
        <w:pStyle w:val="BodyText"/>
        <w:rPr>
          <w:lang w:val="en-US"/>
        </w:rPr>
      </w:pPr>
      <w:r w:rsidRPr="008E6F3E">
        <w:rPr>
          <w:lang w:val="en-US" w:bidi="en-US"/>
        </w:rPr>
        <w:t>(2) Provide an uninterrupted power source.</w:t>
      </w:r>
    </w:p>
    <w:p w14:paraId="5A1B6161" w14:textId="4BEC2A07" w:rsidR="00FE5238" w:rsidRPr="008E6F3E" w:rsidRDefault="00FE5238" w:rsidP="00FE5238">
      <w:pPr>
        <w:pStyle w:val="BodyText"/>
        <w:rPr>
          <w:lang w:val="en-US"/>
        </w:rPr>
      </w:pPr>
      <w:r w:rsidRPr="008E6F3E">
        <w:rPr>
          <w:lang w:val="en-US" w:bidi="en-US"/>
        </w:rPr>
        <w:t xml:space="preserve">Limiting water losses during the </w:t>
      </w:r>
      <w:r w:rsidR="009A18B4" w:rsidRPr="008E6F3E">
        <w:rPr>
          <w:lang w:val="en-US" w:bidi="en-US"/>
        </w:rPr>
        <w:t>high-water period</w:t>
      </w:r>
      <w:r w:rsidRPr="008E6F3E">
        <w:rPr>
          <w:lang w:val="en-US" w:bidi="en-US"/>
        </w:rPr>
        <w:t>, in order to reconcile environmental flows and energy production, consists of evacuating the least possible flooding maintenance water not passed through the turbines in order to help reach environmental targets while limiting negative impacts. Uninterrupted energy production during the high-water period does not pose a problem.</w:t>
      </w:r>
    </w:p>
    <w:p w14:paraId="777A7BE1" w14:textId="42E60720" w:rsidR="000F6BC1" w:rsidRPr="008E6F3E" w:rsidRDefault="00FE5238" w:rsidP="00FE5238">
      <w:pPr>
        <w:pStyle w:val="BodyText"/>
        <w:rPr>
          <w:lang w:val="en-US"/>
        </w:rPr>
      </w:pPr>
      <w:r w:rsidRPr="008E6F3E">
        <w:rPr>
          <w:lang w:val="en-US" w:bidi="en-US"/>
        </w:rPr>
        <w:lastRenderedPageBreak/>
        <w:t>During low-water periods, the issues pertaining to water losses are related to the maximum flow required in Gouloumbou, in order to limit downstream saltwater front recession, which is much lower than the minimum flow of the SHDP’s equipment (≥ 30 m³/s). Turbine flow stoppage must also account for the minimum water requirements for irrigation downstream of the dam and losses by evapotranspiration by storing water in the reservoir. It is clear that the best solution to limit the saltwater front recession during drought and output losses would be to develop off-season irrigated farming in order to capture most of the turbine flow.</w:t>
      </w:r>
    </w:p>
    <w:p w14:paraId="290C1E89" w14:textId="45522934" w:rsidR="00B80723" w:rsidRPr="008E6F3E" w:rsidRDefault="00B80723" w:rsidP="005E7B90">
      <w:pPr>
        <w:pStyle w:val="Heading3"/>
        <w:tabs>
          <w:tab w:val="clear" w:pos="284"/>
        </w:tabs>
        <w:ind w:left="709" w:hanging="709"/>
        <w:rPr>
          <w:lang w:val="en-US"/>
        </w:rPr>
      </w:pPr>
      <w:bookmarkStart w:id="33" w:name="_Toc81484674"/>
      <w:r w:rsidRPr="008E6F3E">
        <w:rPr>
          <w:lang w:val="en-US" w:bidi="en-US"/>
        </w:rPr>
        <w:t xml:space="preserve">3.3. </w:t>
      </w:r>
      <w:r w:rsidRPr="008E6F3E">
        <w:rPr>
          <w:lang w:val="en-US" w:bidi="en-US"/>
        </w:rPr>
        <w:tab/>
        <w:t>Socio-environmental criteria to be met downstream of the dam</w:t>
      </w:r>
      <w:bookmarkEnd w:id="33"/>
    </w:p>
    <w:p w14:paraId="21CA1FDF" w14:textId="0AA17144" w:rsidR="00B80723" w:rsidRPr="008E6F3E" w:rsidRDefault="00B80723" w:rsidP="005E7B90">
      <w:pPr>
        <w:pStyle w:val="Heading4"/>
        <w:rPr>
          <w:lang w:val="en-US"/>
        </w:rPr>
      </w:pPr>
      <w:r w:rsidRPr="008E6F3E">
        <w:rPr>
          <w:lang w:val="en-US" w:bidi="en-US"/>
        </w:rPr>
        <w:t>3.3.1 Frequency and duration of backswamp filling</w:t>
      </w:r>
    </w:p>
    <w:p w14:paraId="4DA8E2E8" w14:textId="7FAFD536" w:rsidR="00327FED" w:rsidRPr="008E6F3E" w:rsidRDefault="00327FED" w:rsidP="00327FED">
      <w:pPr>
        <w:tabs>
          <w:tab w:val="clear" w:pos="284"/>
        </w:tabs>
        <w:spacing w:after="180"/>
        <w:rPr>
          <w:sz w:val="20"/>
          <w:lang w:val="en-US"/>
        </w:rPr>
      </w:pPr>
      <w:r w:rsidRPr="008E6F3E">
        <w:rPr>
          <w:sz w:val="20"/>
          <w:lang w:val="en-US" w:bidi="en-US"/>
        </w:rPr>
        <w:t xml:space="preserve">SHDP water management criteria allowing for the flows released during the high-water period to reach the flooding thresholds of the backswamps located downstream are developed according to the amplitude of flows (m³/s) connected with the backswamp flooding threshold and on the frequency and duration of river-backswamp connections observed to date. The flooding frequency and river-backswamp connection time values differ slightly according to the methods or data used in the various studies. </w:t>
      </w:r>
      <w:r w:rsidRPr="008E6F3E">
        <w:rPr>
          <w:b/>
          <w:sz w:val="20"/>
          <w:lang w:val="en-US" w:bidi="en-US"/>
        </w:rPr>
        <w:t xml:space="preserve">Table 2 </w:t>
      </w:r>
      <w:r w:rsidRPr="008E6F3E">
        <w:rPr>
          <w:sz w:val="20"/>
          <w:lang w:val="en-US" w:bidi="en-US"/>
        </w:rPr>
        <w:t>summarizes these various values. It is reiterated that the natural flow series estimated by AECOM are used to evaluate the Simenti and Gouloumbou backswamp filling criteria according to measured or simulated values. The flow series in Simenti and Gouloumbou are not reconstructed for SAMVA’s output studies and cannot therefore be used to estimate backswamp flooding criteria.</w:t>
      </w:r>
    </w:p>
    <w:p w14:paraId="6315B63F" w14:textId="13274AC5" w:rsidR="00327FED" w:rsidRPr="008E6F3E" w:rsidRDefault="009C2BC7" w:rsidP="0034499F">
      <w:pPr>
        <w:pStyle w:val="Caption"/>
        <w:ind w:left="1276" w:hanging="1276"/>
        <w:rPr>
          <w:b w:val="0"/>
          <w:bCs w:val="0"/>
          <w:lang w:val="en-US"/>
        </w:rPr>
      </w:pPr>
      <w:bookmarkStart w:id="34" w:name="_Toc81484777"/>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2</w:t>
      </w:r>
      <w:r w:rsidRPr="008E6F3E">
        <w:rPr>
          <w:lang w:val="en-US" w:bidi="en-US"/>
        </w:rPr>
        <w:fldChar w:fldCharType="end"/>
      </w:r>
      <w:r w:rsidRPr="008E6F3E">
        <w:rPr>
          <w:lang w:val="en-US" w:bidi="en-US"/>
        </w:rPr>
        <w:t>.</w:t>
      </w:r>
      <w:r w:rsidRPr="008E6F3E">
        <w:rPr>
          <w:lang w:val="en-US" w:bidi="en-US"/>
        </w:rPr>
        <w:tab/>
        <w:t>Statistics on the amplitude of flows associated with the backswamp flooding threshold, the backswamp flooding frequencies, and the average river-backswamp connection times</w:t>
      </w:r>
      <w:bookmarkEnd w:id="34"/>
    </w:p>
    <w:tbl>
      <w:tblPr>
        <w:tblW w:w="9141" w:type="dxa"/>
        <w:tblCellMar>
          <w:left w:w="70" w:type="dxa"/>
          <w:right w:w="70" w:type="dxa"/>
        </w:tblCellMar>
        <w:tblLook w:val="04A0" w:firstRow="1" w:lastRow="0" w:firstColumn="1" w:lastColumn="0" w:noHBand="0" w:noVBand="1"/>
      </w:tblPr>
      <w:tblGrid>
        <w:gridCol w:w="466"/>
        <w:gridCol w:w="1966"/>
        <w:gridCol w:w="2094"/>
        <w:gridCol w:w="2471"/>
        <w:gridCol w:w="2144"/>
      </w:tblGrid>
      <w:tr w:rsidR="00327FED" w:rsidRPr="008E6F3E" w14:paraId="6011A8F2" w14:textId="77777777" w:rsidTr="00C82ECE">
        <w:trPr>
          <w:trHeight w:val="436"/>
          <w:tblHeader/>
        </w:trPr>
        <w:tc>
          <w:tcPr>
            <w:tcW w:w="9141" w:type="dxa"/>
            <w:gridSpan w:val="5"/>
            <w:tcBorders>
              <w:top w:val="single" w:sz="4" w:space="0" w:color="1F4E78"/>
              <w:left w:val="single" w:sz="4" w:space="0" w:color="1F4E78"/>
              <w:bottom w:val="single" w:sz="4" w:space="0" w:color="1F4E78"/>
              <w:right w:val="single" w:sz="4" w:space="0" w:color="1F4E78"/>
            </w:tcBorders>
            <w:shd w:val="clear" w:color="000000" w:fill="00B0F0"/>
            <w:noWrap/>
            <w:vAlign w:val="center"/>
            <w:hideMark/>
          </w:tcPr>
          <w:p w14:paraId="52FD722A" w14:textId="77777777" w:rsidR="00327FED" w:rsidRPr="008E6F3E" w:rsidRDefault="00327FED" w:rsidP="00327FE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Statistics on backswamp flooding</w:t>
            </w:r>
          </w:p>
        </w:tc>
      </w:tr>
      <w:tr w:rsidR="00327FED" w:rsidRPr="008E6F3E" w14:paraId="6081F5DF" w14:textId="77777777" w:rsidTr="00C82ECE">
        <w:trPr>
          <w:trHeight w:val="1143"/>
          <w:tblHeader/>
        </w:trPr>
        <w:tc>
          <w:tcPr>
            <w:tcW w:w="2432" w:type="dxa"/>
            <w:gridSpan w:val="2"/>
            <w:tcBorders>
              <w:top w:val="single" w:sz="4" w:space="0" w:color="1F4E78"/>
              <w:left w:val="single" w:sz="4" w:space="0" w:color="1F4E78"/>
              <w:bottom w:val="single" w:sz="4" w:space="0" w:color="1F4E78"/>
              <w:right w:val="single" w:sz="4" w:space="0" w:color="1F4E78"/>
            </w:tcBorders>
            <w:shd w:val="clear" w:color="000000" w:fill="00B0F0"/>
            <w:noWrap/>
            <w:vAlign w:val="center"/>
            <w:hideMark/>
          </w:tcPr>
          <w:p w14:paraId="208B3724" w14:textId="77777777" w:rsidR="00327FED" w:rsidRPr="008E6F3E" w:rsidRDefault="00327FED" w:rsidP="00327FE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Studies/statistics</w:t>
            </w:r>
          </w:p>
        </w:tc>
        <w:tc>
          <w:tcPr>
            <w:tcW w:w="2094" w:type="dxa"/>
            <w:tcBorders>
              <w:top w:val="nil"/>
              <w:left w:val="nil"/>
              <w:bottom w:val="single" w:sz="4" w:space="0" w:color="1F4E78"/>
              <w:right w:val="single" w:sz="4" w:space="0" w:color="1F4E78"/>
            </w:tcBorders>
            <w:shd w:val="clear" w:color="000000" w:fill="00B0F0"/>
            <w:vAlign w:val="center"/>
            <w:hideMark/>
          </w:tcPr>
          <w:p w14:paraId="17CF10C9" w14:textId="77777777" w:rsidR="00327FED" w:rsidRPr="008E6F3E" w:rsidRDefault="00327FED" w:rsidP="00327FE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Flow amplitude (m³/s) for backswamp flooding</w:t>
            </w:r>
          </w:p>
        </w:tc>
        <w:tc>
          <w:tcPr>
            <w:tcW w:w="2471" w:type="dxa"/>
            <w:tcBorders>
              <w:top w:val="nil"/>
              <w:left w:val="nil"/>
              <w:bottom w:val="single" w:sz="4" w:space="0" w:color="1F4E78"/>
              <w:right w:val="single" w:sz="4" w:space="0" w:color="1F4E78"/>
            </w:tcBorders>
            <w:shd w:val="clear" w:color="000000" w:fill="00B0F0"/>
            <w:vAlign w:val="center"/>
            <w:hideMark/>
          </w:tcPr>
          <w:p w14:paraId="7DC3A50A" w14:textId="77777777" w:rsidR="00327FED" w:rsidRPr="008E6F3E" w:rsidRDefault="00327FED" w:rsidP="00327FE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Overage frequency (years)</w:t>
            </w:r>
          </w:p>
        </w:tc>
        <w:tc>
          <w:tcPr>
            <w:tcW w:w="2143" w:type="dxa"/>
            <w:tcBorders>
              <w:top w:val="nil"/>
              <w:left w:val="nil"/>
              <w:bottom w:val="single" w:sz="4" w:space="0" w:color="1F4E78"/>
              <w:right w:val="single" w:sz="4" w:space="0" w:color="1F4E78"/>
            </w:tcBorders>
            <w:shd w:val="clear" w:color="000000" w:fill="00B0F0"/>
            <w:vAlign w:val="center"/>
            <w:hideMark/>
          </w:tcPr>
          <w:p w14:paraId="559F6F69" w14:textId="2EAAEFA0" w:rsidR="00327FED" w:rsidRPr="008E6F3E" w:rsidRDefault="00327FED" w:rsidP="00327FE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Number of days over (average)</w:t>
            </w:r>
          </w:p>
        </w:tc>
      </w:tr>
      <w:tr w:rsidR="00327FED" w:rsidRPr="008E6F3E" w14:paraId="35F8F3A0" w14:textId="77777777" w:rsidTr="00C82ECE">
        <w:trPr>
          <w:trHeight w:val="1167"/>
        </w:trPr>
        <w:tc>
          <w:tcPr>
            <w:tcW w:w="466" w:type="dxa"/>
            <w:vMerge w:val="restart"/>
            <w:tcBorders>
              <w:top w:val="nil"/>
              <w:left w:val="single" w:sz="4" w:space="0" w:color="1F4E78"/>
              <w:bottom w:val="single" w:sz="4" w:space="0" w:color="1F4E78"/>
              <w:right w:val="single" w:sz="4" w:space="0" w:color="1F4E78"/>
            </w:tcBorders>
            <w:shd w:val="clear" w:color="auto" w:fill="auto"/>
            <w:noWrap/>
            <w:textDirection w:val="btLr"/>
            <w:vAlign w:val="center"/>
            <w:hideMark/>
          </w:tcPr>
          <w:p w14:paraId="74C246F9" w14:textId="77777777" w:rsidR="00327FED" w:rsidRPr="008E6F3E" w:rsidRDefault="00327FED" w:rsidP="00327FED">
            <w:pPr>
              <w:tabs>
                <w:tab w:val="clear" w:pos="284"/>
              </w:tabs>
              <w:spacing w:line="240" w:lineRule="auto"/>
              <w:jc w:val="center"/>
              <w:rPr>
                <w:rFonts w:eastAsia="Times New Roman" w:cstheme="minorHAnsi"/>
                <w:b/>
                <w:bCs/>
                <w:i/>
                <w:iCs/>
                <w:color w:val="000000"/>
                <w:kern w:val="0"/>
                <w:lang w:val="en-US" w:eastAsia="fr-CA"/>
              </w:rPr>
            </w:pPr>
            <w:r w:rsidRPr="008E6F3E">
              <w:rPr>
                <w:b/>
                <w:i/>
                <w:kern w:val="0"/>
                <w:lang w:val="en-US" w:bidi="en-US"/>
              </w:rPr>
              <w:t>Simenti - Natural regime</w:t>
            </w:r>
          </w:p>
        </w:tc>
        <w:tc>
          <w:tcPr>
            <w:tcW w:w="1966" w:type="dxa"/>
            <w:tcBorders>
              <w:top w:val="nil"/>
              <w:left w:val="nil"/>
              <w:bottom w:val="single" w:sz="4" w:space="0" w:color="1F4E78"/>
              <w:right w:val="single" w:sz="4" w:space="0" w:color="1F4E78"/>
            </w:tcBorders>
            <w:shd w:val="clear" w:color="auto" w:fill="auto"/>
            <w:vAlign w:val="center"/>
            <w:hideMark/>
          </w:tcPr>
          <w:p w14:paraId="5C29ABED" w14:textId="77777777" w:rsidR="00327FED" w:rsidRPr="008E6F3E" w:rsidRDefault="00327FED" w:rsidP="00327FED">
            <w:pPr>
              <w:tabs>
                <w:tab w:val="clear" w:pos="284"/>
              </w:tabs>
              <w:spacing w:line="240" w:lineRule="auto"/>
              <w:jc w:val="center"/>
              <w:rPr>
                <w:rFonts w:eastAsia="Times New Roman" w:cstheme="minorHAnsi"/>
                <w:i/>
                <w:iCs/>
                <w:color w:val="000000"/>
                <w:kern w:val="0"/>
                <w:lang w:val="en-US" w:eastAsia="fr-CA"/>
              </w:rPr>
            </w:pPr>
            <w:r w:rsidRPr="008E6F3E">
              <w:rPr>
                <w:i/>
                <w:kern w:val="0"/>
                <w:lang w:val="en-US" w:bidi="en-US"/>
              </w:rPr>
              <w:t>Backswamp study (Frequency analyses)</w:t>
            </w:r>
          </w:p>
        </w:tc>
        <w:tc>
          <w:tcPr>
            <w:tcW w:w="2094"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45B58B79" w14:textId="77777777" w:rsidR="00327FED" w:rsidRPr="008E6F3E" w:rsidRDefault="00327FED" w:rsidP="00327FED">
            <w:pPr>
              <w:tabs>
                <w:tab w:val="clear" w:pos="284"/>
              </w:tabs>
              <w:spacing w:line="240" w:lineRule="auto"/>
              <w:jc w:val="center"/>
              <w:rPr>
                <w:rFonts w:eastAsia="Times New Roman" w:cstheme="minorHAnsi"/>
                <w:color w:val="000000"/>
                <w:kern w:val="0"/>
                <w:lang w:val="en-US" w:eastAsia="fr-CA"/>
              </w:rPr>
            </w:pPr>
            <w:r w:rsidRPr="008E6F3E">
              <w:rPr>
                <w:kern w:val="0"/>
                <w:lang w:val="en-US" w:bidi="en-US"/>
              </w:rPr>
              <w:t>1,025</w:t>
            </w:r>
          </w:p>
        </w:tc>
        <w:tc>
          <w:tcPr>
            <w:tcW w:w="2471" w:type="dxa"/>
            <w:tcBorders>
              <w:top w:val="nil"/>
              <w:left w:val="nil"/>
              <w:bottom w:val="single" w:sz="4" w:space="0" w:color="1F4E78"/>
              <w:right w:val="single" w:sz="4" w:space="0" w:color="1F4E78"/>
            </w:tcBorders>
            <w:shd w:val="clear" w:color="auto" w:fill="auto"/>
            <w:vAlign w:val="center"/>
            <w:hideMark/>
          </w:tcPr>
          <w:p w14:paraId="60B47BC5" w14:textId="77777777" w:rsidR="00327FED" w:rsidRPr="008E6F3E" w:rsidRDefault="00327FED" w:rsidP="00327FED">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1.9 years</w:t>
            </w:r>
          </w:p>
        </w:tc>
        <w:tc>
          <w:tcPr>
            <w:tcW w:w="2143" w:type="dxa"/>
            <w:tcBorders>
              <w:top w:val="nil"/>
              <w:left w:val="nil"/>
              <w:bottom w:val="single" w:sz="4" w:space="0" w:color="1F4E78"/>
              <w:right w:val="single" w:sz="4" w:space="0" w:color="1F4E78"/>
            </w:tcBorders>
            <w:shd w:val="clear" w:color="auto" w:fill="auto"/>
            <w:noWrap/>
            <w:vAlign w:val="center"/>
            <w:hideMark/>
          </w:tcPr>
          <w:p w14:paraId="06FD141B" w14:textId="77777777" w:rsidR="00327FED" w:rsidRPr="008E6F3E" w:rsidRDefault="00327FED" w:rsidP="00756B7D">
            <w:pPr>
              <w:tabs>
                <w:tab w:val="clear" w:pos="284"/>
              </w:tabs>
              <w:spacing w:line="240" w:lineRule="auto"/>
              <w:jc w:val="center"/>
              <w:rPr>
                <w:rFonts w:eastAsia="Times New Roman" w:cstheme="minorHAnsi"/>
                <w:color w:val="000000"/>
                <w:kern w:val="0"/>
                <w:lang w:val="en-US" w:eastAsia="fr-CA"/>
              </w:rPr>
            </w:pPr>
            <w:r w:rsidRPr="008E6F3E">
              <w:rPr>
                <w:kern w:val="0"/>
                <w:lang w:val="en-US" w:bidi="en-US"/>
              </w:rPr>
              <w:t>-</w:t>
            </w:r>
          </w:p>
        </w:tc>
      </w:tr>
      <w:tr w:rsidR="00327FED" w:rsidRPr="008E6F3E" w14:paraId="28CBCA18" w14:textId="77777777" w:rsidTr="00C82ECE">
        <w:trPr>
          <w:trHeight w:val="1073"/>
        </w:trPr>
        <w:tc>
          <w:tcPr>
            <w:tcW w:w="466" w:type="dxa"/>
            <w:vMerge/>
            <w:tcBorders>
              <w:top w:val="nil"/>
              <w:left w:val="single" w:sz="4" w:space="0" w:color="1F4E78"/>
              <w:bottom w:val="single" w:sz="4" w:space="0" w:color="1F4E78"/>
              <w:right w:val="single" w:sz="4" w:space="0" w:color="1F4E78"/>
            </w:tcBorders>
            <w:vAlign w:val="center"/>
            <w:hideMark/>
          </w:tcPr>
          <w:p w14:paraId="2AA71439" w14:textId="77777777" w:rsidR="00327FED" w:rsidRPr="008E6F3E" w:rsidRDefault="00327FED" w:rsidP="00327FED">
            <w:pPr>
              <w:tabs>
                <w:tab w:val="clear" w:pos="284"/>
              </w:tabs>
              <w:spacing w:line="240" w:lineRule="auto"/>
              <w:rPr>
                <w:rFonts w:eastAsia="Times New Roman" w:cstheme="minorHAnsi"/>
                <w:b/>
                <w:bCs/>
                <w:i/>
                <w:iCs/>
                <w:color w:val="000000"/>
                <w:kern w:val="0"/>
                <w:lang w:val="en-US" w:eastAsia="fr-CA"/>
              </w:rPr>
            </w:pPr>
          </w:p>
        </w:tc>
        <w:tc>
          <w:tcPr>
            <w:tcW w:w="1966" w:type="dxa"/>
            <w:tcBorders>
              <w:top w:val="nil"/>
              <w:left w:val="nil"/>
              <w:bottom w:val="single" w:sz="4" w:space="0" w:color="1F4E78"/>
              <w:right w:val="single" w:sz="4" w:space="0" w:color="1F4E78"/>
            </w:tcBorders>
            <w:shd w:val="clear" w:color="auto" w:fill="auto"/>
            <w:vAlign w:val="center"/>
            <w:hideMark/>
          </w:tcPr>
          <w:p w14:paraId="66BF930A" w14:textId="77777777" w:rsidR="00327FED" w:rsidRPr="008E6F3E" w:rsidRDefault="00327FED" w:rsidP="00327FED">
            <w:pPr>
              <w:tabs>
                <w:tab w:val="clear" w:pos="284"/>
              </w:tabs>
              <w:spacing w:line="240" w:lineRule="auto"/>
              <w:jc w:val="center"/>
              <w:rPr>
                <w:rFonts w:eastAsia="Times New Roman" w:cstheme="minorHAnsi"/>
                <w:i/>
                <w:iCs/>
                <w:color w:val="000000"/>
                <w:kern w:val="0"/>
                <w:lang w:val="en-US" w:eastAsia="fr-CA"/>
              </w:rPr>
            </w:pPr>
            <w:r w:rsidRPr="008E6F3E">
              <w:rPr>
                <w:i/>
                <w:kern w:val="0"/>
                <w:lang w:val="en-US" w:bidi="en-US"/>
              </w:rPr>
              <w:t>Analyses using reconstituted flows</w:t>
            </w:r>
          </w:p>
        </w:tc>
        <w:tc>
          <w:tcPr>
            <w:tcW w:w="2094" w:type="dxa"/>
            <w:vMerge/>
            <w:tcBorders>
              <w:top w:val="nil"/>
              <w:left w:val="single" w:sz="4" w:space="0" w:color="1F4E78"/>
              <w:bottom w:val="single" w:sz="4" w:space="0" w:color="1F4E78"/>
              <w:right w:val="single" w:sz="4" w:space="0" w:color="1F4E78"/>
            </w:tcBorders>
            <w:vAlign w:val="center"/>
            <w:hideMark/>
          </w:tcPr>
          <w:p w14:paraId="5E78D9A5" w14:textId="77777777" w:rsidR="00327FED" w:rsidRPr="008E6F3E" w:rsidRDefault="00327FED" w:rsidP="00327FED">
            <w:pPr>
              <w:tabs>
                <w:tab w:val="clear" w:pos="284"/>
              </w:tabs>
              <w:spacing w:line="240" w:lineRule="auto"/>
              <w:rPr>
                <w:rFonts w:eastAsia="Times New Roman" w:cstheme="minorHAnsi"/>
                <w:color w:val="000000"/>
                <w:kern w:val="0"/>
                <w:lang w:val="en-US" w:eastAsia="fr-CA"/>
              </w:rPr>
            </w:pPr>
          </w:p>
        </w:tc>
        <w:tc>
          <w:tcPr>
            <w:tcW w:w="2471" w:type="dxa"/>
            <w:tcBorders>
              <w:top w:val="nil"/>
              <w:left w:val="nil"/>
              <w:bottom w:val="single" w:sz="4" w:space="0" w:color="1F4E78"/>
              <w:right w:val="single" w:sz="4" w:space="0" w:color="1F4E78"/>
            </w:tcBorders>
            <w:shd w:val="clear" w:color="auto" w:fill="auto"/>
            <w:vAlign w:val="center"/>
            <w:hideMark/>
          </w:tcPr>
          <w:p w14:paraId="5D42882D" w14:textId="77777777" w:rsidR="00327FED" w:rsidRPr="008E6F3E" w:rsidRDefault="00327FED" w:rsidP="00327FED">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27/49 years or 1.8 years</w:t>
            </w:r>
          </w:p>
        </w:tc>
        <w:tc>
          <w:tcPr>
            <w:tcW w:w="2143" w:type="dxa"/>
            <w:tcBorders>
              <w:top w:val="nil"/>
              <w:left w:val="nil"/>
              <w:bottom w:val="single" w:sz="4" w:space="0" w:color="1F4E78"/>
              <w:right w:val="single" w:sz="4" w:space="0" w:color="1F4E78"/>
            </w:tcBorders>
            <w:shd w:val="clear" w:color="auto" w:fill="auto"/>
            <w:noWrap/>
            <w:vAlign w:val="center"/>
            <w:hideMark/>
          </w:tcPr>
          <w:p w14:paraId="5C6EFC24" w14:textId="77777777" w:rsidR="00327FED" w:rsidRPr="008E6F3E" w:rsidRDefault="00327FED" w:rsidP="00756B7D">
            <w:pPr>
              <w:tabs>
                <w:tab w:val="clear" w:pos="284"/>
              </w:tabs>
              <w:spacing w:line="240" w:lineRule="auto"/>
              <w:jc w:val="center"/>
              <w:rPr>
                <w:rFonts w:eastAsia="Times New Roman" w:cstheme="minorHAnsi"/>
                <w:color w:val="000000"/>
                <w:kern w:val="0"/>
                <w:lang w:val="en-US" w:eastAsia="fr-CA"/>
              </w:rPr>
            </w:pPr>
            <w:r w:rsidRPr="008E6F3E">
              <w:rPr>
                <w:kern w:val="0"/>
                <w:lang w:val="en-US" w:bidi="en-US"/>
              </w:rPr>
              <w:t>17</w:t>
            </w:r>
          </w:p>
        </w:tc>
      </w:tr>
      <w:tr w:rsidR="00327FED" w:rsidRPr="008E6F3E" w14:paraId="22CB8793" w14:textId="77777777" w:rsidTr="00C82ECE">
        <w:trPr>
          <w:trHeight w:val="1061"/>
        </w:trPr>
        <w:tc>
          <w:tcPr>
            <w:tcW w:w="466" w:type="dxa"/>
            <w:vMerge/>
            <w:tcBorders>
              <w:top w:val="nil"/>
              <w:left w:val="single" w:sz="4" w:space="0" w:color="1F4E78"/>
              <w:bottom w:val="single" w:sz="4" w:space="0" w:color="1F4E78"/>
              <w:right w:val="single" w:sz="4" w:space="0" w:color="1F4E78"/>
            </w:tcBorders>
            <w:vAlign w:val="center"/>
            <w:hideMark/>
          </w:tcPr>
          <w:p w14:paraId="2D14CC78" w14:textId="77777777" w:rsidR="00327FED" w:rsidRPr="008E6F3E" w:rsidRDefault="00327FED" w:rsidP="00327FED">
            <w:pPr>
              <w:tabs>
                <w:tab w:val="clear" w:pos="284"/>
              </w:tabs>
              <w:spacing w:line="240" w:lineRule="auto"/>
              <w:rPr>
                <w:rFonts w:eastAsia="Times New Roman" w:cstheme="minorHAnsi"/>
                <w:b/>
                <w:bCs/>
                <w:i/>
                <w:iCs/>
                <w:color w:val="000000"/>
                <w:kern w:val="0"/>
                <w:lang w:val="en-US" w:eastAsia="fr-CA"/>
              </w:rPr>
            </w:pPr>
          </w:p>
        </w:tc>
        <w:tc>
          <w:tcPr>
            <w:tcW w:w="1966" w:type="dxa"/>
            <w:tcBorders>
              <w:top w:val="nil"/>
              <w:left w:val="nil"/>
              <w:bottom w:val="single" w:sz="4" w:space="0" w:color="1F4E78"/>
              <w:right w:val="single" w:sz="4" w:space="0" w:color="1F4E78"/>
            </w:tcBorders>
            <w:shd w:val="clear" w:color="auto" w:fill="auto"/>
            <w:vAlign w:val="center"/>
            <w:hideMark/>
          </w:tcPr>
          <w:p w14:paraId="11F4D197" w14:textId="77777777" w:rsidR="00327FED" w:rsidRPr="008E6F3E" w:rsidRDefault="00327FED" w:rsidP="00327FED">
            <w:pPr>
              <w:tabs>
                <w:tab w:val="clear" w:pos="284"/>
              </w:tabs>
              <w:spacing w:line="240" w:lineRule="auto"/>
              <w:jc w:val="center"/>
              <w:rPr>
                <w:rFonts w:eastAsia="Times New Roman" w:cstheme="minorHAnsi"/>
                <w:i/>
                <w:iCs/>
                <w:color w:val="000000"/>
                <w:kern w:val="0"/>
                <w:lang w:val="en-US" w:eastAsia="fr-CA"/>
              </w:rPr>
            </w:pPr>
            <w:r w:rsidRPr="008E6F3E">
              <w:rPr>
                <w:i/>
                <w:kern w:val="0"/>
                <w:lang w:val="en-US" w:bidi="en-US"/>
              </w:rPr>
              <w:t>Analyses using simulated flows (SIMULGAM)</w:t>
            </w:r>
          </w:p>
        </w:tc>
        <w:tc>
          <w:tcPr>
            <w:tcW w:w="2094" w:type="dxa"/>
            <w:vMerge/>
            <w:tcBorders>
              <w:top w:val="nil"/>
              <w:left w:val="single" w:sz="4" w:space="0" w:color="1F4E78"/>
              <w:bottom w:val="single" w:sz="4" w:space="0" w:color="1F4E78"/>
              <w:right w:val="single" w:sz="4" w:space="0" w:color="1F4E78"/>
            </w:tcBorders>
            <w:vAlign w:val="center"/>
            <w:hideMark/>
          </w:tcPr>
          <w:p w14:paraId="781957F5" w14:textId="77777777" w:rsidR="00327FED" w:rsidRPr="008E6F3E" w:rsidRDefault="00327FED" w:rsidP="00327FED">
            <w:pPr>
              <w:tabs>
                <w:tab w:val="clear" w:pos="284"/>
              </w:tabs>
              <w:spacing w:line="240" w:lineRule="auto"/>
              <w:rPr>
                <w:rFonts w:eastAsia="Times New Roman" w:cstheme="minorHAnsi"/>
                <w:color w:val="000000"/>
                <w:kern w:val="0"/>
                <w:lang w:val="en-US" w:eastAsia="fr-CA"/>
              </w:rPr>
            </w:pPr>
          </w:p>
        </w:tc>
        <w:tc>
          <w:tcPr>
            <w:tcW w:w="2471" w:type="dxa"/>
            <w:tcBorders>
              <w:top w:val="nil"/>
              <w:left w:val="nil"/>
              <w:bottom w:val="single" w:sz="4" w:space="0" w:color="1F4E78"/>
              <w:right w:val="single" w:sz="4" w:space="0" w:color="1F4E78"/>
            </w:tcBorders>
            <w:shd w:val="clear" w:color="auto" w:fill="auto"/>
            <w:vAlign w:val="center"/>
            <w:hideMark/>
          </w:tcPr>
          <w:p w14:paraId="7F50447E" w14:textId="77777777" w:rsidR="00327FED" w:rsidRPr="008E6F3E" w:rsidRDefault="00327FED" w:rsidP="00327FED">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28/49 years or 1.75 years</w:t>
            </w:r>
          </w:p>
        </w:tc>
        <w:tc>
          <w:tcPr>
            <w:tcW w:w="2143" w:type="dxa"/>
            <w:tcBorders>
              <w:top w:val="nil"/>
              <w:left w:val="nil"/>
              <w:bottom w:val="single" w:sz="4" w:space="0" w:color="1F4E78"/>
              <w:right w:val="single" w:sz="4" w:space="0" w:color="1F4E78"/>
            </w:tcBorders>
            <w:shd w:val="clear" w:color="auto" w:fill="auto"/>
            <w:noWrap/>
            <w:vAlign w:val="center"/>
            <w:hideMark/>
          </w:tcPr>
          <w:p w14:paraId="45608498" w14:textId="77777777" w:rsidR="00327FED" w:rsidRPr="008E6F3E" w:rsidRDefault="00327FED" w:rsidP="00756B7D">
            <w:pPr>
              <w:tabs>
                <w:tab w:val="clear" w:pos="284"/>
              </w:tabs>
              <w:spacing w:line="240" w:lineRule="auto"/>
              <w:jc w:val="center"/>
              <w:rPr>
                <w:rFonts w:eastAsia="Times New Roman" w:cstheme="minorHAnsi"/>
                <w:color w:val="000000"/>
                <w:kern w:val="0"/>
                <w:lang w:val="en-US" w:eastAsia="fr-CA"/>
              </w:rPr>
            </w:pPr>
            <w:r w:rsidRPr="008E6F3E">
              <w:rPr>
                <w:kern w:val="0"/>
                <w:lang w:val="en-US" w:bidi="en-US"/>
              </w:rPr>
              <w:t>9</w:t>
            </w:r>
          </w:p>
        </w:tc>
      </w:tr>
      <w:tr w:rsidR="00327FED" w:rsidRPr="008E6F3E" w14:paraId="46976500" w14:textId="77777777" w:rsidTr="00C82ECE">
        <w:trPr>
          <w:trHeight w:val="1309"/>
        </w:trPr>
        <w:tc>
          <w:tcPr>
            <w:tcW w:w="466" w:type="dxa"/>
            <w:vMerge w:val="restart"/>
            <w:tcBorders>
              <w:top w:val="nil"/>
              <w:left w:val="single" w:sz="4" w:space="0" w:color="1F4E78"/>
              <w:bottom w:val="single" w:sz="4" w:space="0" w:color="1F4E78"/>
              <w:right w:val="single" w:sz="4" w:space="0" w:color="1F4E78"/>
            </w:tcBorders>
            <w:shd w:val="clear" w:color="auto" w:fill="auto"/>
            <w:noWrap/>
            <w:textDirection w:val="btLr"/>
            <w:vAlign w:val="center"/>
            <w:hideMark/>
          </w:tcPr>
          <w:p w14:paraId="751CC966" w14:textId="77777777" w:rsidR="00327FED" w:rsidRPr="008E6F3E" w:rsidRDefault="00327FED" w:rsidP="00327FED">
            <w:pPr>
              <w:tabs>
                <w:tab w:val="clear" w:pos="284"/>
              </w:tabs>
              <w:spacing w:line="240" w:lineRule="auto"/>
              <w:jc w:val="center"/>
              <w:rPr>
                <w:rFonts w:eastAsia="Times New Roman" w:cstheme="minorHAnsi"/>
                <w:b/>
                <w:bCs/>
                <w:i/>
                <w:iCs/>
                <w:color w:val="000000"/>
                <w:kern w:val="0"/>
                <w:lang w:val="en-US" w:eastAsia="fr-CA"/>
              </w:rPr>
            </w:pPr>
            <w:r w:rsidRPr="008E6F3E">
              <w:rPr>
                <w:b/>
                <w:i/>
                <w:kern w:val="0"/>
                <w:lang w:val="en-US" w:bidi="en-US"/>
              </w:rPr>
              <w:t>Gouloumbou - Natural regime</w:t>
            </w:r>
          </w:p>
        </w:tc>
        <w:tc>
          <w:tcPr>
            <w:tcW w:w="1966" w:type="dxa"/>
            <w:tcBorders>
              <w:top w:val="nil"/>
              <w:left w:val="nil"/>
              <w:bottom w:val="single" w:sz="4" w:space="0" w:color="1F4E78"/>
              <w:right w:val="single" w:sz="4" w:space="0" w:color="1F4E78"/>
            </w:tcBorders>
            <w:shd w:val="clear" w:color="auto" w:fill="auto"/>
            <w:vAlign w:val="center"/>
            <w:hideMark/>
          </w:tcPr>
          <w:p w14:paraId="6C673454" w14:textId="77777777" w:rsidR="00327FED" w:rsidRPr="008E6F3E" w:rsidRDefault="00327FED" w:rsidP="00327FED">
            <w:pPr>
              <w:tabs>
                <w:tab w:val="clear" w:pos="284"/>
              </w:tabs>
              <w:spacing w:line="240" w:lineRule="auto"/>
              <w:jc w:val="center"/>
              <w:rPr>
                <w:rFonts w:eastAsia="Times New Roman" w:cstheme="minorHAnsi"/>
                <w:i/>
                <w:iCs/>
                <w:color w:val="000000"/>
                <w:kern w:val="0"/>
                <w:lang w:val="en-US" w:eastAsia="fr-CA"/>
              </w:rPr>
            </w:pPr>
            <w:r w:rsidRPr="008E6F3E">
              <w:rPr>
                <w:i/>
                <w:kern w:val="0"/>
                <w:lang w:val="en-US" w:bidi="en-US"/>
              </w:rPr>
              <w:t>Backswamp study (Frequency analyses)</w:t>
            </w:r>
          </w:p>
        </w:tc>
        <w:tc>
          <w:tcPr>
            <w:tcW w:w="2094"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4E4F7878" w14:textId="77777777" w:rsidR="00327FED" w:rsidRPr="008E6F3E" w:rsidRDefault="00327FED" w:rsidP="00327FED">
            <w:pPr>
              <w:tabs>
                <w:tab w:val="clear" w:pos="284"/>
              </w:tabs>
              <w:spacing w:line="240" w:lineRule="auto"/>
              <w:jc w:val="center"/>
              <w:rPr>
                <w:rFonts w:eastAsia="Times New Roman" w:cstheme="minorHAnsi"/>
                <w:color w:val="000000"/>
                <w:kern w:val="0"/>
                <w:lang w:val="en-US" w:eastAsia="fr-CA"/>
              </w:rPr>
            </w:pPr>
            <w:r w:rsidRPr="008E6F3E">
              <w:rPr>
                <w:kern w:val="0"/>
                <w:lang w:val="en-US" w:bidi="en-US"/>
              </w:rPr>
              <w:t>1,050</w:t>
            </w:r>
          </w:p>
        </w:tc>
        <w:tc>
          <w:tcPr>
            <w:tcW w:w="2471" w:type="dxa"/>
            <w:tcBorders>
              <w:top w:val="nil"/>
              <w:left w:val="nil"/>
              <w:bottom w:val="single" w:sz="4" w:space="0" w:color="1F4E78"/>
              <w:right w:val="single" w:sz="4" w:space="0" w:color="1F4E78"/>
            </w:tcBorders>
            <w:shd w:val="clear" w:color="auto" w:fill="auto"/>
            <w:vAlign w:val="center"/>
            <w:hideMark/>
          </w:tcPr>
          <w:p w14:paraId="59CD7A78" w14:textId="77777777" w:rsidR="00327FED" w:rsidRPr="008E6F3E" w:rsidRDefault="00327FED" w:rsidP="00327FED">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Average: 2.3 years</w:t>
            </w:r>
          </w:p>
        </w:tc>
        <w:tc>
          <w:tcPr>
            <w:tcW w:w="2143" w:type="dxa"/>
            <w:tcBorders>
              <w:top w:val="nil"/>
              <w:left w:val="nil"/>
              <w:bottom w:val="single" w:sz="4" w:space="0" w:color="1F4E78"/>
              <w:right w:val="single" w:sz="4" w:space="0" w:color="1F4E78"/>
            </w:tcBorders>
            <w:shd w:val="clear" w:color="auto" w:fill="auto"/>
            <w:noWrap/>
            <w:vAlign w:val="center"/>
            <w:hideMark/>
          </w:tcPr>
          <w:p w14:paraId="3AE0367E" w14:textId="77777777" w:rsidR="00327FED" w:rsidRPr="008E6F3E" w:rsidRDefault="00327FED" w:rsidP="00756B7D">
            <w:pPr>
              <w:tabs>
                <w:tab w:val="clear" w:pos="284"/>
              </w:tabs>
              <w:spacing w:line="240" w:lineRule="auto"/>
              <w:jc w:val="center"/>
              <w:rPr>
                <w:rFonts w:eastAsia="Times New Roman" w:cstheme="minorHAnsi"/>
                <w:color w:val="000000"/>
                <w:kern w:val="0"/>
                <w:lang w:val="en-US" w:eastAsia="fr-CA"/>
              </w:rPr>
            </w:pPr>
            <w:r w:rsidRPr="008E6F3E">
              <w:rPr>
                <w:kern w:val="0"/>
                <w:lang w:val="en-US" w:bidi="en-US"/>
              </w:rPr>
              <w:t>-</w:t>
            </w:r>
          </w:p>
        </w:tc>
      </w:tr>
      <w:tr w:rsidR="00327FED" w:rsidRPr="008E6F3E" w14:paraId="484D700E" w14:textId="77777777" w:rsidTr="00C82ECE">
        <w:trPr>
          <w:trHeight w:val="1309"/>
        </w:trPr>
        <w:tc>
          <w:tcPr>
            <w:tcW w:w="466" w:type="dxa"/>
            <w:vMerge/>
            <w:tcBorders>
              <w:top w:val="nil"/>
              <w:left w:val="single" w:sz="4" w:space="0" w:color="1F4E78"/>
              <w:bottom w:val="single" w:sz="4" w:space="0" w:color="1F4E78"/>
              <w:right w:val="single" w:sz="4" w:space="0" w:color="1F4E78"/>
            </w:tcBorders>
            <w:vAlign w:val="center"/>
            <w:hideMark/>
          </w:tcPr>
          <w:p w14:paraId="390A9A0D" w14:textId="77777777" w:rsidR="00327FED" w:rsidRPr="008E6F3E" w:rsidRDefault="00327FED" w:rsidP="00327FED">
            <w:pPr>
              <w:tabs>
                <w:tab w:val="clear" w:pos="284"/>
              </w:tabs>
              <w:spacing w:line="240" w:lineRule="auto"/>
              <w:rPr>
                <w:rFonts w:eastAsia="Times New Roman" w:cstheme="minorHAnsi"/>
                <w:b/>
                <w:bCs/>
                <w:i/>
                <w:iCs/>
                <w:color w:val="000000"/>
                <w:kern w:val="0"/>
                <w:lang w:val="en-US" w:eastAsia="fr-CA"/>
              </w:rPr>
            </w:pPr>
          </w:p>
        </w:tc>
        <w:tc>
          <w:tcPr>
            <w:tcW w:w="1966" w:type="dxa"/>
            <w:tcBorders>
              <w:top w:val="nil"/>
              <w:left w:val="nil"/>
              <w:bottom w:val="single" w:sz="4" w:space="0" w:color="1F4E78"/>
              <w:right w:val="single" w:sz="4" w:space="0" w:color="1F4E78"/>
            </w:tcBorders>
            <w:shd w:val="clear" w:color="auto" w:fill="auto"/>
            <w:vAlign w:val="center"/>
            <w:hideMark/>
          </w:tcPr>
          <w:p w14:paraId="66C4B186" w14:textId="77777777" w:rsidR="00327FED" w:rsidRPr="008E6F3E" w:rsidRDefault="00327FED" w:rsidP="00327FED">
            <w:pPr>
              <w:tabs>
                <w:tab w:val="clear" w:pos="284"/>
              </w:tabs>
              <w:spacing w:line="240" w:lineRule="auto"/>
              <w:jc w:val="center"/>
              <w:rPr>
                <w:rFonts w:eastAsia="Times New Roman" w:cstheme="minorHAnsi"/>
                <w:i/>
                <w:iCs/>
                <w:color w:val="000000"/>
                <w:kern w:val="0"/>
                <w:lang w:val="en-US" w:eastAsia="fr-CA"/>
              </w:rPr>
            </w:pPr>
            <w:r w:rsidRPr="008E6F3E">
              <w:rPr>
                <w:i/>
                <w:kern w:val="0"/>
                <w:lang w:val="en-US" w:bidi="en-US"/>
              </w:rPr>
              <w:t>Analyses using reconstituted flows</w:t>
            </w:r>
          </w:p>
        </w:tc>
        <w:tc>
          <w:tcPr>
            <w:tcW w:w="2094" w:type="dxa"/>
            <w:vMerge/>
            <w:tcBorders>
              <w:top w:val="nil"/>
              <w:left w:val="single" w:sz="4" w:space="0" w:color="1F4E78"/>
              <w:bottom w:val="single" w:sz="4" w:space="0" w:color="1F4E78"/>
              <w:right w:val="single" w:sz="4" w:space="0" w:color="1F4E78"/>
            </w:tcBorders>
            <w:vAlign w:val="center"/>
            <w:hideMark/>
          </w:tcPr>
          <w:p w14:paraId="22DB427D" w14:textId="77777777" w:rsidR="00327FED" w:rsidRPr="008E6F3E" w:rsidRDefault="00327FED" w:rsidP="00327FED">
            <w:pPr>
              <w:tabs>
                <w:tab w:val="clear" w:pos="284"/>
              </w:tabs>
              <w:spacing w:line="240" w:lineRule="auto"/>
              <w:rPr>
                <w:rFonts w:eastAsia="Times New Roman" w:cstheme="minorHAnsi"/>
                <w:color w:val="000000"/>
                <w:kern w:val="0"/>
                <w:lang w:val="en-US" w:eastAsia="fr-CA"/>
              </w:rPr>
            </w:pPr>
          </w:p>
        </w:tc>
        <w:tc>
          <w:tcPr>
            <w:tcW w:w="2471" w:type="dxa"/>
            <w:tcBorders>
              <w:top w:val="nil"/>
              <w:left w:val="nil"/>
              <w:bottom w:val="single" w:sz="4" w:space="0" w:color="1F4E78"/>
              <w:right w:val="single" w:sz="4" w:space="0" w:color="1F4E78"/>
            </w:tcBorders>
            <w:shd w:val="clear" w:color="auto" w:fill="auto"/>
            <w:vAlign w:val="center"/>
            <w:hideMark/>
          </w:tcPr>
          <w:p w14:paraId="509282F6" w14:textId="77777777" w:rsidR="00327FED" w:rsidRPr="008E6F3E" w:rsidRDefault="00327FED" w:rsidP="00327FED">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28/49 years or 1.75 years</w:t>
            </w:r>
          </w:p>
        </w:tc>
        <w:tc>
          <w:tcPr>
            <w:tcW w:w="2143" w:type="dxa"/>
            <w:tcBorders>
              <w:top w:val="nil"/>
              <w:left w:val="nil"/>
              <w:bottom w:val="single" w:sz="4" w:space="0" w:color="1F4E78"/>
              <w:right w:val="single" w:sz="4" w:space="0" w:color="1F4E78"/>
            </w:tcBorders>
            <w:shd w:val="clear" w:color="auto" w:fill="auto"/>
            <w:noWrap/>
            <w:vAlign w:val="center"/>
            <w:hideMark/>
          </w:tcPr>
          <w:p w14:paraId="1FB6F122" w14:textId="77777777" w:rsidR="00327FED" w:rsidRPr="008E6F3E" w:rsidRDefault="00327FED" w:rsidP="00756B7D">
            <w:pPr>
              <w:tabs>
                <w:tab w:val="clear" w:pos="284"/>
              </w:tabs>
              <w:spacing w:line="240" w:lineRule="auto"/>
              <w:jc w:val="center"/>
              <w:rPr>
                <w:rFonts w:eastAsia="Times New Roman" w:cstheme="minorHAnsi"/>
                <w:color w:val="000000"/>
                <w:kern w:val="0"/>
                <w:lang w:val="en-US" w:eastAsia="fr-CA"/>
              </w:rPr>
            </w:pPr>
            <w:r w:rsidRPr="008E6F3E">
              <w:rPr>
                <w:kern w:val="0"/>
                <w:lang w:val="en-US" w:bidi="en-US"/>
              </w:rPr>
              <w:t>24</w:t>
            </w:r>
          </w:p>
        </w:tc>
      </w:tr>
      <w:tr w:rsidR="00327FED" w:rsidRPr="008E6F3E" w14:paraId="34D1A4D5" w14:textId="77777777" w:rsidTr="00C82ECE">
        <w:trPr>
          <w:trHeight w:val="1309"/>
        </w:trPr>
        <w:tc>
          <w:tcPr>
            <w:tcW w:w="466" w:type="dxa"/>
            <w:vMerge/>
            <w:tcBorders>
              <w:top w:val="nil"/>
              <w:left w:val="single" w:sz="4" w:space="0" w:color="1F4E78"/>
              <w:bottom w:val="single" w:sz="4" w:space="0" w:color="1F4E78"/>
              <w:right w:val="single" w:sz="4" w:space="0" w:color="1F4E78"/>
            </w:tcBorders>
            <w:vAlign w:val="center"/>
            <w:hideMark/>
          </w:tcPr>
          <w:p w14:paraId="5DD0A698" w14:textId="77777777" w:rsidR="00327FED" w:rsidRPr="008E6F3E" w:rsidRDefault="00327FED" w:rsidP="00327FED">
            <w:pPr>
              <w:tabs>
                <w:tab w:val="clear" w:pos="284"/>
              </w:tabs>
              <w:spacing w:line="240" w:lineRule="auto"/>
              <w:rPr>
                <w:rFonts w:eastAsia="Times New Roman" w:cstheme="minorHAnsi"/>
                <w:b/>
                <w:bCs/>
                <w:i/>
                <w:iCs/>
                <w:color w:val="000000"/>
                <w:kern w:val="0"/>
                <w:lang w:val="en-US" w:eastAsia="fr-CA"/>
              </w:rPr>
            </w:pPr>
          </w:p>
        </w:tc>
        <w:tc>
          <w:tcPr>
            <w:tcW w:w="1966" w:type="dxa"/>
            <w:tcBorders>
              <w:top w:val="nil"/>
              <w:left w:val="nil"/>
              <w:bottom w:val="single" w:sz="4" w:space="0" w:color="1F4E78"/>
              <w:right w:val="single" w:sz="4" w:space="0" w:color="1F4E78"/>
            </w:tcBorders>
            <w:shd w:val="clear" w:color="auto" w:fill="auto"/>
            <w:vAlign w:val="center"/>
            <w:hideMark/>
          </w:tcPr>
          <w:p w14:paraId="2894096F" w14:textId="77777777" w:rsidR="00327FED" w:rsidRPr="008E6F3E" w:rsidRDefault="00327FED" w:rsidP="00327FED">
            <w:pPr>
              <w:tabs>
                <w:tab w:val="clear" w:pos="284"/>
              </w:tabs>
              <w:spacing w:line="240" w:lineRule="auto"/>
              <w:jc w:val="center"/>
              <w:rPr>
                <w:rFonts w:eastAsia="Times New Roman" w:cstheme="minorHAnsi"/>
                <w:i/>
                <w:iCs/>
                <w:color w:val="000000"/>
                <w:kern w:val="0"/>
                <w:lang w:val="en-US" w:eastAsia="fr-CA"/>
              </w:rPr>
            </w:pPr>
            <w:r w:rsidRPr="008E6F3E">
              <w:rPr>
                <w:i/>
                <w:kern w:val="0"/>
                <w:lang w:val="en-US" w:bidi="en-US"/>
              </w:rPr>
              <w:t>Analyses using simulated flows (SIMULGAM)</w:t>
            </w:r>
          </w:p>
        </w:tc>
        <w:tc>
          <w:tcPr>
            <w:tcW w:w="2094" w:type="dxa"/>
            <w:vMerge/>
            <w:tcBorders>
              <w:top w:val="nil"/>
              <w:left w:val="single" w:sz="4" w:space="0" w:color="1F4E78"/>
              <w:bottom w:val="single" w:sz="4" w:space="0" w:color="1F4E78"/>
              <w:right w:val="single" w:sz="4" w:space="0" w:color="1F4E78"/>
            </w:tcBorders>
            <w:vAlign w:val="center"/>
            <w:hideMark/>
          </w:tcPr>
          <w:p w14:paraId="523AB699" w14:textId="77777777" w:rsidR="00327FED" w:rsidRPr="008E6F3E" w:rsidRDefault="00327FED" w:rsidP="00327FED">
            <w:pPr>
              <w:tabs>
                <w:tab w:val="clear" w:pos="284"/>
              </w:tabs>
              <w:spacing w:line="240" w:lineRule="auto"/>
              <w:rPr>
                <w:rFonts w:eastAsia="Times New Roman" w:cstheme="minorHAnsi"/>
                <w:color w:val="000000"/>
                <w:kern w:val="0"/>
                <w:lang w:val="en-US" w:eastAsia="fr-CA"/>
              </w:rPr>
            </w:pPr>
          </w:p>
        </w:tc>
        <w:tc>
          <w:tcPr>
            <w:tcW w:w="2471" w:type="dxa"/>
            <w:tcBorders>
              <w:top w:val="nil"/>
              <w:left w:val="nil"/>
              <w:bottom w:val="single" w:sz="4" w:space="0" w:color="1F4E78"/>
              <w:right w:val="single" w:sz="4" w:space="0" w:color="1F4E78"/>
            </w:tcBorders>
            <w:shd w:val="clear" w:color="auto" w:fill="auto"/>
            <w:vAlign w:val="center"/>
            <w:hideMark/>
          </w:tcPr>
          <w:p w14:paraId="317BEC2A" w14:textId="77777777" w:rsidR="00327FED" w:rsidRPr="008E6F3E" w:rsidRDefault="00327FED" w:rsidP="00327FED">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30/49 years or 1.6 years</w:t>
            </w:r>
          </w:p>
        </w:tc>
        <w:tc>
          <w:tcPr>
            <w:tcW w:w="2143" w:type="dxa"/>
            <w:tcBorders>
              <w:top w:val="nil"/>
              <w:left w:val="nil"/>
              <w:bottom w:val="single" w:sz="4" w:space="0" w:color="1F4E78"/>
              <w:right w:val="single" w:sz="4" w:space="0" w:color="1F4E78"/>
            </w:tcBorders>
            <w:shd w:val="clear" w:color="auto" w:fill="auto"/>
            <w:noWrap/>
            <w:vAlign w:val="center"/>
            <w:hideMark/>
          </w:tcPr>
          <w:p w14:paraId="7A1FE643" w14:textId="77777777" w:rsidR="00327FED" w:rsidRPr="008E6F3E" w:rsidRDefault="00327FED" w:rsidP="00756B7D">
            <w:pPr>
              <w:tabs>
                <w:tab w:val="clear" w:pos="284"/>
              </w:tabs>
              <w:spacing w:line="240" w:lineRule="auto"/>
              <w:jc w:val="center"/>
              <w:rPr>
                <w:rFonts w:eastAsia="Times New Roman" w:cstheme="minorHAnsi"/>
                <w:color w:val="000000"/>
                <w:kern w:val="0"/>
                <w:lang w:val="en-US" w:eastAsia="fr-CA"/>
              </w:rPr>
            </w:pPr>
            <w:r w:rsidRPr="008E6F3E">
              <w:rPr>
                <w:kern w:val="0"/>
                <w:lang w:val="en-US" w:bidi="en-US"/>
              </w:rPr>
              <w:t>17</w:t>
            </w:r>
          </w:p>
        </w:tc>
      </w:tr>
    </w:tbl>
    <w:p w14:paraId="69AD4908" w14:textId="77777777" w:rsidR="00327FED" w:rsidRPr="008E6F3E" w:rsidRDefault="00327FED" w:rsidP="00327FED">
      <w:pPr>
        <w:tabs>
          <w:tab w:val="clear" w:pos="284"/>
        </w:tabs>
        <w:spacing w:after="180"/>
        <w:rPr>
          <w:sz w:val="20"/>
          <w:lang w:val="en-US"/>
        </w:rPr>
      </w:pPr>
    </w:p>
    <w:p w14:paraId="37D7A6F3" w14:textId="1B15CC23" w:rsidR="00327FED" w:rsidRPr="008E6F3E" w:rsidRDefault="00327FED" w:rsidP="00327FED">
      <w:pPr>
        <w:tabs>
          <w:tab w:val="clear" w:pos="284"/>
        </w:tabs>
        <w:spacing w:after="180"/>
        <w:rPr>
          <w:sz w:val="20"/>
          <w:lang w:val="en-US"/>
        </w:rPr>
      </w:pPr>
      <w:r w:rsidRPr="008E6F3E">
        <w:rPr>
          <w:sz w:val="20"/>
          <w:lang w:val="en-US" w:bidi="en-US"/>
        </w:rPr>
        <w:t>The flow amplitude associated with river overflow and backswamp filling thresholds was determined during the hydraulic backswamp operations monitoring study (AECOM, 2020). During this study, a frequency analysis showed that these threshold flows were exceeded every 2.3 years on average. The frequency analyses also associated a 700 m³/s flow with a return period of 2.3 years in Sambangalou. These values guided AECOM’s preliminary recommendations for flooding maintenance discharge for backswamp filling.</w:t>
      </w:r>
    </w:p>
    <w:p w14:paraId="672C9975" w14:textId="77777777" w:rsidR="00327FED" w:rsidRPr="008E6F3E" w:rsidRDefault="00327FED" w:rsidP="00327FED">
      <w:pPr>
        <w:tabs>
          <w:tab w:val="clear" w:pos="284"/>
        </w:tabs>
        <w:spacing w:after="180"/>
        <w:rPr>
          <w:sz w:val="20"/>
          <w:lang w:val="en-US"/>
        </w:rPr>
      </w:pPr>
      <w:r w:rsidRPr="008E6F3E">
        <w:rPr>
          <w:sz w:val="20"/>
          <w:lang w:val="en-US" w:bidi="en-US"/>
        </w:rPr>
        <w:t xml:space="preserve">Clarification of these values is provided in more detailed studies of the reconstructed flow series under a natural regime in Simenti and Gouloumbou. Of the 49 years of hydrological series, the threshold was exceeded for 27 and 28 years in Simenti and Gouloumbou, respectively. For the years in which the thresholds are exceeded, the average overage time is 17 days in Simenti and 24 days in Gouloumbou. </w:t>
      </w:r>
    </w:p>
    <w:p w14:paraId="6E82F1C7" w14:textId="547AFA12" w:rsidR="00327FED" w:rsidRPr="008E6F3E" w:rsidRDefault="00327FED" w:rsidP="00634DE0">
      <w:pPr>
        <w:tabs>
          <w:tab w:val="clear" w:pos="284"/>
        </w:tabs>
        <w:spacing w:after="180"/>
        <w:rPr>
          <w:sz w:val="20"/>
          <w:lang w:val="en-US"/>
        </w:rPr>
      </w:pPr>
      <w:r w:rsidRPr="008E6F3E">
        <w:rPr>
          <w:sz w:val="20"/>
          <w:lang w:val="en-US" w:bidi="en-US"/>
        </w:rPr>
        <w:t>As slight differences are observed between the series of flows measured at the Simenti and Gouloumbou stations and the series of flows simulated by the SIMULGAM model according to the natural inflows in Sambangalou and in the tributaries, the same exercise is carried out with series of natural flows simulated by the SIMULGAM model. This exercise is necessary because the impact assessment of water management at the SHDP on the downstream flows of the river is based on flows simulated by the SIMULGAM software, which, though very accurate from a hydrological perspective, does not perfectly reflect reality. The assessment of the series of flows simulated in Simenti and Gouloumbou according to the natural inflows in Sambangalou shows a slight difference between overage frequencies (28 and 30 years). However, the river-backswamp connection times are shortened to 9 days in Simenti and 17 days in Gouloumbou.</w:t>
      </w:r>
    </w:p>
    <w:p w14:paraId="0A6F15F6" w14:textId="493A4394" w:rsidR="00634DE0" w:rsidRPr="008E6F3E" w:rsidRDefault="00634DE0" w:rsidP="00634DE0">
      <w:pPr>
        <w:pStyle w:val="Heading4"/>
        <w:rPr>
          <w:lang w:val="en-US"/>
        </w:rPr>
      </w:pPr>
      <w:r w:rsidRPr="008E6F3E">
        <w:rPr>
          <w:lang w:val="en-US" w:bidi="en-US"/>
        </w:rPr>
        <w:t xml:space="preserve">3.3.2 </w:t>
      </w:r>
      <w:r w:rsidR="00DE41FB" w:rsidRPr="008E6F3E">
        <w:rPr>
          <w:lang w:val="en-US" w:bidi="en-US"/>
        </w:rPr>
        <w:t>W</w:t>
      </w:r>
      <w:r w:rsidRPr="008E6F3E">
        <w:rPr>
          <w:lang w:val="en-US" w:bidi="en-US"/>
        </w:rPr>
        <w:t>ater needs</w:t>
      </w:r>
      <w:r w:rsidR="00DE41FB" w:rsidRPr="008E6F3E">
        <w:rPr>
          <w:lang w:val="en-US" w:bidi="en-US"/>
        </w:rPr>
        <w:t xml:space="preserve"> to be met downstream</w:t>
      </w:r>
    </w:p>
    <w:p w14:paraId="62AA3477" w14:textId="79CE7389" w:rsidR="00634DE0" w:rsidRPr="008E6F3E" w:rsidRDefault="00634DE0" w:rsidP="00634DE0">
      <w:pPr>
        <w:pStyle w:val="BodyText"/>
        <w:tabs>
          <w:tab w:val="left" w:pos="709"/>
        </w:tabs>
        <w:rPr>
          <w:lang w:val="en-US"/>
        </w:rPr>
      </w:pPr>
      <w:r w:rsidRPr="008E6F3E">
        <w:rPr>
          <w:lang w:val="en-US" w:bidi="en-US"/>
        </w:rPr>
        <w:t xml:space="preserve">Avoid the negative impacts of saltwater front recession by suggesting turbine shut-down periods that contradict irrigation water supply, one of the main benefits of regulating dam water during the low-water period. The water needs currently estimated for irrigation near the Gambia River are currently much lower than the dam turbine flows during the low-water period. Two relatively recent studies (Verkerk and </w:t>
      </w:r>
      <w:r w:rsidR="003D6F23" w:rsidRPr="008E6F3E">
        <w:rPr>
          <w:lang w:val="en-US" w:bidi="en-US"/>
        </w:rPr>
        <w:t>van Rens</w:t>
      </w:r>
      <w:r w:rsidRPr="008E6F3E">
        <w:rPr>
          <w:lang w:val="en-US" w:bidi="en-US"/>
        </w:rPr>
        <w:t>, 2005, Bader, 2003) attempted to assess current and future water requirements for irrigation according to short-term, medium-term and long-term agricultural development scenarios.</w:t>
      </w:r>
    </w:p>
    <w:p w14:paraId="36AB989D" w14:textId="097C5F7C" w:rsidR="00634DE0" w:rsidRPr="008E6F3E" w:rsidRDefault="00AD3A6D" w:rsidP="00634DE0">
      <w:pPr>
        <w:pStyle w:val="BodyText"/>
        <w:tabs>
          <w:tab w:val="left" w:pos="709"/>
        </w:tabs>
        <w:rPr>
          <w:lang w:val="en-US"/>
        </w:rPr>
      </w:pPr>
      <w:r w:rsidRPr="008E6F3E">
        <w:rPr>
          <w:lang w:val="en-US" w:bidi="en-US"/>
        </w:rPr>
        <w:t>For this study, the first technical note raised concerns regarding the values estimated in these previous studies (see technical note 1, p. 21–22). Consequently, more detailed work was carried out to determine irrigation water volumes that are better suited to Senegal’s and the Gambia’s agricultural schedules and to the succession planting usually carried out. These newly estimated extraction flows are used in this environmental flow scenario as they reflect current and future water needs much more accurately.</w:t>
      </w:r>
    </w:p>
    <w:p w14:paraId="700AA1A3" w14:textId="6AE3940F" w:rsidR="00634DE0" w:rsidRPr="008E6F3E" w:rsidRDefault="00634DE0" w:rsidP="00634DE0">
      <w:pPr>
        <w:pStyle w:val="BodyText"/>
        <w:tabs>
          <w:tab w:val="left" w:pos="709"/>
        </w:tabs>
        <w:rPr>
          <w:lang w:val="en-US"/>
        </w:rPr>
      </w:pPr>
      <w:r w:rsidRPr="008E6F3E">
        <w:rPr>
          <w:lang w:val="en-US" w:bidi="en-US"/>
        </w:rPr>
        <w:t>The approach put forth to reassess current and future water needs for irrigation primarily relies on the hierarchization of the following tasks: (1) very high-resolution delimitation of the borders of the types of land use using satellite imaging, (2) classification of the types of land use according to their current and future agricultural potential, (3) study of agricultural trends of the Senegalese and Gambian regions bordering the Gambia River, (4) calculation by the Crop</w:t>
      </w:r>
      <w:r w:rsidR="00E22D27" w:rsidRPr="008E6F3E">
        <w:rPr>
          <w:lang w:val="en-US" w:bidi="en-US"/>
        </w:rPr>
        <w:t>W</w:t>
      </w:r>
      <w:r w:rsidRPr="008E6F3E">
        <w:rPr>
          <w:lang w:val="en-US" w:bidi="en-US"/>
        </w:rPr>
        <w:t xml:space="preserve">at model of water needs for irrigation relating to the different types of crop and the regional climate and, finally, (5) calculation of </w:t>
      </w:r>
      <w:r w:rsidRPr="008E6F3E">
        <w:rPr>
          <w:lang w:val="en-US" w:bidi="en-US"/>
        </w:rPr>
        <w:lastRenderedPageBreak/>
        <w:t xml:space="preserve">the total water needs for irrigation based on irrigated or potentially irrigable areas and the types of crop prioritized in the region. These main methodological steps of the reassessment of water needs are presented in detail in </w:t>
      </w:r>
      <w:r w:rsidRPr="008E6F3E">
        <w:rPr>
          <w:b/>
          <w:lang w:val="en-US" w:bidi="en-US"/>
        </w:rPr>
        <w:t>Appendix 1</w:t>
      </w:r>
      <w:r w:rsidRPr="008E6F3E">
        <w:rPr>
          <w:lang w:val="en-US" w:bidi="en-US"/>
        </w:rPr>
        <w:t>.</w:t>
      </w:r>
    </w:p>
    <w:p w14:paraId="18C498CE" w14:textId="26B8323E" w:rsidR="00B80723" w:rsidRPr="008E6F3E" w:rsidRDefault="00B80723" w:rsidP="00B80723">
      <w:pPr>
        <w:pStyle w:val="Heading4"/>
        <w:rPr>
          <w:lang w:val="en-US"/>
        </w:rPr>
      </w:pPr>
      <w:r w:rsidRPr="008E6F3E">
        <w:rPr>
          <w:lang w:val="en-US" w:bidi="en-US"/>
        </w:rPr>
        <w:t>3.3.3 Saltwater front recession limit</w:t>
      </w:r>
    </w:p>
    <w:p w14:paraId="3217DC8A" w14:textId="28FB1011" w:rsidR="00634DE0" w:rsidRPr="008E6F3E" w:rsidRDefault="00634DE0" w:rsidP="00634DE0">
      <w:pPr>
        <w:pStyle w:val="BodyText"/>
        <w:rPr>
          <w:lang w:val="en-US"/>
        </w:rPr>
      </w:pPr>
      <w:r w:rsidRPr="008E6F3E">
        <w:rPr>
          <w:lang w:val="en-US" w:bidi="en-US"/>
        </w:rPr>
        <w:t>The average monthly positions of the saltwater front under a natural regime in the Gambia River were determined according to the flows observed and reconstructed in Gouloumbou for the 1970–2019 period and according to the average monthly water needs for irrigation, updated according to AECOM’s latest studies as presented in this report. Compared to the values simulated by the IRD (2003), the monthly position has receded approximately 10 km downstream, which may be attributed to the period of much higher hydraulicity observed from the early 2000s to present.</w:t>
      </w:r>
    </w:p>
    <w:p w14:paraId="5874607D" w14:textId="29470CBB" w:rsidR="00634DE0" w:rsidRPr="008E6F3E" w:rsidRDefault="009C2BC7" w:rsidP="0034499F">
      <w:pPr>
        <w:pStyle w:val="Caption"/>
        <w:ind w:left="1276" w:hanging="1276"/>
        <w:rPr>
          <w:lang w:val="en-US"/>
        </w:rPr>
      </w:pPr>
      <w:bookmarkStart w:id="35" w:name="_Toc81484778"/>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3</w:t>
      </w:r>
      <w:r w:rsidRPr="008E6F3E">
        <w:rPr>
          <w:lang w:val="en-US" w:bidi="en-US"/>
        </w:rPr>
        <w:fldChar w:fldCharType="end"/>
      </w:r>
      <w:r w:rsidRPr="008E6F3E">
        <w:rPr>
          <w:lang w:val="en-US" w:bidi="en-US"/>
        </w:rPr>
        <w:t>.</w:t>
      </w:r>
      <w:r w:rsidRPr="008E6F3E">
        <w:rPr>
          <w:lang w:val="en-US" w:bidi="en-US"/>
        </w:rPr>
        <w:tab/>
        <w:t>Simulated average monthly saltwater front positions for the 1970–2019 period</w:t>
      </w:r>
      <w:bookmarkEnd w:id="35"/>
    </w:p>
    <w:tbl>
      <w:tblPr>
        <w:tblW w:w="9046" w:type="dxa"/>
        <w:tblCellMar>
          <w:left w:w="70" w:type="dxa"/>
          <w:right w:w="70" w:type="dxa"/>
        </w:tblCellMar>
        <w:tblLook w:val="04A0" w:firstRow="1" w:lastRow="0" w:firstColumn="1" w:lastColumn="0" w:noHBand="0" w:noVBand="1"/>
      </w:tblPr>
      <w:tblGrid>
        <w:gridCol w:w="1612"/>
        <w:gridCol w:w="990"/>
        <w:gridCol w:w="507"/>
        <w:gridCol w:w="515"/>
        <w:gridCol w:w="607"/>
        <w:gridCol w:w="515"/>
        <w:gridCol w:w="507"/>
        <w:gridCol w:w="561"/>
        <w:gridCol w:w="507"/>
        <w:gridCol w:w="569"/>
        <w:gridCol w:w="532"/>
        <w:gridCol w:w="516"/>
        <w:gridCol w:w="567"/>
        <w:gridCol w:w="541"/>
      </w:tblGrid>
      <w:tr w:rsidR="00634DE0" w:rsidRPr="008E6F3E" w14:paraId="01906ED3" w14:textId="77777777" w:rsidTr="00AD3A6D">
        <w:trPr>
          <w:trHeight w:val="324"/>
        </w:trPr>
        <w:tc>
          <w:tcPr>
            <w:tcW w:w="1641" w:type="dxa"/>
            <w:vMerge w:val="restart"/>
            <w:tcBorders>
              <w:top w:val="single" w:sz="4" w:space="0" w:color="1F4E78"/>
              <w:left w:val="single" w:sz="4" w:space="0" w:color="1F4E78"/>
              <w:bottom w:val="single" w:sz="4" w:space="0" w:color="1F4E78"/>
              <w:right w:val="single" w:sz="4" w:space="0" w:color="1F4E78"/>
            </w:tcBorders>
            <w:shd w:val="clear" w:color="000000" w:fill="00B0F0"/>
            <w:vAlign w:val="center"/>
            <w:hideMark/>
          </w:tcPr>
          <w:p w14:paraId="03A68AC2" w14:textId="77777777" w:rsidR="00634DE0" w:rsidRPr="008E6F3E" w:rsidRDefault="00634DE0" w:rsidP="00634DE0">
            <w:pPr>
              <w:tabs>
                <w:tab w:val="clear" w:pos="284"/>
              </w:tabs>
              <w:spacing w:line="240" w:lineRule="auto"/>
              <w:rPr>
                <w:rFonts w:eastAsia="Times New Roman" w:cstheme="minorHAnsi"/>
                <w:b/>
                <w:bCs/>
                <w:color w:val="FFFFFF"/>
                <w:kern w:val="0"/>
                <w:lang w:val="en-US" w:eastAsia="fr-CA"/>
              </w:rPr>
            </w:pPr>
            <w:r w:rsidRPr="008E6F3E">
              <w:rPr>
                <w:b/>
                <w:color w:val="FFFFFF"/>
                <w:kern w:val="0"/>
                <w:lang w:val="en-US" w:bidi="en-US"/>
              </w:rPr>
              <w:t>Average monthly position under a natural regime (KP)</w:t>
            </w:r>
          </w:p>
        </w:tc>
        <w:tc>
          <w:tcPr>
            <w:tcW w:w="1015" w:type="dxa"/>
            <w:vMerge w:val="restart"/>
            <w:tcBorders>
              <w:top w:val="single" w:sz="4" w:space="0" w:color="1F4E78"/>
              <w:left w:val="single" w:sz="4" w:space="0" w:color="1F4E78"/>
              <w:bottom w:val="single" w:sz="4" w:space="0" w:color="1F4E78"/>
              <w:right w:val="single" w:sz="4" w:space="0" w:color="1F4E78"/>
            </w:tcBorders>
            <w:shd w:val="clear" w:color="000000" w:fill="00B0F0"/>
            <w:vAlign w:val="center"/>
            <w:hideMark/>
          </w:tcPr>
          <w:p w14:paraId="2725E4CF" w14:textId="7A98AF44" w:rsidR="00634DE0" w:rsidRPr="008E6F3E" w:rsidRDefault="00634DE0" w:rsidP="00634DE0">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1 g/l</w:t>
            </w:r>
          </w:p>
        </w:tc>
        <w:tc>
          <w:tcPr>
            <w:tcW w:w="507" w:type="dxa"/>
            <w:tcBorders>
              <w:top w:val="single" w:sz="4" w:space="0" w:color="1F4E78"/>
              <w:left w:val="nil"/>
              <w:bottom w:val="double" w:sz="4" w:space="0" w:color="auto"/>
              <w:right w:val="single" w:sz="4" w:space="0" w:color="1F4E78"/>
            </w:tcBorders>
            <w:shd w:val="clear" w:color="000000" w:fill="00B0F0"/>
            <w:noWrap/>
            <w:vAlign w:val="center"/>
            <w:hideMark/>
          </w:tcPr>
          <w:p w14:paraId="73C792BE"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Jan.</w:t>
            </w:r>
          </w:p>
        </w:tc>
        <w:tc>
          <w:tcPr>
            <w:tcW w:w="515" w:type="dxa"/>
            <w:tcBorders>
              <w:top w:val="single" w:sz="4" w:space="0" w:color="1F4E78"/>
              <w:left w:val="nil"/>
              <w:bottom w:val="double" w:sz="4" w:space="0" w:color="auto"/>
              <w:right w:val="single" w:sz="4" w:space="0" w:color="1F4E78"/>
            </w:tcBorders>
            <w:shd w:val="clear" w:color="000000" w:fill="00B0F0"/>
            <w:noWrap/>
            <w:vAlign w:val="center"/>
            <w:hideMark/>
          </w:tcPr>
          <w:p w14:paraId="4A55700B"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Feb.</w:t>
            </w:r>
          </w:p>
        </w:tc>
        <w:tc>
          <w:tcPr>
            <w:tcW w:w="607" w:type="dxa"/>
            <w:tcBorders>
              <w:top w:val="single" w:sz="4" w:space="0" w:color="1F4E78"/>
              <w:left w:val="nil"/>
              <w:bottom w:val="double" w:sz="4" w:space="0" w:color="auto"/>
              <w:right w:val="single" w:sz="4" w:space="0" w:color="1F4E78"/>
            </w:tcBorders>
            <w:shd w:val="clear" w:color="000000" w:fill="00B0F0"/>
            <w:noWrap/>
            <w:vAlign w:val="center"/>
            <w:hideMark/>
          </w:tcPr>
          <w:p w14:paraId="4AB83AED"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Mar.</w:t>
            </w:r>
          </w:p>
        </w:tc>
        <w:tc>
          <w:tcPr>
            <w:tcW w:w="515" w:type="dxa"/>
            <w:tcBorders>
              <w:top w:val="single" w:sz="4" w:space="0" w:color="1F4E78"/>
              <w:left w:val="nil"/>
              <w:bottom w:val="double" w:sz="4" w:space="0" w:color="auto"/>
              <w:right w:val="single" w:sz="4" w:space="0" w:color="1F4E78"/>
            </w:tcBorders>
            <w:shd w:val="clear" w:color="000000" w:fill="00B0F0"/>
            <w:noWrap/>
            <w:vAlign w:val="center"/>
            <w:hideMark/>
          </w:tcPr>
          <w:p w14:paraId="18B96347"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Apr.</w:t>
            </w:r>
          </w:p>
        </w:tc>
        <w:tc>
          <w:tcPr>
            <w:tcW w:w="507" w:type="dxa"/>
            <w:tcBorders>
              <w:top w:val="single" w:sz="4" w:space="0" w:color="1F4E78"/>
              <w:left w:val="nil"/>
              <w:bottom w:val="double" w:sz="4" w:space="0" w:color="auto"/>
              <w:right w:val="single" w:sz="4" w:space="0" w:color="1F4E78"/>
            </w:tcBorders>
            <w:shd w:val="clear" w:color="000000" w:fill="00B0F0"/>
            <w:noWrap/>
            <w:vAlign w:val="center"/>
            <w:hideMark/>
          </w:tcPr>
          <w:p w14:paraId="1B2251B8"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May</w:t>
            </w:r>
          </w:p>
        </w:tc>
        <w:tc>
          <w:tcPr>
            <w:tcW w:w="507" w:type="dxa"/>
            <w:tcBorders>
              <w:top w:val="single" w:sz="4" w:space="0" w:color="1F4E78"/>
              <w:left w:val="nil"/>
              <w:bottom w:val="double" w:sz="4" w:space="0" w:color="auto"/>
              <w:right w:val="single" w:sz="4" w:space="0" w:color="1F4E78"/>
            </w:tcBorders>
            <w:shd w:val="clear" w:color="000000" w:fill="00B0F0"/>
            <w:noWrap/>
            <w:vAlign w:val="center"/>
            <w:hideMark/>
          </w:tcPr>
          <w:p w14:paraId="0EA5B8CB"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June</w:t>
            </w:r>
          </w:p>
        </w:tc>
        <w:tc>
          <w:tcPr>
            <w:tcW w:w="507" w:type="dxa"/>
            <w:tcBorders>
              <w:top w:val="single" w:sz="4" w:space="0" w:color="1F4E78"/>
              <w:left w:val="nil"/>
              <w:bottom w:val="double" w:sz="4" w:space="0" w:color="auto"/>
              <w:right w:val="single" w:sz="4" w:space="0" w:color="1F4E78"/>
            </w:tcBorders>
            <w:shd w:val="clear" w:color="000000" w:fill="00B0F0"/>
            <w:noWrap/>
            <w:vAlign w:val="center"/>
            <w:hideMark/>
          </w:tcPr>
          <w:p w14:paraId="06AEF906"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July</w:t>
            </w:r>
          </w:p>
        </w:tc>
        <w:tc>
          <w:tcPr>
            <w:tcW w:w="569" w:type="dxa"/>
            <w:tcBorders>
              <w:top w:val="single" w:sz="4" w:space="0" w:color="1F4E78"/>
              <w:left w:val="nil"/>
              <w:bottom w:val="double" w:sz="4" w:space="0" w:color="auto"/>
              <w:right w:val="single" w:sz="4" w:space="0" w:color="1F4E78"/>
            </w:tcBorders>
            <w:shd w:val="clear" w:color="000000" w:fill="00B0F0"/>
            <w:noWrap/>
            <w:vAlign w:val="center"/>
            <w:hideMark/>
          </w:tcPr>
          <w:p w14:paraId="01941447"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Aug.</w:t>
            </w:r>
          </w:p>
        </w:tc>
        <w:tc>
          <w:tcPr>
            <w:tcW w:w="532" w:type="dxa"/>
            <w:tcBorders>
              <w:top w:val="single" w:sz="4" w:space="0" w:color="1F4E78"/>
              <w:left w:val="nil"/>
              <w:bottom w:val="double" w:sz="4" w:space="0" w:color="auto"/>
              <w:right w:val="single" w:sz="4" w:space="0" w:color="1F4E78"/>
            </w:tcBorders>
            <w:shd w:val="clear" w:color="000000" w:fill="00B0F0"/>
            <w:noWrap/>
            <w:vAlign w:val="center"/>
            <w:hideMark/>
          </w:tcPr>
          <w:p w14:paraId="28DAAB01"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Sep.</w:t>
            </w:r>
          </w:p>
        </w:tc>
        <w:tc>
          <w:tcPr>
            <w:tcW w:w="516" w:type="dxa"/>
            <w:tcBorders>
              <w:top w:val="single" w:sz="4" w:space="0" w:color="1F4E78"/>
              <w:left w:val="nil"/>
              <w:bottom w:val="double" w:sz="4" w:space="0" w:color="auto"/>
              <w:right w:val="single" w:sz="4" w:space="0" w:color="1F4E78"/>
            </w:tcBorders>
            <w:shd w:val="clear" w:color="000000" w:fill="00B0F0"/>
            <w:noWrap/>
            <w:vAlign w:val="center"/>
            <w:hideMark/>
          </w:tcPr>
          <w:p w14:paraId="67DF1C94"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Oct.</w:t>
            </w:r>
          </w:p>
        </w:tc>
        <w:tc>
          <w:tcPr>
            <w:tcW w:w="567" w:type="dxa"/>
            <w:tcBorders>
              <w:top w:val="single" w:sz="4" w:space="0" w:color="1F4E78"/>
              <w:left w:val="nil"/>
              <w:bottom w:val="double" w:sz="4" w:space="0" w:color="auto"/>
              <w:right w:val="single" w:sz="4" w:space="0" w:color="1F4E78"/>
            </w:tcBorders>
            <w:shd w:val="clear" w:color="000000" w:fill="00B0F0"/>
            <w:noWrap/>
            <w:vAlign w:val="center"/>
            <w:hideMark/>
          </w:tcPr>
          <w:p w14:paraId="75584F96"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Nov.</w:t>
            </w:r>
          </w:p>
        </w:tc>
        <w:tc>
          <w:tcPr>
            <w:tcW w:w="541" w:type="dxa"/>
            <w:tcBorders>
              <w:top w:val="single" w:sz="4" w:space="0" w:color="1F4E78"/>
              <w:left w:val="nil"/>
              <w:bottom w:val="double" w:sz="4" w:space="0" w:color="auto"/>
              <w:right w:val="single" w:sz="4" w:space="0" w:color="1F4E78"/>
            </w:tcBorders>
            <w:shd w:val="clear" w:color="000000" w:fill="00B0F0"/>
            <w:noWrap/>
            <w:vAlign w:val="center"/>
            <w:hideMark/>
          </w:tcPr>
          <w:p w14:paraId="57F232B7" w14:textId="77777777" w:rsidR="00634DE0" w:rsidRPr="008E6F3E" w:rsidRDefault="00634DE0" w:rsidP="00AD3A6D">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Dec.</w:t>
            </w:r>
          </w:p>
        </w:tc>
      </w:tr>
      <w:tr w:rsidR="00634DE0" w:rsidRPr="008E6F3E" w14:paraId="4F6B73A0" w14:textId="77777777" w:rsidTr="00FC1839">
        <w:trPr>
          <w:trHeight w:val="792"/>
        </w:trPr>
        <w:tc>
          <w:tcPr>
            <w:tcW w:w="1641" w:type="dxa"/>
            <w:vMerge/>
            <w:tcBorders>
              <w:top w:val="single" w:sz="4" w:space="0" w:color="1F4E78"/>
              <w:left w:val="single" w:sz="4" w:space="0" w:color="1F4E78"/>
              <w:bottom w:val="single" w:sz="4" w:space="0" w:color="1F4E78"/>
              <w:right w:val="single" w:sz="4" w:space="0" w:color="1F4E78"/>
            </w:tcBorders>
            <w:vAlign w:val="center"/>
            <w:hideMark/>
          </w:tcPr>
          <w:p w14:paraId="1CF84E0D" w14:textId="77777777" w:rsidR="00634DE0" w:rsidRPr="008E6F3E" w:rsidRDefault="00634DE0" w:rsidP="00634DE0">
            <w:pPr>
              <w:tabs>
                <w:tab w:val="clear" w:pos="284"/>
              </w:tabs>
              <w:spacing w:line="240" w:lineRule="auto"/>
              <w:rPr>
                <w:rFonts w:eastAsia="Times New Roman" w:cstheme="minorHAnsi"/>
                <w:b/>
                <w:bCs/>
                <w:color w:val="FFFFFF"/>
                <w:kern w:val="0"/>
                <w:lang w:val="en-US" w:eastAsia="fr-CA"/>
              </w:rPr>
            </w:pPr>
          </w:p>
        </w:tc>
        <w:tc>
          <w:tcPr>
            <w:tcW w:w="1015" w:type="dxa"/>
            <w:vMerge/>
            <w:tcBorders>
              <w:top w:val="single" w:sz="4" w:space="0" w:color="1F4E78"/>
              <w:left w:val="single" w:sz="4" w:space="0" w:color="1F4E78"/>
              <w:bottom w:val="single" w:sz="4" w:space="0" w:color="1F4E78"/>
              <w:right w:val="single" w:sz="4" w:space="0" w:color="1F4E78"/>
            </w:tcBorders>
            <w:vAlign w:val="center"/>
            <w:hideMark/>
          </w:tcPr>
          <w:p w14:paraId="7CD70171" w14:textId="77777777" w:rsidR="00634DE0" w:rsidRPr="008E6F3E" w:rsidRDefault="00634DE0" w:rsidP="00634DE0">
            <w:pPr>
              <w:tabs>
                <w:tab w:val="clear" w:pos="284"/>
              </w:tabs>
              <w:spacing w:line="240" w:lineRule="auto"/>
              <w:rPr>
                <w:rFonts w:eastAsia="Times New Roman" w:cstheme="minorHAnsi"/>
                <w:b/>
                <w:bCs/>
                <w:color w:val="FFFFFF"/>
                <w:kern w:val="0"/>
                <w:lang w:val="en-US" w:eastAsia="fr-CA"/>
              </w:rPr>
            </w:pPr>
          </w:p>
        </w:tc>
        <w:tc>
          <w:tcPr>
            <w:tcW w:w="507" w:type="dxa"/>
            <w:tcBorders>
              <w:top w:val="double" w:sz="4" w:space="0" w:color="auto"/>
              <w:left w:val="nil"/>
              <w:bottom w:val="single" w:sz="4" w:space="0" w:color="1F4E78"/>
              <w:right w:val="single" w:sz="4" w:space="0" w:color="1F4E78"/>
            </w:tcBorders>
            <w:shd w:val="clear" w:color="000000" w:fill="FFFFFF"/>
            <w:noWrap/>
            <w:vAlign w:val="center"/>
            <w:hideMark/>
          </w:tcPr>
          <w:p w14:paraId="5F5F44A5"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162</w:t>
            </w:r>
          </w:p>
        </w:tc>
        <w:tc>
          <w:tcPr>
            <w:tcW w:w="515" w:type="dxa"/>
            <w:tcBorders>
              <w:top w:val="double" w:sz="4" w:space="0" w:color="auto"/>
              <w:left w:val="nil"/>
              <w:bottom w:val="single" w:sz="4" w:space="0" w:color="1F4E78"/>
              <w:right w:val="single" w:sz="4" w:space="0" w:color="1F4E78"/>
            </w:tcBorders>
            <w:shd w:val="clear" w:color="000000" w:fill="FFFFFF"/>
            <w:noWrap/>
            <w:vAlign w:val="center"/>
            <w:hideMark/>
          </w:tcPr>
          <w:p w14:paraId="64D96872"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178</w:t>
            </w:r>
          </w:p>
        </w:tc>
        <w:tc>
          <w:tcPr>
            <w:tcW w:w="607" w:type="dxa"/>
            <w:tcBorders>
              <w:top w:val="double" w:sz="4" w:space="0" w:color="auto"/>
              <w:left w:val="nil"/>
              <w:bottom w:val="single" w:sz="4" w:space="0" w:color="1F4E78"/>
              <w:right w:val="single" w:sz="4" w:space="0" w:color="1F4E78"/>
            </w:tcBorders>
            <w:shd w:val="clear" w:color="000000" w:fill="FFFFFF"/>
            <w:noWrap/>
            <w:vAlign w:val="center"/>
            <w:hideMark/>
          </w:tcPr>
          <w:p w14:paraId="0388DCF2"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198</w:t>
            </w:r>
          </w:p>
        </w:tc>
        <w:tc>
          <w:tcPr>
            <w:tcW w:w="515" w:type="dxa"/>
            <w:tcBorders>
              <w:top w:val="double" w:sz="4" w:space="0" w:color="auto"/>
              <w:left w:val="nil"/>
              <w:bottom w:val="single" w:sz="4" w:space="0" w:color="1F4E78"/>
              <w:right w:val="single" w:sz="4" w:space="0" w:color="1F4E78"/>
            </w:tcBorders>
            <w:shd w:val="clear" w:color="000000" w:fill="FFFFFF"/>
            <w:noWrap/>
            <w:vAlign w:val="center"/>
            <w:hideMark/>
          </w:tcPr>
          <w:p w14:paraId="3490E93C"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218</w:t>
            </w:r>
          </w:p>
        </w:tc>
        <w:tc>
          <w:tcPr>
            <w:tcW w:w="507" w:type="dxa"/>
            <w:tcBorders>
              <w:top w:val="double" w:sz="4" w:space="0" w:color="auto"/>
              <w:left w:val="nil"/>
              <w:bottom w:val="single" w:sz="4" w:space="0" w:color="1F4E78"/>
              <w:right w:val="single" w:sz="4" w:space="0" w:color="1F4E78"/>
            </w:tcBorders>
            <w:shd w:val="clear" w:color="000000" w:fill="FFFFFF"/>
            <w:noWrap/>
            <w:vAlign w:val="center"/>
            <w:hideMark/>
          </w:tcPr>
          <w:p w14:paraId="36507AEA"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236</w:t>
            </w:r>
          </w:p>
        </w:tc>
        <w:tc>
          <w:tcPr>
            <w:tcW w:w="507" w:type="dxa"/>
            <w:tcBorders>
              <w:top w:val="double" w:sz="4" w:space="0" w:color="auto"/>
              <w:left w:val="nil"/>
              <w:bottom w:val="single" w:sz="4" w:space="0" w:color="1F4E78"/>
              <w:right w:val="single" w:sz="4" w:space="0" w:color="1F4E78"/>
            </w:tcBorders>
            <w:shd w:val="clear" w:color="000000" w:fill="FFFFFF"/>
            <w:noWrap/>
            <w:vAlign w:val="center"/>
            <w:hideMark/>
          </w:tcPr>
          <w:p w14:paraId="48882DDC"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247</w:t>
            </w:r>
          </w:p>
        </w:tc>
        <w:tc>
          <w:tcPr>
            <w:tcW w:w="507" w:type="dxa"/>
            <w:tcBorders>
              <w:top w:val="double" w:sz="4" w:space="0" w:color="auto"/>
              <w:left w:val="nil"/>
              <w:bottom w:val="single" w:sz="4" w:space="0" w:color="1F4E78"/>
              <w:right w:val="single" w:sz="4" w:space="0" w:color="1F4E78"/>
            </w:tcBorders>
            <w:shd w:val="clear" w:color="000000" w:fill="FFFFFF"/>
            <w:noWrap/>
            <w:vAlign w:val="center"/>
            <w:hideMark/>
          </w:tcPr>
          <w:p w14:paraId="2B543C5F"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214</w:t>
            </w:r>
          </w:p>
        </w:tc>
        <w:tc>
          <w:tcPr>
            <w:tcW w:w="569" w:type="dxa"/>
            <w:tcBorders>
              <w:top w:val="double" w:sz="4" w:space="0" w:color="auto"/>
              <w:left w:val="nil"/>
              <w:bottom w:val="single" w:sz="4" w:space="0" w:color="1F4E78"/>
              <w:right w:val="single" w:sz="4" w:space="0" w:color="1F4E78"/>
            </w:tcBorders>
            <w:shd w:val="clear" w:color="000000" w:fill="FFFFFF"/>
            <w:noWrap/>
            <w:vAlign w:val="center"/>
            <w:hideMark/>
          </w:tcPr>
          <w:p w14:paraId="599CCE1E"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139</w:t>
            </w:r>
          </w:p>
        </w:tc>
        <w:tc>
          <w:tcPr>
            <w:tcW w:w="532" w:type="dxa"/>
            <w:tcBorders>
              <w:top w:val="double" w:sz="4" w:space="0" w:color="auto"/>
              <w:left w:val="nil"/>
              <w:bottom w:val="single" w:sz="4" w:space="0" w:color="1F4E78"/>
              <w:right w:val="single" w:sz="4" w:space="0" w:color="1F4E78"/>
            </w:tcBorders>
            <w:shd w:val="clear" w:color="000000" w:fill="FFFFFF"/>
            <w:noWrap/>
            <w:vAlign w:val="center"/>
            <w:hideMark/>
          </w:tcPr>
          <w:p w14:paraId="6F9C4B48"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100</w:t>
            </w:r>
          </w:p>
        </w:tc>
        <w:tc>
          <w:tcPr>
            <w:tcW w:w="516" w:type="dxa"/>
            <w:tcBorders>
              <w:top w:val="double" w:sz="4" w:space="0" w:color="auto"/>
              <w:left w:val="nil"/>
              <w:bottom w:val="single" w:sz="4" w:space="0" w:color="1F4E78"/>
              <w:right w:val="single" w:sz="4" w:space="0" w:color="1F4E78"/>
            </w:tcBorders>
            <w:shd w:val="clear" w:color="000000" w:fill="FFFFFF"/>
            <w:noWrap/>
            <w:vAlign w:val="center"/>
            <w:hideMark/>
          </w:tcPr>
          <w:p w14:paraId="5A01090F"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87</w:t>
            </w:r>
          </w:p>
        </w:tc>
        <w:tc>
          <w:tcPr>
            <w:tcW w:w="567" w:type="dxa"/>
            <w:tcBorders>
              <w:top w:val="double" w:sz="4" w:space="0" w:color="auto"/>
              <w:left w:val="nil"/>
              <w:bottom w:val="single" w:sz="4" w:space="0" w:color="1F4E78"/>
              <w:right w:val="single" w:sz="4" w:space="0" w:color="1F4E78"/>
            </w:tcBorders>
            <w:shd w:val="clear" w:color="000000" w:fill="FFFFFF"/>
            <w:noWrap/>
            <w:vAlign w:val="center"/>
            <w:hideMark/>
          </w:tcPr>
          <w:p w14:paraId="74C560AF"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118</w:t>
            </w:r>
          </w:p>
        </w:tc>
        <w:tc>
          <w:tcPr>
            <w:tcW w:w="541" w:type="dxa"/>
            <w:tcBorders>
              <w:top w:val="double" w:sz="4" w:space="0" w:color="auto"/>
              <w:left w:val="nil"/>
              <w:bottom w:val="single" w:sz="4" w:space="0" w:color="1F4E78"/>
              <w:right w:val="single" w:sz="4" w:space="0" w:color="1F4E78"/>
            </w:tcBorders>
            <w:shd w:val="clear" w:color="auto" w:fill="auto"/>
            <w:noWrap/>
            <w:vAlign w:val="center"/>
            <w:hideMark/>
          </w:tcPr>
          <w:p w14:paraId="531B0A6A"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144</w:t>
            </w:r>
          </w:p>
        </w:tc>
      </w:tr>
      <w:tr w:rsidR="00634DE0" w:rsidRPr="008E6F3E" w14:paraId="1E0B63F9" w14:textId="77777777" w:rsidTr="00FC1839">
        <w:trPr>
          <w:trHeight w:val="838"/>
        </w:trPr>
        <w:tc>
          <w:tcPr>
            <w:tcW w:w="1641" w:type="dxa"/>
            <w:vMerge/>
            <w:tcBorders>
              <w:top w:val="single" w:sz="4" w:space="0" w:color="1F4E78"/>
              <w:left w:val="single" w:sz="4" w:space="0" w:color="1F4E78"/>
              <w:bottom w:val="single" w:sz="4" w:space="0" w:color="1F4E78"/>
              <w:right w:val="single" w:sz="4" w:space="0" w:color="1F4E78"/>
            </w:tcBorders>
            <w:vAlign w:val="center"/>
            <w:hideMark/>
          </w:tcPr>
          <w:p w14:paraId="683FA946" w14:textId="77777777" w:rsidR="00634DE0" w:rsidRPr="008E6F3E" w:rsidRDefault="00634DE0" w:rsidP="00634DE0">
            <w:pPr>
              <w:tabs>
                <w:tab w:val="clear" w:pos="284"/>
              </w:tabs>
              <w:spacing w:line="240" w:lineRule="auto"/>
              <w:rPr>
                <w:rFonts w:eastAsia="Times New Roman" w:cstheme="minorHAnsi"/>
                <w:b/>
                <w:bCs/>
                <w:color w:val="FFFFFF"/>
                <w:kern w:val="0"/>
                <w:lang w:val="en-US" w:eastAsia="fr-CA"/>
              </w:rPr>
            </w:pPr>
          </w:p>
        </w:tc>
        <w:tc>
          <w:tcPr>
            <w:tcW w:w="1015" w:type="dxa"/>
            <w:tcBorders>
              <w:top w:val="nil"/>
              <w:left w:val="nil"/>
              <w:bottom w:val="single" w:sz="4" w:space="0" w:color="auto"/>
              <w:right w:val="single" w:sz="4" w:space="0" w:color="1F4E78"/>
            </w:tcBorders>
            <w:shd w:val="clear" w:color="000000" w:fill="00B0F0"/>
            <w:vAlign w:val="center"/>
            <w:hideMark/>
          </w:tcPr>
          <w:p w14:paraId="6D4DCEB3" w14:textId="1961C550" w:rsidR="00634DE0" w:rsidRPr="008E6F3E" w:rsidRDefault="00634DE0" w:rsidP="00634DE0">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5 g/l</w:t>
            </w:r>
          </w:p>
        </w:tc>
        <w:tc>
          <w:tcPr>
            <w:tcW w:w="507" w:type="dxa"/>
            <w:tcBorders>
              <w:top w:val="nil"/>
              <w:left w:val="nil"/>
              <w:bottom w:val="single" w:sz="4" w:space="0" w:color="1F4E78"/>
              <w:right w:val="single" w:sz="4" w:space="0" w:color="1F4E78"/>
            </w:tcBorders>
            <w:shd w:val="clear" w:color="000000" w:fill="FFFFFF"/>
            <w:noWrap/>
            <w:vAlign w:val="center"/>
            <w:hideMark/>
          </w:tcPr>
          <w:p w14:paraId="5CFF94EC"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136</w:t>
            </w:r>
          </w:p>
        </w:tc>
        <w:tc>
          <w:tcPr>
            <w:tcW w:w="515" w:type="dxa"/>
            <w:tcBorders>
              <w:top w:val="nil"/>
              <w:left w:val="nil"/>
              <w:bottom w:val="single" w:sz="4" w:space="0" w:color="1F4E78"/>
              <w:right w:val="single" w:sz="4" w:space="0" w:color="1F4E78"/>
            </w:tcBorders>
            <w:shd w:val="clear" w:color="000000" w:fill="FFFFFF"/>
            <w:noWrap/>
            <w:vAlign w:val="center"/>
            <w:hideMark/>
          </w:tcPr>
          <w:p w14:paraId="54011127"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150</w:t>
            </w:r>
          </w:p>
        </w:tc>
        <w:tc>
          <w:tcPr>
            <w:tcW w:w="607" w:type="dxa"/>
            <w:tcBorders>
              <w:top w:val="nil"/>
              <w:left w:val="nil"/>
              <w:bottom w:val="single" w:sz="4" w:space="0" w:color="1F4E78"/>
              <w:right w:val="single" w:sz="4" w:space="0" w:color="1F4E78"/>
            </w:tcBorders>
            <w:shd w:val="clear" w:color="000000" w:fill="FFFFFF"/>
            <w:noWrap/>
            <w:vAlign w:val="center"/>
            <w:hideMark/>
          </w:tcPr>
          <w:p w14:paraId="47FBE2D4"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166</w:t>
            </w:r>
          </w:p>
        </w:tc>
        <w:tc>
          <w:tcPr>
            <w:tcW w:w="515" w:type="dxa"/>
            <w:tcBorders>
              <w:top w:val="nil"/>
              <w:left w:val="nil"/>
              <w:bottom w:val="single" w:sz="4" w:space="0" w:color="1F4E78"/>
              <w:right w:val="single" w:sz="4" w:space="0" w:color="1F4E78"/>
            </w:tcBorders>
            <w:shd w:val="clear" w:color="000000" w:fill="FFFFFF"/>
            <w:noWrap/>
            <w:vAlign w:val="center"/>
            <w:hideMark/>
          </w:tcPr>
          <w:p w14:paraId="2539BACE"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181</w:t>
            </w:r>
          </w:p>
        </w:tc>
        <w:tc>
          <w:tcPr>
            <w:tcW w:w="507" w:type="dxa"/>
            <w:tcBorders>
              <w:top w:val="nil"/>
              <w:left w:val="nil"/>
              <w:bottom w:val="single" w:sz="4" w:space="0" w:color="1F4E78"/>
              <w:right w:val="single" w:sz="4" w:space="0" w:color="1F4E78"/>
            </w:tcBorders>
            <w:shd w:val="clear" w:color="000000" w:fill="FFFFFF"/>
            <w:noWrap/>
            <w:vAlign w:val="center"/>
            <w:hideMark/>
          </w:tcPr>
          <w:p w14:paraId="32C037DE"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196</w:t>
            </w:r>
          </w:p>
        </w:tc>
        <w:tc>
          <w:tcPr>
            <w:tcW w:w="507" w:type="dxa"/>
            <w:tcBorders>
              <w:top w:val="nil"/>
              <w:left w:val="nil"/>
              <w:bottom w:val="single" w:sz="4" w:space="0" w:color="1F4E78"/>
              <w:right w:val="single" w:sz="4" w:space="0" w:color="1F4E78"/>
            </w:tcBorders>
            <w:shd w:val="clear" w:color="000000" w:fill="FFFFFF"/>
            <w:noWrap/>
            <w:vAlign w:val="center"/>
            <w:hideMark/>
          </w:tcPr>
          <w:p w14:paraId="132C20FC"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203</w:t>
            </w:r>
          </w:p>
        </w:tc>
        <w:tc>
          <w:tcPr>
            <w:tcW w:w="507" w:type="dxa"/>
            <w:tcBorders>
              <w:top w:val="nil"/>
              <w:left w:val="nil"/>
              <w:bottom w:val="single" w:sz="4" w:space="0" w:color="1F4E78"/>
              <w:right w:val="single" w:sz="4" w:space="0" w:color="1F4E78"/>
            </w:tcBorders>
            <w:shd w:val="clear" w:color="000000" w:fill="FFFFFF"/>
            <w:noWrap/>
            <w:vAlign w:val="center"/>
            <w:hideMark/>
          </w:tcPr>
          <w:p w14:paraId="1EFA1527"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177</w:t>
            </w:r>
          </w:p>
        </w:tc>
        <w:tc>
          <w:tcPr>
            <w:tcW w:w="569" w:type="dxa"/>
            <w:tcBorders>
              <w:top w:val="nil"/>
              <w:left w:val="nil"/>
              <w:bottom w:val="single" w:sz="4" w:space="0" w:color="1F4E78"/>
              <w:right w:val="single" w:sz="4" w:space="0" w:color="1F4E78"/>
            </w:tcBorders>
            <w:shd w:val="clear" w:color="000000" w:fill="FFFFFF"/>
            <w:noWrap/>
            <w:vAlign w:val="center"/>
            <w:hideMark/>
          </w:tcPr>
          <w:p w14:paraId="7B0A3615"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125</w:t>
            </w:r>
          </w:p>
        </w:tc>
        <w:tc>
          <w:tcPr>
            <w:tcW w:w="532" w:type="dxa"/>
            <w:tcBorders>
              <w:top w:val="nil"/>
              <w:left w:val="nil"/>
              <w:bottom w:val="single" w:sz="4" w:space="0" w:color="1F4E78"/>
              <w:right w:val="single" w:sz="4" w:space="0" w:color="1F4E78"/>
            </w:tcBorders>
            <w:shd w:val="clear" w:color="000000" w:fill="FFFFFF"/>
            <w:noWrap/>
            <w:vAlign w:val="center"/>
            <w:hideMark/>
          </w:tcPr>
          <w:p w14:paraId="51C9B751"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90</w:t>
            </w:r>
          </w:p>
        </w:tc>
        <w:tc>
          <w:tcPr>
            <w:tcW w:w="516" w:type="dxa"/>
            <w:tcBorders>
              <w:top w:val="nil"/>
              <w:left w:val="nil"/>
              <w:bottom w:val="single" w:sz="4" w:space="0" w:color="1F4E78"/>
              <w:right w:val="single" w:sz="4" w:space="0" w:color="1F4E78"/>
            </w:tcBorders>
            <w:shd w:val="clear" w:color="000000" w:fill="FFFFFF"/>
            <w:noWrap/>
            <w:vAlign w:val="center"/>
            <w:hideMark/>
          </w:tcPr>
          <w:p w14:paraId="428A89A6"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78</w:t>
            </w:r>
          </w:p>
        </w:tc>
        <w:tc>
          <w:tcPr>
            <w:tcW w:w="567" w:type="dxa"/>
            <w:tcBorders>
              <w:top w:val="nil"/>
              <w:left w:val="nil"/>
              <w:bottom w:val="single" w:sz="4" w:space="0" w:color="1F4E78"/>
              <w:right w:val="single" w:sz="4" w:space="0" w:color="1F4E78"/>
            </w:tcBorders>
            <w:shd w:val="clear" w:color="000000" w:fill="FFFFFF"/>
            <w:noWrap/>
            <w:vAlign w:val="center"/>
            <w:hideMark/>
          </w:tcPr>
          <w:p w14:paraId="57CF7C5F"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100</w:t>
            </w:r>
          </w:p>
        </w:tc>
        <w:tc>
          <w:tcPr>
            <w:tcW w:w="541" w:type="dxa"/>
            <w:tcBorders>
              <w:top w:val="nil"/>
              <w:left w:val="nil"/>
              <w:bottom w:val="single" w:sz="4" w:space="0" w:color="1F4E78"/>
              <w:right w:val="single" w:sz="4" w:space="0" w:color="1F4E78"/>
            </w:tcBorders>
            <w:shd w:val="clear" w:color="auto" w:fill="auto"/>
            <w:noWrap/>
            <w:vAlign w:val="center"/>
            <w:hideMark/>
          </w:tcPr>
          <w:p w14:paraId="4DE324E6"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122</w:t>
            </w:r>
          </w:p>
        </w:tc>
      </w:tr>
      <w:tr w:rsidR="00634DE0" w:rsidRPr="008E6F3E" w14:paraId="5355FE14" w14:textId="77777777" w:rsidTr="00FC1839">
        <w:trPr>
          <w:trHeight w:val="879"/>
        </w:trPr>
        <w:tc>
          <w:tcPr>
            <w:tcW w:w="1641" w:type="dxa"/>
            <w:vMerge/>
            <w:tcBorders>
              <w:top w:val="single" w:sz="4" w:space="0" w:color="1F4E78"/>
              <w:left w:val="single" w:sz="4" w:space="0" w:color="1F4E78"/>
              <w:bottom w:val="single" w:sz="4" w:space="0" w:color="1F4E78"/>
              <w:right w:val="single" w:sz="4" w:space="0" w:color="auto"/>
            </w:tcBorders>
            <w:vAlign w:val="center"/>
            <w:hideMark/>
          </w:tcPr>
          <w:p w14:paraId="360707D2" w14:textId="77777777" w:rsidR="00634DE0" w:rsidRPr="008E6F3E" w:rsidRDefault="00634DE0" w:rsidP="00634DE0">
            <w:pPr>
              <w:tabs>
                <w:tab w:val="clear" w:pos="284"/>
              </w:tabs>
              <w:spacing w:line="240" w:lineRule="auto"/>
              <w:rPr>
                <w:rFonts w:eastAsia="Times New Roman" w:cstheme="minorHAnsi"/>
                <w:b/>
                <w:bCs/>
                <w:color w:val="FFFFFF"/>
                <w:kern w:val="0"/>
                <w:lang w:val="en-US" w:eastAsia="fr-CA"/>
              </w:rPr>
            </w:pPr>
          </w:p>
        </w:tc>
        <w:tc>
          <w:tcPr>
            <w:tcW w:w="1015"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46C3DE40" w14:textId="12969934" w:rsidR="00634DE0" w:rsidRPr="008E6F3E" w:rsidRDefault="00634DE0" w:rsidP="00634DE0">
            <w:pPr>
              <w:tabs>
                <w:tab w:val="clear" w:pos="284"/>
              </w:tabs>
              <w:spacing w:line="240" w:lineRule="auto"/>
              <w:jc w:val="center"/>
              <w:rPr>
                <w:rFonts w:eastAsia="Times New Roman" w:cstheme="minorHAnsi"/>
                <w:b/>
                <w:bCs/>
                <w:color w:val="FFFFFF"/>
                <w:kern w:val="0"/>
                <w:lang w:val="en-US" w:eastAsia="fr-CA"/>
              </w:rPr>
            </w:pPr>
            <w:r w:rsidRPr="008E6F3E">
              <w:rPr>
                <w:b/>
                <w:color w:val="FFFFFF"/>
                <w:kern w:val="0"/>
                <w:lang w:val="en-US" w:bidi="en-US"/>
              </w:rPr>
              <w:t>15 g/l</w:t>
            </w:r>
          </w:p>
        </w:tc>
        <w:tc>
          <w:tcPr>
            <w:tcW w:w="507" w:type="dxa"/>
            <w:tcBorders>
              <w:top w:val="nil"/>
              <w:left w:val="single" w:sz="4" w:space="0" w:color="auto"/>
              <w:bottom w:val="double" w:sz="4" w:space="0" w:color="auto"/>
              <w:right w:val="single" w:sz="4" w:space="0" w:color="1F4E78"/>
            </w:tcBorders>
            <w:shd w:val="clear" w:color="000000" w:fill="FFFFFF"/>
            <w:noWrap/>
            <w:vAlign w:val="center"/>
            <w:hideMark/>
          </w:tcPr>
          <w:p w14:paraId="63322AB8"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96</w:t>
            </w:r>
          </w:p>
        </w:tc>
        <w:tc>
          <w:tcPr>
            <w:tcW w:w="515" w:type="dxa"/>
            <w:tcBorders>
              <w:top w:val="nil"/>
              <w:left w:val="nil"/>
              <w:bottom w:val="double" w:sz="4" w:space="0" w:color="auto"/>
              <w:right w:val="single" w:sz="4" w:space="0" w:color="1F4E78"/>
            </w:tcBorders>
            <w:shd w:val="clear" w:color="000000" w:fill="FFFFFF"/>
            <w:noWrap/>
            <w:vAlign w:val="center"/>
            <w:hideMark/>
          </w:tcPr>
          <w:p w14:paraId="169DBD26"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109</w:t>
            </w:r>
          </w:p>
        </w:tc>
        <w:tc>
          <w:tcPr>
            <w:tcW w:w="607" w:type="dxa"/>
            <w:tcBorders>
              <w:top w:val="nil"/>
              <w:left w:val="nil"/>
              <w:bottom w:val="double" w:sz="4" w:space="0" w:color="auto"/>
              <w:right w:val="single" w:sz="4" w:space="0" w:color="1F4E78"/>
            </w:tcBorders>
            <w:shd w:val="clear" w:color="000000" w:fill="FFFFFF"/>
            <w:noWrap/>
            <w:vAlign w:val="center"/>
            <w:hideMark/>
          </w:tcPr>
          <w:p w14:paraId="3C6E0849"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122</w:t>
            </w:r>
          </w:p>
        </w:tc>
        <w:tc>
          <w:tcPr>
            <w:tcW w:w="515" w:type="dxa"/>
            <w:tcBorders>
              <w:top w:val="nil"/>
              <w:left w:val="nil"/>
              <w:bottom w:val="double" w:sz="4" w:space="0" w:color="auto"/>
              <w:right w:val="single" w:sz="4" w:space="0" w:color="1F4E78"/>
            </w:tcBorders>
            <w:shd w:val="clear" w:color="000000" w:fill="FFFFFF"/>
            <w:noWrap/>
            <w:vAlign w:val="center"/>
            <w:hideMark/>
          </w:tcPr>
          <w:p w14:paraId="6440BC2C"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136</w:t>
            </w:r>
          </w:p>
        </w:tc>
        <w:tc>
          <w:tcPr>
            <w:tcW w:w="507" w:type="dxa"/>
            <w:tcBorders>
              <w:top w:val="nil"/>
              <w:left w:val="nil"/>
              <w:bottom w:val="double" w:sz="4" w:space="0" w:color="auto"/>
              <w:right w:val="single" w:sz="4" w:space="0" w:color="1F4E78"/>
            </w:tcBorders>
            <w:shd w:val="clear" w:color="000000" w:fill="FFFFFF"/>
            <w:noWrap/>
            <w:vAlign w:val="center"/>
            <w:hideMark/>
          </w:tcPr>
          <w:p w14:paraId="227FD427"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149</w:t>
            </w:r>
          </w:p>
        </w:tc>
        <w:tc>
          <w:tcPr>
            <w:tcW w:w="507" w:type="dxa"/>
            <w:tcBorders>
              <w:top w:val="nil"/>
              <w:left w:val="nil"/>
              <w:bottom w:val="double" w:sz="4" w:space="0" w:color="auto"/>
              <w:right w:val="single" w:sz="4" w:space="0" w:color="1F4E78"/>
            </w:tcBorders>
            <w:shd w:val="clear" w:color="000000" w:fill="FFFFFF"/>
            <w:noWrap/>
            <w:vAlign w:val="center"/>
            <w:hideMark/>
          </w:tcPr>
          <w:p w14:paraId="1CFAB2CA"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154</w:t>
            </w:r>
          </w:p>
        </w:tc>
        <w:tc>
          <w:tcPr>
            <w:tcW w:w="507" w:type="dxa"/>
            <w:tcBorders>
              <w:top w:val="nil"/>
              <w:left w:val="nil"/>
              <w:bottom w:val="double" w:sz="4" w:space="0" w:color="auto"/>
              <w:right w:val="single" w:sz="4" w:space="0" w:color="1F4E78"/>
            </w:tcBorders>
            <w:shd w:val="clear" w:color="000000" w:fill="FFFFFF"/>
            <w:noWrap/>
            <w:vAlign w:val="center"/>
            <w:hideMark/>
          </w:tcPr>
          <w:p w14:paraId="58A9A1F5"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137</w:t>
            </w:r>
          </w:p>
        </w:tc>
        <w:tc>
          <w:tcPr>
            <w:tcW w:w="569" w:type="dxa"/>
            <w:tcBorders>
              <w:top w:val="nil"/>
              <w:left w:val="nil"/>
              <w:bottom w:val="double" w:sz="4" w:space="0" w:color="auto"/>
              <w:right w:val="single" w:sz="4" w:space="0" w:color="1F4E78"/>
            </w:tcBorders>
            <w:shd w:val="clear" w:color="000000" w:fill="FFFFFF"/>
            <w:noWrap/>
            <w:vAlign w:val="center"/>
            <w:hideMark/>
          </w:tcPr>
          <w:p w14:paraId="7EB72524"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99</w:t>
            </w:r>
          </w:p>
        </w:tc>
        <w:tc>
          <w:tcPr>
            <w:tcW w:w="532" w:type="dxa"/>
            <w:tcBorders>
              <w:top w:val="nil"/>
              <w:left w:val="nil"/>
              <w:bottom w:val="double" w:sz="4" w:space="0" w:color="auto"/>
              <w:right w:val="single" w:sz="4" w:space="0" w:color="1F4E78"/>
            </w:tcBorders>
            <w:shd w:val="clear" w:color="000000" w:fill="FFFFFF"/>
            <w:noWrap/>
            <w:vAlign w:val="center"/>
            <w:hideMark/>
          </w:tcPr>
          <w:p w14:paraId="5318E0EB"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70</w:t>
            </w:r>
          </w:p>
        </w:tc>
        <w:tc>
          <w:tcPr>
            <w:tcW w:w="516" w:type="dxa"/>
            <w:tcBorders>
              <w:top w:val="nil"/>
              <w:left w:val="nil"/>
              <w:bottom w:val="double" w:sz="4" w:space="0" w:color="auto"/>
              <w:right w:val="single" w:sz="4" w:space="0" w:color="1F4E78"/>
            </w:tcBorders>
            <w:shd w:val="clear" w:color="000000" w:fill="FFFFFF"/>
            <w:noWrap/>
            <w:vAlign w:val="center"/>
            <w:hideMark/>
          </w:tcPr>
          <w:p w14:paraId="7C798789"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60</w:t>
            </w:r>
          </w:p>
        </w:tc>
        <w:tc>
          <w:tcPr>
            <w:tcW w:w="567" w:type="dxa"/>
            <w:tcBorders>
              <w:top w:val="nil"/>
              <w:left w:val="nil"/>
              <w:bottom w:val="double" w:sz="4" w:space="0" w:color="auto"/>
              <w:right w:val="single" w:sz="4" w:space="0" w:color="1F4E78"/>
            </w:tcBorders>
            <w:shd w:val="clear" w:color="000000" w:fill="FFFFFF"/>
            <w:noWrap/>
            <w:vAlign w:val="center"/>
            <w:hideMark/>
          </w:tcPr>
          <w:p w14:paraId="5D518FC0"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72</w:t>
            </w:r>
          </w:p>
        </w:tc>
        <w:tc>
          <w:tcPr>
            <w:tcW w:w="541" w:type="dxa"/>
            <w:tcBorders>
              <w:top w:val="nil"/>
              <w:left w:val="nil"/>
              <w:bottom w:val="double" w:sz="4" w:space="0" w:color="auto"/>
              <w:right w:val="single" w:sz="4" w:space="0" w:color="1F4E78"/>
            </w:tcBorders>
            <w:shd w:val="clear" w:color="auto" w:fill="auto"/>
            <w:noWrap/>
            <w:vAlign w:val="center"/>
            <w:hideMark/>
          </w:tcPr>
          <w:p w14:paraId="1D0491B1"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84</w:t>
            </w:r>
          </w:p>
        </w:tc>
      </w:tr>
      <w:tr w:rsidR="00634DE0" w:rsidRPr="008E6F3E" w14:paraId="7DFB8268" w14:textId="77777777" w:rsidTr="00FC1839">
        <w:trPr>
          <w:trHeight w:val="528"/>
        </w:trPr>
        <w:tc>
          <w:tcPr>
            <w:tcW w:w="2656" w:type="dxa"/>
            <w:gridSpan w:val="2"/>
            <w:tcBorders>
              <w:top w:val="single" w:sz="4" w:space="0" w:color="1F4E78"/>
              <w:left w:val="single" w:sz="4" w:space="0" w:color="1F4E78"/>
              <w:bottom w:val="single" w:sz="4" w:space="0" w:color="1F4E78"/>
              <w:right w:val="single" w:sz="4" w:space="0" w:color="1F4E78"/>
            </w:tcBorders>
            <w:shd w:val="clear" w:color="000000" w:fill="00B0F0"/>
            <w:vAlign w:val="center"/>
            <w:hideMark/>
          </w:tcPr>
          <w:p w14:paraId="250129BF" w14:textId="6F3529D2" w:rsidR="00634DE0" w:rsidRPr="008E6F3E" w:rsidRDefault="00634DE0" w:rsidP="00634DE0">
            <w:pPr>
              <w:tabs>
                <w:tab w:val="clear" w:pos="284"/>
              </w:tabs>
              <w:spacing w:line="240" w:lineRule="auto"/>
              <w:rPr>
                <w:rFonts w:eastAsia="Times New Roman" w:cstheme="minorHAnsi"/>
                <w:b/>
                <w:bCs/>
                <w:color w:val="FFFFFF"/>
                <w:kern w:val="0"/>
                <w:lang w:val="en-US" w:eastAsia="fr-CA"/>
              </w:rPr>
            </w:pPr>
            <w:r w:rsidRPr="008E6F3E">
              <w:rPr>
                <w:b/>
                <w:color w:val="FFFFFF"/>
                <w:kern w:val="0"/>
                <w:lang w:val="en-US" w:bidi="en-US"/>
              </w:rPr>
              <w:t>Water requirements for irrigation (m³/s)</w:t>
            </w:r>
          </w:p>
        </w:tc>
        <w:tc>
          <w:tcPr>
            <w:tcW w:w="507" w:type="dxa"/>
            <w:tcBorders>
              <w:top w:val="double" w:sz="4" w:space="0" w:color="auto"/>
              <w:left w:val="nil"/>
              <w:bottom w:val="double" w:sz="4" w:space="0" w:color="auto"/>
              <w:right w:val="single" w:sz="4" w:space="0" w:color="1F4E78"/>
            </w:tcBorders>
            <w:shd w:val="clear" w:color="auto" w:fill="auto"/>
            <w:noWrap/>
            <w:vAlign w:val="center"/>
            <w:hideMark/>
          </w:tcPr>
          <w:p w14:paraId="38AB4E1E"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1.7</w:t>
            </w:r>
          </w:p>
        </w:tc>
        <w:tc>
          <w:tcPr>
            <w:tcW w:w="515" w:type="dxa"/>
            <w:tcBorders>
              <w:top w:val="double" w:sz="4" w:space="0" w:color="auto"/>
              <w:left w:val="nil"/>
              <w:bottom w:val="double" w:sz="4" w:space="0" w:color="auto"/>
              <w:right w:val="single" w:sz="4" w:space="0" w:color="1F4E78"/>
            </w:tcBorders>
            <w:shd w:val="clear" w:color="auto" w:fill="auto"/>
            <w:noWrap/>
            <w:vAlign w:val="center"/>
            <w:hideMark/>
          </w:tcPr>
          <w:p w14:paraId="1EE0A48D"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0.9</w:t>
            </w:r>
          </w:p>
        </w:tc>
        <w:tc>
          <w:tcPr>
            <w:tcW w:w="607" w:type="dxa"/>
            <w:tcBorders>
              <w:top w:val="double" w:sz="4" w:space="0" w:color="auto"/>
              <w:left w:val="nil"/>
              <w:bottom w:val="double" w:sz="4" w:space="0" w:color="auto"/>
              <w:right w:val="single" w:sz="4" w:space="0" w:color="1F4E78"/>
            </w:tcBorders>
            <w:shd w:val="clear" w:color="auto" w:fill="auto"/>
            <w:noWrap/>
            <w:vAlign w:val="center"/>
            <w:hideMark/>
          </w:tcPr>
          <w:p w14:paraId="2B156BEC"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0.4</w:t>
            </w:r>
          </w:p>
        </w:tc>
        <w:tc>
          <w:tcPr>
            <w:tcW w:w="515" w:type="dxa"/>
            <w:tcBorders>
              <w:top w:val="double" w:sz="4" w:space="0" w:color="auto"/>
              <w:left w:val="nil"/>
              <w:bottom w:val="double" w:sz="4" w:space="0" w:color="auto"/>
              <w:right w:val="single" w:sz="4" w:space="0" w:color="1F4E78"/>
            </w:tcBorders>
            <w:shd w:val="clear" w:color="auto" w:fill="auto"/>
            <w:noWrap/>
            <w:vAlign w:val="center"/>
            <w:hideMark/>
          </w:tcPr>
          <w:p w14:paraId="6FDA0723"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0.46</w:t>
            </w:r>
          </w:p>
        </w:tc>
        <w:tc>
          <w:tcPr>
            <w:tcW w:w="507" w:type="dxa"/>
            <w:tcBorders>
              <w:top w:val="double" w:sz="4" w:space="0" w:color="auto"/>
              <w:left w:val="nil"/>
              <w:bottom w:val="double" w:sz="4" w:space="0" w:color="auto"/>
              <w:right w:val="single" w:sz="4" w:space="0" w:color="1F4E78"/>
            </w:tcBorders>
            <w:shd w:val="clear" w:color="auto" w:fill="auto"/>
            <w:noWrap/>
            <w:vAlign w:val="center"/>
            <w:hideMark/>
          </w:tcPr>
          <w:p w14:paraId="1A50B1B8"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0.6</w:t>
            </w:r>
          </w:p>
        </w:tc>
        <w:tc>
          <w:tcPr>
            <w:tcW w:w="507" w:type="dxa"/>
            <w:tcBorders>
              <w:top w:val="double" w:sz="4" w:space="0" w:color="auto"/>
              <w:left w:val="nil"/>
              <w:bottom w:val="double" w:sz="4" w:space="0" w:color="auto"/>
              <w:right w:val="single" w:sz="4" w:space="0" w:color="1F4E78"/>
            </w:tcBorders>
            <w:shd w:val="clear" w:color="auto" w:fill="auto"/>
            <w:noWrap/>
            <w:vAlign w:val="center"/>
            <w:hideMark/>
          </w:tcPr>
          <w:p w14:paraId="24BE97D1"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2.6</w:t>
            </w:r>
          </w:p>
        </w:tc>
        <w:tc>
          <w:tcPr>
            <w:tcW w:w="507" w:type="dxa"/>
            <w:tcBorders>
              <w:top w:val="double" w:sz="4" w:space="0" w:color="auto"/>
              <w:left w:val="nil"/>
              <w:bottom w:val="double" w:sz="4" w:space="0" w:color="auto"/>
              <w:right w:val="single" w:sz="4" w:space="0" w:color="1F4E78"/>
            </w:tcBorders>
            <w:shd w:val="clear" w:color="auto" w:fill="auto"/>
            <w:noWrap/>
            <w:vAlign w:val="center"/>
            <w:hideMark/>
          </w:tcPr>
          <w:p w14:paraId="3ED2FAB4"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5.6</w:t>
            </w:r>
          </w:p>
        </w:tc>
        <w:tc>
          <w:tcPr>
            <w:tcW w:w="569" w:type="dxa"/>
            <w:tcBorders>
              <w:top w:val="double" w:sz="4" w:space="0" w:color="auto"/>
              <w:left w:val="nil"/>
              <w:bottom w:val="double" w:sz="4" w:space="0" w:color="auto"/>
              <w:right w:val="single" w:sz="4" w:space="0" w:color="1F4E78"/>
            </w:tcBorders>
            <w:shd w:val="clear" w:color="auto" w:fill="auto"/>
            <w:noWrap/>
            <w:vAlign w:val="center"/>
            <w:hideMark/>
          </w:tcPr>
          <w:p w14:paraId="3EE893B2"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1.1</w:t>
            </w:r>
          </w:p>
        </w:tc>
        <w:tc>
          <w:tcPr>
            <w:tcW w:w="532" w:type="dxa"/>
            <w:tcBorders>
              <w:top w:val="double" w:sz="4" w:space="0" w:color="auto"/>
              <w:left w:val="nil"/>
              <w:bottom w:val="double" w:sz="4" w:space="0" w:color="auto"/>
              <w:right w:val="single" w:sz="4" w:space="0" w:color="1F4E78"/>
            </w:tcBorders>
            <w:shd w:val="clear" w:color="auto" w:fill="auto"/>
            <w:noWrap/>
            <w:vAlign w:val="center"/>
            <w:hideMark/>
          </w:tcPr>
          <w:p w14:paraId="7B76F85D"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0.9</w:t>
            </w:r>
          </w:p>
        </w:tc>
        <w:tc>
          <w:tcPr>
            <w:tcW w:w="516" w:type="dxa"/>
            <w:tcBorders>
              <w:top w:val="double" w:sz="4" w:space="0" w:color="auto"/>
              <w:left w:val="nil"/>
              <w:bottom w:val="double" w:sz="4" w:space="0" w:color="auto"/>
              <w:right w:val="single" w:sz="4" w:space="0" w:color="1F4E78"/>
            </w:tcBorders>
            <w:shd w:val="clear" w:color="auto" w:fill="auto"/>
            <w:noWrap/>
            <w:vAlign w:val="center"/>
            <w:hideMark/>
          </w:tcPr>
          <w:p w14:paraId="1E230CC9"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3.3</w:t>
            </w:r>
          </w:p>
        </w:tc>
        <w:tc>
          <w:tcPr>
            <w:tcW w:w="567" w:type="dxa"/>
            <w:tcBorders>
              <w:top w:val="double" w:sz="4" w:space="0" w:color="auto"/>
              <w:left w:val="nil"/>
              <w:bottom w:val="double" w:sz="4" w:space="0" w:color="auto"/>
              <w:right w:val="single" w:sz="4" w:space="0" w:color="1F4E78"/>
            </w:tcBorders>
            <w:shd w:val="clear" w:color="auto" w:fill="auto"/>
            <w:noWrap/>
            <w:vAlign w:val="center"/>
            <w:hideMark/>
          </w:tcPr>
          <w:p w14:paraId="41AE3E61"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1.4</w:t>
            </w:r>
          </w:p>
        </w:tc>
        <w:tc>
          <w:tcPr>
            <w:tcW w:w="541" w:type="dxa"/>
            <w:tcBorders>
              <w:top w:val="double" w:sz="4" w:space="0" w:color="auto"/>
              <w:left w:val="nil"/>
              <w:bottom w:val="double" w:sz="4" w:space="0" w:color="auto"/>
              <w:right w:val="single" w:sz="4" w:space="0" w:color="1F4E78"/>
            </w:tcBorders>
            <w:shd w:val="clear" w:color="auto" w:fill="auto"/>
            <w:noWrap/>
            <w:vAlign w:val="center"/>
            <w:hideMark/>
          </w:tcPr>
          <w:p w14:paraId="549BF464"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1.8</w:t>
            </w:r>
          </w:p>
        </w:tc>
      </w:tr>
      <w:tr w:rsidR="00634DE0" w:rsidRPr="008E6F3E" w14:paraId="2F225D36" w14:textId="77777777" w:rsidTr="00FC1839">
        <w:trPr>
          <w:trHeight w:val="540"/>
        </w:trPr>
        <w:tc>
          <w:tcPr>
            <w:tcW w:w="2656" w:type="dxa"/>
            <w:gridSpan w:val="2"/>
            <w:tcBorders>
              <w:top w:val="single" w:sz="4" w:space="0" w:color="1F4E78"/>
              <w:left w:val="single" w:sz="4" w:space="0" w:color="1F4E78"/>
              <w:bottom w:val="single" w:sz="4" w:space="0" w:color="1F4E78"/>
              <w:right w:val="single" w:sz="4" w:space="0" w:color="1F4E78"/>
            </w:tcBorders>
            <w:shd w:val="clear" w:color="000000" w:fill="00B0F0"/>
            <w:vAlign w:val="center"/>
            <w:hideMark/>
          </w:tcPr>
          <w:p w14:paraId="34C6C711" w14:textId="77777777" w:rsidR="00634DE0" w:rsidRPr="008E6F3E" w:rsidRDefault="00634DE0" w:rsidP="00634DE0">
            <w:pPr>
              <w:tabs>
                <w:tab w:val="clear" w:pos="284"/>
              </w:tabs>
              <w:spacing w:line="240" w:lineRule="auto"/>
              <w:rPr>
                <w:rFonts w:eastAsia="Times New Roman" w:cstheme="minorHAnsi"/>
                <w:b/>
                <w:bCs/>
                <w:color w:val="FFFFFF"/>
                <w:kern w:val="0"/>
                <w:lang w:val="en-US" w:eastAsia="fr-CA"/>
              </w:rPr>
            </w:pPr>
            <w:r w:rsidRPr="008E6F3E">
              <w:rPr>
                <w:b/>
                <w:color w:val="FFFFFF"/>
                <w:kern w:val="0"/>
                <w:lang w:val="en-US" w:bidi="en-US"/>
              </w:rPr>
              <w:t>Average monthly flows in Gouloumbou (m³/s)</w:t>
            </w:r>
          </w:p>
        </w:tc>
        <w:tc>
          <w:tcPr>
            <w:tcW w:w="507" w:type="dxa"/>
            <w:tcBorders>
              <w:top w:val="double" w:sz="4" w:space="0" w:color="auto"/>
              <w:left w:val="nil"/>
              <w:bottom w:val="single" w:sz="4" w:space="0" w:color="1F4E78"/>
              <w:right w:val="single" w:sz="4" w:space="0" w:color="1F4E78"/>
            </w:tcBorders>
            <w:shd w:val="clear" w:color="auto" w:fill="auto"/>
            <w:noWrap/>
            <w:vAlign w:val="center"/>
            <w:hideMark/>
          </w:tcPr>
          <w:p w14:paraId="48CFB79C"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25</w:t>
            </w:r>
          </w:p>
        </w:tc>
        <w:tc>
          <w:tcPr>
            <w:tcW w:w="515" w:type="dxa"/>
            <w:tcBorders>
              <w:top w:val="double" w:sz="4" w:space="0" w:color="auto"/>
              <w:left w:val="nil"/>
              <w:bottom w:val="single" w:sz="4" w:space="0" w:color="1F4E78"/>
              <w:right w:val="single" w:sz="4" w:space="0" w:color="1F4E78"/>
            </w:tcBorders>
            <w:shd w:val="clear" w:color="auto" w:fill="auto"/>
            <w:noWrap/>
            <w:vAlign w:val="center"/>
            <w:hideMark/>
          </w:tcPr>
          <w:p w14:paraId="63C3ACBE"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12</w:t>
            </w:r>
          </w:p>
        </w:tc>
        <w:tc>
          <w:tcPr>
            <w:tcW w:w="607" w:type="dxa"/>
            <w:tcBorders>
              <w:top w:val="double" w:sz="4" w:space="0" w:color="auto"/>
              <w:left w:val="nil"/>
              <w:bottom w:val="single" w:sz="4" w:space="0" w:color="1F4E78"/>
              <w:right w:val="single" w:sz="4" w:space="0" w:color="1F4E78"/>
            </w:tcBorders>
            <w:shd w:val="clear" w:color="auto" w:fill="auto"/>
            <w:noWrap/>
            <w:vAlign w:val="center"/>
            <w:hideMark/>
          </w:tcPr>
          <w:p w14:paraId="64C6E364"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6</w:t>
            </w:r>
          </w:p>
        </w:tc>
        <w:tc>
          <w:tcPr>
            <w:tcW w:w="515" w:type="dxa"/>
            <w:tcBorders>
              <w:top w:val="double" w:sz="4" w:space="0" w:color="auto"/>
              <w:left w:val="nil"/>
              <w:bottom w:val="single" w:sz="4" w:space="0" w:color="1F4E78"/>
              <w:right w:val="single" w:sz="4" w:space="0" w:color="1F4E78"/>
            </w:tcBorders>
            <w:shd w:val="clear" w:color="auto" w:fill="auto"/>
            <w:noWrap/>
            <w:vAlign w:val="center"/>
            <w:hideMark/>
          </w:tcPr>
          <w:p w14:paraId="3D0E6286"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3</w:t>
            </w:r>
          </w:p>
        </w:tc>
        <w:tc>
          <w:tcPr>
            <w:tcW w:w="507" w:type="dxa"/>
            <w:tcBorders>
              <w:top w:val="double" w:sz="4" w:space="0" w:color="auto"/>
              <w:left w:val="nil"/>
              <w:bottom w:val="single" w:sz="4" w:space="0" w:color="1F4E78"/>
              <w:right w:val="single" w:sz="4" w:space="0" w:color="1F4E78"/>
            </w:tcBorders>
            <w:shd w:val="clear" w:color="auto" w:fill="auto"/>
            <w:noWrap/>
            <w:vAlign w:val="center"/>
            <w:hideMark/>
          </w:tcPr>
          <w:p w14:paraId="6BE6776F"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2</w:t>
            </w:r>
          </w:p>
        </w:tc>
        <w:tc>
          <w:tcPr>
            <w:tcW w:w="507" w:type="dxa"/>
            <w:tcBorders>
              <w:top w:val="double" w:sz="4" w:space="0" w:color="auto"/>
              <w:left w:val="nil"/>
              <w:bottom w:val="single" w:sz="4" w:space="0" w:color="1F4E78"/>
              <w:right w:val="single" w:sz="4" w:space="0" w:color="1F4E78"/>
            </w:tcBorders>
            <w:shd w:val="clear" w:color="auto" w:fill="auto"/>
            <w:noWrap/>
            <w:vAlign w:val="center"/>
            <w:hideMark/>
          </w:tcPr>
          <w:p w14:paraId="0380C57B"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6</w:t>
            </w:r>
          </w:p>
        </w:tc>
        <w:tc>
          <w:tcPr>
            <w:tcW w:w="507" w:type="dxa"/>
            <w:tcBorders>
              <w:top w:val="double" w:sz="4" w:space="0" w:color="auto"/>
              <w:left w:val="nil"/>
              <w:bottom w:val="single" w:sz="4" w:space="0" w:color="1F4E78"/>
              <w:right w:val="single" w:sz="4" w:space="0" w:color="1F4E78"/>
            </w:tcBorders>
            <w:shd w:val="clear" w:color="auto" w:fill="auto"/>
            <w:noWrap/>
            <w:vAlign w:val="center"/>
            <w:hideMark/>
          </w:tcPr>
          <w:p w14:paraId="7E249F60"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93</w:t>
            </w:r>
          </w:p>
        </w:tc>
        <w:tc>
          <w:tcPr>
            <w:tcW w:w="569" w:type="dxa"/>
            <w:tcBorders>
              <w:top w:val="double" w:sz="4" w:space="0" w:color="auto"/>
              <w:left w:val="nil"/>
              <w:bottom w:val="single" w:sz="4" w:space="0" w:color="1F4E78"/>
              <w:right w:val="single" w:sz="4" w:space="0" w:color="1F4E78"/>
            </w:tcBorders>
            <w:shd w:val="clear" w:color="auto" w:fill="auto"/>
            <w:noWrap/>
            <w:vAlign w:val="center"/>
            <w:hideMark/>
          </w:tcPr>
          <w:p w14:paraId="5E031FB5"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473</w:t>
            </w:r>
          </w:p>
        </w:tc>
        <w:tc>
          <w:tcPr>
            <w:tcW w:w="532" w:type="dxa"/>
            <w:tcBorders>
              <w:top w:val="double" w:sz="4" w:space="0" w:color="auto"/>
              <w:left w:val="nil"/>
              <w:bottom w:val="single" w:sz="4" w:space="0" w:color="1F4E78"/>
              <w:right w:val="single" w:sz="4" w:space="0" w:color="1F4E78"/>
            </w:tcBorders>
            <w:shd w:val="clear" w:color="auto" w:fill="auto"/>
            <w:noWrap/>
            <w:vAlign w:val="center"/>
            <w:hideMark/>
          </w:tcPr>
          <w:p w14:paraId="38E44A15"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819</w:t>
            </w:r>
          </w:p>
        </w:tc>
        <w:tc>
          <w:tcPr>
            <w:tcW w:w="516" w:type="dxa"/>
            <w:tcBorders>
              <w:top w:val="double" w:sz="4" w:space="0" w:color="auto"/>
              <w:left w:val="nil"/>
              <w:bottom w:val="single" w:sz="4" w:space="0" w:color="1F4E78"/>
              <w:right w:val="single" w:sz="4" w:space="0" w:color="1F4E78"/>
            </w:tcBorders>
            <w:shd w:val="clear" w:color="auto" w:fill="auto"/>
            <w:noWrap/>
            <w:vAlign w:val="center"/>
            <w:hideMark/>
          </w:tcPr>
          <w:p w14:paraId="28FACD9D"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494</w:t>
            </w:r>
          </w:p>
        </w:tc>
        <w:tc>
          <w:tcPr>
            <w:tcW w:w="567" w:type="dxa"/>
            <w:tcBorders>
              <w:top w:val="double" w:sz="4" w:space="0" w:color="auto"/>
              <w:left w:val="nil"/>
              <w:bottom w:val="single" w:sz="4" w:space="0" w:color="1F4E78"/>
              <w:right w:val="single" w:sz="4" w:space="0" w:color="1F4E78"/>
            </w:tcBorders>
            <w:shd w:val="clear" w:color="auto" w:fill="auto"/>
            <w:noWrap/>
            <w:vAlign w:val="center"/>
            <w:hideMark/>
          </w:tcPr>
          <w:p w14:paraId="38AECC8A"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132</w:t>
            </w:r>
          </w:p>
        </w:tc>
        <w:tc>
          <w:tcPr>
            <w:tcW w:w="541" w:type="dxa"/>
            <w:tcBorders>
              <w:top w:val="double" w:sz="4" w:space="0" w:color="auto"/>
              <w:left w:val="nil"/>
              <w:bottom w:val="single" w:sz="4" w:space="0" w:color="1F4E78"/>
              <w:right w:val="single" w:sz="4" w:space="0" w:color="1F4E78"/>
            </w:tcBorders>
            <w:shd w:val="clear" w:color="auto" w:fill="auto"/>
            <w:noWrap/>
            <w:vAlign w:val="center"/>
            <w:hideMark/>
          </w:tcPr>
          <w:p w14:paraId="24E98F12" w14:textId="77777777" w:rsidR="00634DE0" w:rsidRPr="008E6F3E" w:rsidRDefault="00634DE0" w:rsidP="00634DE0">
            <w:pPr>
              <w:tabs>
                <w:tab w:val="clear" w:pos="284"/>
              </w:tabs>
              <w:spacing w:line="240" w:lineRule="auto"/>
              <w:jc w:val="right"/>
              <w:rPr>
                <w:rFonts w:eastAsia="Times New Roman" w:cstheme="minorHAnsi"/>
                <w:color w:val="000000"/>
                <w:kern w:val="0"/>
                <w:lang w:val="en-US" w:eastAsia="fr-CA"/>
              </w:rPr>
            </w:pPr>
            <w:r w:rsidRPr="008E6F3E">
              <w:rPr>
                <w:kern w:val="0"/>
                <w:lang w:val="en-US" w:bidi="en-US"/>
              </w:rPr>
              <w:t>53</w:t>
            </w:r>
          </w:p>
        </w:tc>
      </w:tr>
    </w:tbl>
    <w:p w14:paraId="6280BEFD" w14:textId="77777777" w:rsidR="00634DE0" w:rsidRPr="008E6F3E" w:rsidRDefault="00634DE0" w:rsidP="00B80723">
      <w:pPr>
        <w:pStyle w:val="BodyText"/>
        <w:rPr>
          <w:lang w:val="en-US"/>
        </w:rPr>
      </w:pPr>
    </w:p>
    <w:p w14:paraId="66B3E9D1" w14:textId="4A66C3D8" w:rsidR="00093562" w:rsidRPr="008E6F3E" w:rsidRDefault="0035693A" w:rsidP="00B80723">
      <w:pPr>
        <w:pStyle w:val="BodyText"/>
        <w:rPr>
          <w:lang w:val="en-US"/>
        </w:rPr>
      </w:pPr>
      <w:r w:rsidRPr="008E6F3E">
        <w:rPr>
          <w:lang w:val="en-US" w:bidi="en-US"/>
        </w:rPr>
        <w:t xml:space="preserve">Based on initial studies of the dam water management scenarios and the impacts on saltwater front displacement (Bader, 2003, Verkerk and </w:t>
      </w:r>
      <w:r w:rsidR="003D6F23" w:rsidRPr="008E6F3E">
        <w:rPr>
          <w:lang w:val="en-US" w:bidi="en-US"/>
        </w:rPr>
        <w:t>van Rens</w:t>
      </w:r>
      <w:r w:rsidRPr="008E6F3E">
        <w:rPr>
          <w:lang w:val="en-US" w:bidi="en-US"/>
        </w:rPr>
        <w:t xml:space="preserve">, 2005), a 1 g/l saltwater front recession to KP 160 was considered at the time. Agricultural development opportunities were heavily promoted, but the impacts on the mangroves were poorly understood. High-resolution mapping of the land use carried out for social, biodiversity studies and this study helped clarify the potential impacts on the mangrove associated with different amplitudes of the 1 g/l saltwater front recession. Land use mapping also helps draw clearer a spatial portrait of irrigated agriculture along the section of the river that experiences permanent desalinization during operation of the SHDP (see </w:t>
      </w:r>
      <w:r w:rsidRPr="008E6F3E">
        <w:rPr>
          <w:b/>
          <w:lang w:val="en-US" w:bidi="en-US"/>
        </w:rPr>
        <w:t>Figure 8</w:t>
      </w:r>
      <w:r w:rsidRPr="008E6F3E">
        <w:rPr>
          <w:lang w:val="en-US" w:bidi="en-US"/>
        </w:rPr>
        <w:t>). This mapping also helps estimate the surface area of plots representing short-term potential (abandoned formerly irrigated plots or fallow land) and medium-term potential (crop already being used) for the development of irrigated agriculture. Here, special attention is paid to section KP 160 to 250 because of the emphasis on the saltwater influence and impacts associated with the 1 g/l saltwater front recession.</w:t>
      </w:r>
    </w:p>
    <w:p w14:paraId="144B390E" w14:textId="62D440FF" w:rsidR="00093562" w:rsidRPr="008E6F3E" w:rsidRDefault="00093562" w:rsidP="00B80723">
      <w:pPr>
        <w:pStyle w:val="BodyText"/>
        <w:rPr>
          <w:lang w:val="en-US"/>
        </w:rPr>
      </w:pPr>
      <w:r w:rsidRPr="008E6F3E">
        <w:rPr>
          <w:lang w:val="en-US" w:bidi="en-US"/>
        </w:rPr>
        <w:t xml:space="preserve">Though some isolated mangrove trees are found upstream of KP 250, the first mangroves whose density was visible on satellite images (WorldView-2) are located at this point of the river. Only 7% of the total surface area (685 km²) of mangroves is located upstream of KP 160, or a rate of 0.5 km² of mangroves per linear kilometer of river. However, the land use map clearly shows (see </w:t>
      </w:r>
      <w:r w:rsidRPr="008E6F3E">
        <w:rPr>
          <w:b/>
          <w:lang w:val="en-US" w:bidi="en-US"/>
        </w:rPr>
        <w:t>Figure 8</w:t>
      </w:r>
      <w:r w:rsidRPr="008E6F3E">
        <w:rPr>
          <w:lang w:val="en-US" w:bidi="en-US"/>
        </w:rPr>
        <w:t>) that the actual dense mangrove limit is located between KP 170 and 190, where the mangrove density significantly decreases. 1.3% of the total mangrove area is located upstream of KP 190, or a rate of 0.15 km² of mangroves per kilometer.</w:t>
      </w:r>
    </w:p>
    <w:p w14:paraId="5ED023FA" w14:textId="22C6A4E6" w:rsidR="00090E38" w:rsidRPr="008E6F3E" w:rsidRDefault="003A0FF9" w:rsidP="003E6DB9">
      <w:pPr>
        <w:pStyle w:val="BodyText"/>
        <w:rPr>
          <w:lang w:val="en-US"/>
        </w:rPr>
      </w:pPr>
      <w:r w:rsidRPr="008E6F3E">
        <w:rPr>
          <w:lang w:val="en-US" w:bidi="en-US"/>
        </w:rPr>
        <w:t xml:space="preserve">Upstream of KP 190 until KP 247, the average limit of the annual maximum 1 g/l saltwater front intrusion, there is slightly over 1,000 ha of irrigated land, whether by the tides or by river water pumping. A surface area nearly three times greater (2,758 ha) contains former irrigated crops, now abandoned or consisting of fallow land. Lastly, 3,686 ha of non-irrigated agricultural land, with </w:t>
      </w:r>
      <w:r w:rsidRPr="008E6F3E">
        <w:rPr>
          <w:lang w:val="en-US" w:bidi="en-US"/>
        </w:rPr>
        <w:lastRenderedPageBreak/>
        <w:t>potential for the development of irrigation because of its proximity to the river and low difference in elevation with respect to the river, is scattered along this section of the river.</w:t>
      </w:r>
    </w:p>
    <w:p w14:paraId="7A32C33B" w14:textId="4273A63D" w:rsidR="00327FED" w:rsidRPr="008E6F3E" w:rsidRDefault="003A0FF9" w:rsidP="00327FED">
      <w:pPr>
        <w:pStyle w:val="BodyText"/>
        <w:rPr>
          <w:lang w:val="en-US"/>
        </w:rPr>
      </w:pPr>
      <w:r w:rsidRPr="008E6F3E">
        <w:rPr>
          <w:lang w:val="en-US" w:bidi="en-US"/>
        </w:rPr>
        <w:t>After discussions with the biodiversity and social study teams and consultations with Gambian experts on the subject (Gambia Department of Forestry and National Environment Agency), a KP limit of the 1 g/l front, which finds a compromise between agricultural development mangrove impact limitation, was identified. This limit was set to KP 190 and constitutes the environmental criterion regarding the impact of water regulation on saltwater front recession.</w:t>
      </w:r>
    </w:p>
    <w:p w14:paraId="3DCFAD28" w14:textId="77777777" w:rsidR="00D53935" w:rsidRPr="008E6F3E" w:rsidRDefault="00D53935" w:rsidP="00D53935">
      <w:pPr>
        <w:pStyle w:val="Heading3"/>
        <w:tabs>
          <w:tab w:val="clear" w:pos="284"/>
        </w:tabs>
        <w:ind w:left="0"/>
        <w:rPr>
          <w:lang w:val="en-US"/>
        </w:rPr>
      </w:pPr>
      <w:bookmarkStart w:id="36" w:name="_Toc81484675"/>
      <w:r w:rsidRPr="008E6F3E">
        <w:rPr>
          <w:lang w:val="en-US" w:bidi="en-US"/>
        </w:rPr>
        <w:t xml:space="preserve">3.4. </w:t>
      </w:r>
      <w:r w:rsidRPr="008E6F3E">
        <w:rPr>
          <w:lang w:val="en-US" w:bidi="en-US"/>
        </w:rPr>
        <w:tab/>
        <w:t>Sambangalou hydropower plant operations simulation approach</w:t>
      </w:r>
      <w:bookmarkEnd w:id="36"/>
    </w:p>
    <w:p w14:paraId="6260C5E7" w14:textId="77777777" w:rsidR="00D53935" w:rsidRPr="008E6F3E" w:rsidRDefault="00D53935" w:rsidP="00327FED">
      <w:pPr>
        <w:pStyle w:val="BodyText"/>
        <w:rPr>
          <w:lang w:val="en-US"/>
        </w:rPr>
      </w:pPr>
      <w:r w:rsidRPr="008E6F3E">
        <w:rPr>
          <w:lang w:val="en-US" w:bidi="en-US"/>
        </w:rPr>
        <w:t xml:space="preserve">An SHDP water management scenario that meets the environmental flow environmental criteria was drafted further to a process to simulate the operation of the future dam and the resulting impacts on physical processes. Discussions with the biodiversity study and ESAP teams and the SAMVA group team responsible for assessing output helped ensure the consistency and efficacy of the environmental criteria and management methods to be added to the dam operation simulation model (see </w:t>
      </w:r>
      <w:r w:rsidRPr="008E6F3E">
        <w:rPr>
          <w:b/>
          <w:lang w:val="en-US" w:bidi="en-US"/>
        </w:rPr>
        <w:t>Figure 9</w:t>
      </w:r>
      <w:r w:rsidRPr="008E6F3E">
        <w:rPr>
          <w:lang w:val="en-US" w:bidi="en-US"/>
        </w:rPr>
        <w:t>).</w:t>
      </w:r>
    </w:p>
    <w:p w14:paraId="5A9A4492" w14:textId="77777777" w:rsidR="00D53935" w:rsidRPr="008E6F3E" w:rsidRDefault="00D53935" w:rsidP="00D53935">
      <w:pPr>
        <w:pStyle w:val="BodyText"/>
        <w:rPr>
          <w:lang w:val="en-US"/>
        </w:rPr>
      </w:pPr>
      <w:r w:rsidRPr="008E6F3E">
        <w:rPr>
          <w:lang w:val="en-US" w:bidi="en-US"/>
        </w:rPr>
        <w:t xml:space="preserve">The simulation tools developed to draft the final environmental flow scenario and field measurement instruments validated and added to the AEFS will be used to monitoring the environmental criteria identified to draft the environmental flow. Three simulation tools were used to draft the environmental flow scenario. First (1), a dam water management model was developed to simulate various environmental flow scenarios using the same SHDP water management bases as those put forth to date to assess output. Next (2) the </w:t>
      </w:r>
      <w:r w:rsidRPr="008E6F3E">
        <w:rPr>
          <w:i/>
          <w:lang w:val="en-US" w:bidi="en-US"/>
        </w:rPr>
        <w:t>SIMULGAM</w:t>
      </w:r>
      <w:r w:rsidRPr="008E6F3E">
        <w:rPr>
          <w:lang w:val="en-US" w:bidi="en-US"/>
        </w:rPr>
        <w:t xml:space="preserve"> model was used to determine the impact of water management at the SHDP on downstream flows of the Gambia River; finally (3), the </w:t>
      </w:r>
      <w:r w:rsidRPr="008E6F3E">
        <w:rPr>
          <w:i/>
          <w:lang w:val="en-US" w:bidi="en-US"/>
        </w:rPr>
        <w:t xml:space="preserve">SALNSTAT </w:t>
      </w:r>
      <w:r w:rsidRPr="008E6F3E">
        <w:rPr>
          <w:lang w:val="en-US" w:bidi="en-US"/>
        </w:rPr>
        <w:t xml:space="preserve">model was used to determine the impact of water regulation on saltwater front displacement in the estuarine portion of the river. </w:t>
      </w:r>
      <w:r w:rsidRPr="008E6F3E">
        <w:rPr>
          <w:b/>
          <w:lang w:val="en-US" w:bidi="en-US"/>
        </w:rPr>
        <w:t>Figure 9</w:t>
      </w:r>
      <w:r w:rsidRPr="008E6F3E">
        <w:rPr>
          <w:lang w:val="en-US" w:bidi="en-US"/>
        </w:rPr>
        <w:t xml:space="preserve"> is a diagram of the simulation tools used to develop management and qualification rules for the impacts associated with environmental flow.</w:t>
      </w:r>
    </w:p>
    <w:p w14:paraId="009D584F" w14:textId="77777777" w:rsidR="00D53935" w:rsidRPr="008E6F3E" w:rsidRDefault="00D53935" w:rsidP="00D53935">
      <w:pPr>
        <w:pStyle w:val="Heading4"/>
        <w:rPr>
          <w:lang w:val="en-US"/>
        </w:rPr>
      </w:pPr>
      <w:r w:rsidRPr="008E6F3E">
        <w:rPr>
          <w:lang w:val="en-US" w:bidi="en-US"/>
        </w:rPr>
        <w:t>3.4.1 Simulation tools</w:t>
      </w:r>
    </w:p>
    <w:p w14:paraId="2F516E78" w14:textId="77777777" w:rsidR="00D53935" w:rsidRPr="008E6F3E" w:rsidRDefault="00D53935" w:rsidP="00D53935">
      <w:pPr>
        <w:pStyle w:val="BodyText"/>
        <w:rPr>
          <w:b/>
          <w:bCs/>
          <w:u w:val="single"/>
          <w:lang w:val="en-US"/>
        </w:rPr>
      </w:pPr>
      <w:r w:rsidRPr="008E6F3E">
        <w:rPr>
          <w:b/>
          <w:u w:val="single"/>
          <w:lang w:val="en-US" w:bidi="en-US"/>
        </w:rPr>
        <w:t>Dam water management simulation model</w:t>
      </w:r>
    </w:p>
    <w:p w14:paraId="6207CC08" w14:textId="77777777" w:rsidR="00D53935" w:rsidRPr="008E6F3E" w:rsidRDefault="00D53935" w:rsidP="00D53935">
      <w:pPr>
        <w:pStyle w:val="BodyText"/>
        <w:rPr>
          <w:lang w:val="en-US"/>
        </w:rPr>
      </w:pPr>
      <w:r w:rsidRPr="008E6F3E">
        <w:rPr>
          <w:lang w:val="en-US" w:bidi="en-US"/>
        </w:rPr>
        <w:t xml:space="preserve">The simulation model for water management at the dam was developed according to i) the dam characteristics and ii) the water management rules initially proposed. These data come from reports produced by SAMVA: Estimated output during operation and filling (2019), Review of the hydrology of inflows and estimation of output (2019), Floodwater evacuation devices (2020), Estimation of output during operation and filling (revised in November 2020), and from direct transmission of the missing data by the engineers responsible for output evaluation. </w:t>
      </w:r>
    </w:p>
    <w:p w14:paraId="5729CD86" w14:textId="081A460A" w:rsidR="00D53935" w:rsidRPr="008E6F3E" w:rsidRDefault="00D53935" w:rsidP="00327FED">
      <w:pPr>
        <w:pStyle w:val="BodyText"/>
        <w:rPr>
          <w:lang w:val="en-US"/>
        </w:rPr>
        <w:sectPr w:rsidR="00D53935" w:rsidRPr="008E6F3E" w:rsidSect="00C94054">
          <w:headerReference w:type="default" r:id="rId35"/>
          <w:footerReference w:type="default" r:id="rId36"/>
          <w:pgSz w:w="11906" w:h="16838" w:code="9"/>
          <w:pgMar w:top="1140" w:right="1440" w:bottom="851" w:left="1440" w:header="709" w:footer="289" w:gutter="0"/>
          <w:cols w:space="708"/>
          <w:docGrid w:linePitch="360"/>
        </w:sectPr>
      </w:pPr>
    </w:p>
    <w:p w14:paraId="6D2C1D03" w14:textId="45A392B7" w:rsidR="003E6DB9" w:rsidRPr="008E6F3E" w:rsidRDefault="00602E03" w:rsidP="00602E03">
      <w:pPr>
        <w:pStyle w:val="BodyText"/>
        <w:rPr>
          <w:lang w:val="en-US"/>
        </w:rPr>
      </w:pPr>
      <w:r w:rsidRPr="008E6F3E">
        <w:rPr>
          <w:noProof/>
          <w:lang w:val="en-US"/>
        </w:rPr>
        <w:lastRenderedPageBreak/>
        <w:drawing>
          <wp:inline distT="0" distB="0" distL="0" distR="0" wp14:anchorId="1586584A" wp14:editId="4F853DE0">
            <wp:extent cx="13107670" cy="8529320"/>
            <wp:effectExtent l="0" t="0" r="0" b="508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107670" cy="8529320"/>
                    </a:xfrm>
                    <a:prstGeom prst="rect">
                      <a:avLst/>
                    </a:prstGeom>
                    <a:noFill/>
                  </pic:spPr>
                </pic:pic>
              </a:graphicData>
            </a:graphic>
          </wp:inline>
        </w:drawing>
      </w:r>
    </w:p>
    <w:p w14:paraId="6569899F" w14:textId="5F3BDB6E" w:rsidR="003E6DB9" w:rsidRPr="008E6F3E" w:rsidRDefault="006B6A1C" w:rsidP="004A00F2">
      <w:pPr>
        <w:pStyle w:val="Caption"/>
        <w:ind w:left="1276" w:hanging="567"/>
        <w:rPr>
          <w:lang w:val="en-US"/>
        </w:rPr>
        <w:sectPr w:rsidR="003E6DB9" w:rsidRPr="008E6F3E" w:rsidSect="00E72DAB">
          <w:headerReference w:type="default" r:id="rId38"/>
          <w:footerReference w:type="default" r:id="rId39"/>
          <w:pgSz w:w="23811" w:h="16838" w:orient="landscape" w:code="8"/>
          <w:pgMar w:top="1440" w:right="1140" w:bottom="1440" w:left="851" w:header="709" w:footer="289" w:gutter="0"/>
          <w:cols w:space="708"/>
          <w:docGrid w:linePitch="360"/>
        </w:sectPr>
      </w:pPr>
      <w:bookmarkStart w:id="37" w:name="_Toc81484748"/>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8</w:t>
      </w:r>
      <w:r w:rsidRPr="008E6F3E">
        <w:rPr>
          <w:lang w:val="en-US" w:bidi="en-US"/>
        </w:rPr>
        <w:fldChar w:fldCharType="end"/>
      </w:r>
      <w:r w:rsidRPr="008E6F3E">
        <w:rPr>
          <w:lang w:val="en-US" w:bidi="en-US"/>
        </w:rPr>
        <w:t>.</w:t>
      </w:r>
      <w:r w:rsidRPr="008E6F3E">
        <w:rPr>
          <w:lang w:val="en-US" w:bidi="en-US"/>
        </w:rPr>
        <w:tab/>
        <w:t>Context of the section of the river subject to permanent desalination further to water regulation at the SHDP</w:t>
      </w:r>
      <w:bookmarkEnd w:id="37"/>
    </w:p>
    <w:p w14:paraId="08AEB23B" w14:textId="1E311F98" w:rsidR="00B961D7" w:rsidRPr="008E6F3E" w:rsidRDefault="00207F70" w:rsidP="003E6DB9">
      <w:pPr>
        <w:pStyle w:val="BodyText"/>
        <w:jc w:val="center"/>
        <w:rPr>
          <w:lang w:val="en-US"/>
        </w:rPr>
      </w:pPr>
      <w:r w:rsidRPr="008E6F3E">
        <w:rPr>
          <w:noProof/>
        </w:rPr>
        <w:lastRenderedPageBreak/>
        <w:drawing>
          <wp:inline distT="0" distB="0" distL="0" distR="0" wp14:anchorId="5D95BCB8" wp14:editId="1EFF6C9F">
            <wp:extent cx="9427845" cy="5345430"/>
            <wp:effectExtent l="0" t="0" r="1905" b="762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427845" cy="5345430"/>
                    </a:xfrm>
                    <a:prstGeom prst="rect">
                      <a:avLst/>
                    </a:prstGeom>
                  </pic:spPr>
                </pic:pic>
              </a:graphicData>
            </a:graphic>
          </wp:inline>
        </w:drawing>
      </w:r>
    </w:p>
    <w:p w14:paraId="0C3E1C58" w14:textId="3F753635" w:rsidR="004A00F2" w:rsidRPr="008E6F3E" w:rsidRDefault="006B6A1C" w:rsidP="00207F70">
      <w:pPr>
        <w:pStyle w:val="Caption"/>
        <w:ind w:left="1560" w:hanging="1134"/>
        <w:rPr>
          <w:b w:val="0"/>
          <w:bCs w:val="0"/>
          <w:lang w:val="en-US"/>
        </w:rPr>
        <w:sectPr w:rsidR="004A00F2" w:rsidRPr="008E6F3E" w:rsidSect="004A00F2">
          <w:headerReference w:type="default" r:id="rId41"/>
          <w:footerReference w:type="default" r:id="rId42"/>
          <w:type w:val="oddPage"/>
          <w:pgSz w:w="16838" w:h="11906" w:orient="landscape"/>
          <w:pgMar w:top="1440" w:right="1140" w:bottom="1440" w:left="851" w:header="709" w:footer="289" w:gutter="0"/>
          <w:cols w:space="708"/>
          <w:docGrid w:linePitch="360"/>
        </w:sectPr>
      </w:pPr>
      <w:bookmarkStart w:id="38" w:name="_Toc81484749"/>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9</w:t>
      </w:r>
      <w:r w:rsidRPr="008E6F3E">
        <w:rPr>
          <w:lang w:val="en-US" w:bidi="en-US"/>
        </w:rPr>
        <w:fldChar w:fldCharType="end"/>
      </w:r>
      <w:r w:rsidRPr="008E6F3E">
        <w:rPr>
          <w:lang w:val="en-US" w:bidi="en-US"/>
        </w:rPr>
        <w:t>.</w:t>
      </w:r>
      <w:r w:rsidRPr="008E6F3E">
        <w:rPr>
          <w:lang w:val="en-US" w:bidi="en-US"/>
        </w:rPr>
        <w:tab/>
      </w:r>
      <w:r w:rsidR="00B961D7" w:rsidRPr="008E6F3E">
        <w:rPr>
          <w:b w:val="0"/>
          <w:lang w:val="en-US" w:bidi="en-US"/>
        </w:rPr>
        <w:t>Diagram of the simulation tools used to draft the environmental flow</w:t>
      </w:r>
      <w:bookmarkEnd w:id="38"/>
    </w:p>
    <w:p w14:paraId="5C269CA1" w14:textId="7A2B71C4" w:rsidR="004A00F2" w:rsidRPr="008E6F3E" w:rsidRDefault="004A00F2" w:rsidP="0034499F">
      <w:pPr>
        <w:pStyle w:val="Caption"/>
        <w:ind w:left="2694" w:hanging="1134"/>
        <w:rPr>
          <w:b w:val="0"/>
          <w:bCs w:val="0"/>
          <w:lang w:val="en-US"/>
        </w:rPr>
      </w:pPr>
    </w:p>
    <w:p w14:paraId="19FC2ACD" w14:textId="379D98B6" w:rsidR="003E28A6" w:rsidRPr="008E6F3E" w:rsidRDefault="003E28A6" w:rsidP="003E28A6">
      <w:pPr>
        <w:pStyle w:val="BodyText"/>
        <w:rPr>
          <w:lang w:val="en-US"/>
        </w:rPr>
      </w:pPr>
      <w:r w:rsidRPr="008E6F3E">
        <w:rPr>
          <w:lang w:val="en-US" w:bidi="en-US"/>
        </w:rPr>
        <w:t xml:space="preserve">The model developed by AECOM was validated by comparison across the series of data sent by SAMVA for various water management scenarios at the dam and by simulation of the operation using AECOM’s model for the 1990–2017 period. The differences between average annual output determined by SAMVA’s model and AECOM’s model were, for the three scenarios studied (1: flooding maintenance discharge of 220 m³/s for 1 month; 2: flooding maintenance discharge of 500 m³/s for 7 days, and 3: flooding maintenance discharge of 700 m³/s for 14 days), of 6, 4, and 1 GWh, respectively, or a maximum difference of 1.5%. </w:t>
      </w:r>
    </w:p>
    <w:p w14:paraId="33F84872" w14:textId="5E28E70D" w:rsidR="00556494" w:rsidRPr="008E6F3E" w:rsidRDefault="00556494" w:rsidP="003E28A6">
      <w:pPr>
        <w:pStyle w:val="BodyText"/>
        <w:rPr>
          <w:lang w:val="en-US"/>
        </w:rPr>
      </w:pPr>
      <w:r w:rsidRPr="008E6F3E">
        <w:rPr>
          <w:lang w:val="en-US" w:bidi="en-US"/>
        </w:rPr>
        <w:t>An essential aspect to ensure was that the model developed by AECOM used the same bases as the model used until now to estimate output, in order to quantify the impact of modifying or adding new water management rules connected with the environmental flow on the output estimated until now by SAMVA.</w:t>
      </w:r>
    </w:p>
    <w:p w14:paraId="6B234DA0" w14:textId="257987A2" w:rsidR="003E28A6" w:rsidRPr="008E6F3E" w:rsidRDefault="00111C2A" w:rsidP="005E7B90">
      <w:pPr>
        <w:pStyle w:val="BodyText"/>
        <w:rPr>
          <w:lang w:val="en-US"/>
        </w:rPr>
      </w:pPr>
      <w:r w:rsidRPr="008E6F3E">
        <w:rPr>
          <w:lang w:val="en-US" w:bidi="en-US"/>
        </w:rPr>
        <w:t xml:space="preserve">The basic management rules and characteristics used for the SHDP operations simulation model were described in the first technical note issued by this study and are also presented in </w:t>
      </w:r>
      <w:r w:rsidRPr="008E6F3E">
        <w:rPr>
          <w:b/>
          <w:lang w:val="en-US" w:bidi="en-US"/>
        </w:rPr>
        <w:t>Appendix 2</w:t>
      </w:r>
      <w:r w:rsidRPr="008E6F3E">
        <w:rPr>
          <w:lang w:val="en-US" w:bidi="en-US"/>
        </w:rPr>
        <w:t>.</w:t>
      </w:r>
    </w:p>
    <w:p w14:paraId="1832DF5C" w14:textId="0FFD85A5" w:rsidR="004B442D" w:rsidRPr="008E6F3E" w:rsidRDefault="004B442D" w:rsidP="005E7B90">
      <w:pPr>
        <w:pStyle w:val="BodyText"/>
        <w:rPr>
          <w:b/>
          <w:bCs/>
          <w:u w:val="single"/>
          <w:lang w:val="en-US"/>
        </w:rPr>
      </w:pPr>
      <w:r w:rsidRPr="008E6F3E">
        <w:rPr>
          <w:b/>
          <w:u w:val="single"/>
          <w:lang w:val="en-US" w:bidi="en-US"/>
        </w:rPr>
        <w:t>SIMULGAM model</w:t>
      </w:r>
    </w:p>
    <w:p w14:paraId="47DEA56B" w14:textId="2CFA793F" w:rsidR="00861E47" w:rsidRPr="008E6F3E" w:rsidRDefault="00861E47" w:rsidP="00861E47">
      <w:pPr>
        <w:pStyle w:val="BodyText"/>
        <w:rPr>
          <w:lang w:val="en-US"/>
        </w:rPr>
      </w:pPr>
      <w:r w:rsidRPr="008E6F3E">
        <w:rPr>
          <w:lang w:val="en-US" w:bidi="en-US"/>
        </w:rPr>
        <w:t>The SIMULGAM model was developed by Mr. Jean-Claude Bader of the Development Research Institute (IRD). The model is based on the contribution of tributaries to the Gambia River, as well as the water travel time, in order to determine the amplitude of flows of the Gambia River at the Kédougou, Mako, Simenti, downstream Wassadou, and Gouloumbou hydrometric stations, based on flows in Sambangalou. The SIMULGAM model was formerly used on a platform that is difficult to use today. For the purposes of this project, the model was converted to Excel format. Consequently, it was added to the dam operations simulation model and will be easier to use by future managers of the AEFS.</w:t>
      </w:r>
    </w:p>
    <w:p w14:paraId="2DBD3475" w14:textId="22C16B28" w:rsidR="00861E47" w:rsidRPr="008E6F3E" w:rsidRDefault="00861E47" w:rsidP="00861E47">
      <w:pPr>
        <w:pStyle w:val="BodyText"/>
        <w:rPr>
          <w:lang w:val="en-US"/>
        </w:rPr>
      </w:pPr>
      <w:r w:rsidRPr="008E6F3E">
        <w:rPr>
          <w:lang w:val="en-US" w:bidi="en-US"/>
        </w:rPr>
        <w:t>The SIMULGAM model was previously updated and validated in 2003 (IRD, 2003), while the simulation of dam operations was conducted for the 1970–2001 period. To be able to use the model for the entire period targeted by SAMVA to estimate output and even for more recent years, the model first needed to be updated. The following was required to update the SIMULGAM model for this study:</w:t>
      </w:r>
    </w:p>
    <w:p w14:paraId="4E9232A3" w14:textId="2643D20D" w:rsidR="00861E47" w:rsidRPr="008E6F3E" w:rsidRDefault="00861E47" w:rsidP="00C6007C">
      <w:pPr>
        <w:pStyle w:val="BodyText"/>
        <w:numPr>
          <w:ilvl w:val="0"/>
          <w:numId w:val="56"/>
        </w:numPr>
        <w:rPr>
          <w:lang w:val="en-US"/>
        </w:rPr>
      </w:pPr>
      <w:r w:rsidRPr="008E6F3E">
        <w:rPr>
          <w:lang w:val="en-US" w:bidi="en-US"/>
        </w:rPr>
        <w:t>reconstruction of missing flow data for the main tributaries of the Gambia River (Diaguéri, Tiokoye, Diarha, Niokolo Koba and for the Koulountou) in order to provide complete flow series for the entire 1970–2019 period;</w:t>
      </w:r>
    </w:p>
    <w:p w14:paraId="12DDFDC3" w14:textId="02F67999" w:rsidR="00E36E51" w:rsidRPr="008E6F3E" w:rsidRDefault="00E36E51" w:rsidP="00C6007C">
      <w:pPr>
        <w:pStyle w:val="BodyText"/>
        <w:numPr>
          <w:ilvl w:val="0"/>
          <w:numId w:val="56"/>
        </w:numPr>
        <w:rPr>
          <w:lang w:val="en-US"/>
        </w:rPr>
      </w:pPr>
      <w:r w:rsidRPr="008E6F3E">
        <w:rPr>
          <w:lang w:val="en-US" w:bidi="en-US"/>
        </w:rPr>
        <w:t>reconstruction of certain missing periods of data for hydrometric stations along the Gambia River;</w:t>
      </w:r>
    </w:p>
    <w:p w14:paraId="5AB94364" w14:textId="385671A1" w:rsidR="005D0975" w:rsidRPr="008E6F3E" w:rsidRDefault="005D0975" w:rsidP="00C6007C">
      <w:pPr>
        <w:pStyle w:val="BodyText"/>
        <w:numPr>
          <w:ilvl w:val="0"/>
          <w:numId w:val="56"/>
        </w:numPr>
        <w:rPr>
          <w:lang w:val="en-US"/>
        </w:rPr>
      </w:pPr>
      <w:r w:rsidRPr="008E6F3E">
        <w:rPr>
          <w:lang w:val="en-US" w:bidi="en-US"/>
        </w:rPr>
        <w:t>correction of level data in Gouloumbou during the low-water period, caused by the influence of the tides when the river flow is below 200 m³/s;</w:t>
      </w:r>
    </w:p>
    <w:p w14:paraId="59AD71A7" w14:textId="2F188AF6" w:rsidR="00861E47" w:rsidRPr="008E6F3E" w:rsidRDefault="00861E47" w:rsidP="00C6007C">
      <w:pPr>
        <w:pStyle w:val="BodyText"/>
        <w:numPr>
          <w:ilvl w:val="0"/>
          <w:numId w:val="56"/>
        </w:numPr>
        <w:rPr>
          <w:lang w:val="en-US"/>
        </w:rPr>
      </w:pPr>
      <w:r w:rsidRPr="008E6F3E">
        <w:rPr>
          <w:lang w:val="en-US" w:bidi="en-US"/>
        </w:rPr>
        <w:t>validation of the model results for the 1970–2019 period by comparison of the flows simulated at the station according to a natural flow in Sambangalou and the flows actually measured at the stations over the same period.</w:t>
      </w:r>
    </w:p>
    <w:p w14:paraId="5A60E79A" w14:textId="223EA2EA" w:rsidR="005D0975" w:rsidRPr="008E6F3E" w:rsidRDefault="005D0975" w:rsidP="00861E47">
      <w:pPr>
        <w:pStyle w:val="BodyText"/>
        <w:rPr>
          <w:lang w:val="en-US"/>
        </w:rPr>
      </w:pPr>
      <w:r w:rsidRPr="008E6F3E">
        <w:rPr>
          <w:lang w:val="en-US" w:bidi="en-US"/>
        </w:rPr>
        <w:t xml:space="preserve">All the technical details of these methodological steps are provided in </w:t>
      </w:r>
      <w:r w:rsidRPr="008E6F3E">
        <w:rPr>
          <w:b/>
          <w:lang w:val="en-US" w:bidi="en-US"/>
        </w:rPr>
        <w:t>Appendix 3</w:t>
      </w:r>
      <w:r w:rsidRPr="008E6F3E">
        <w:rPr>
          <w:lang w:val="en-US" w:bidi="en-US"/>
        </w:rPr>
        <w:t>.</w:t>
      </w:r>
    </w:p>
    <w:p w14:paraId="155BB432" w14:textId="3BBFC7E3" w:rsidR="00B80723" w:rsidRPr="008E6F3E" w:rsidRDefault="004B442D" w:rsidP="00B80723">
      <w:pPr>
        <w:pStyle w:val="BodyText"/>
        <w:rPr>
          <w:b/>
          <w:bCs/>
          <w:u w:val="single"/>
          <w:lang w:val="en-US"/>
        </w:rPr>
      </w:pPr>
      <w:r w:rsidRPr="008E6F3E">
        <w:rPr>
          <w:b/>
          <w:u w:val="single"/>
          <w:lang w:val="en-US" w:bidi="en-US"/>
        </w:rPr>
        <w:t>SALNSTAT model</w:t>
      </w:r>
    </w:p>
    <w:p w14:paraId="197CE202" w14:textId="3981D07D" w:rsidR="00634DE0" w:rsidRPr="008E6F3E" w:rsidRDefault="00634DE0" w:rsidP="00634DE0">
      <w:pPr>
        <w:pStyle w:val="BodyText"/>
        <w:rPr>
          <w:lang w:val="en-US"/>
        </w:rPr>
      </w:pPr>
      <w:r w:rsidRPr="008E6F3E">
        <w:rPr>
          <w:lang w:val="en-US" w:bidi="en-US"/>
        </w:rPr>
        <w:t>The SALNSTAT model simulates saltwater front displacements in the estuarine part of the river. The one-dimensional model was developed by M. Savenije (Savenije, 1986) and subsequently adjusted to the physical, hydrological and climate characteristics of the Gambia River (Savenije, 1988). The model was developed in Fortran programming language and uses the following processes: river flow, precipitation, evaporation, tide, water requirements for irrigation, and the morphology of cross-sections of the river. The SALNSTAT model was last updated in 2003 (IRD, 2003). The saltwater front displacement had been simulated for the 1970–2001 period and validated according to salinity measurements collected between 1974 and 1996.</w:t>
      </w:r>
    </w:p>
    <w:p w14:paraId="66F728BD" w14:textId="39F44E53" w:rsidR="00634DE0" w:rsidRPr="008E6F3E" w:rsidRDefault="00634DE0" w:rsidP="00634DE0">
      <w:pPr>
        <w:pStyle w:val="BodyText"/>
        <w:rPr>
          <w:lang w:val="en-US"/>
        </w:rPr>
      </w:pPr>
      <w:r w:rsidRPr="008E6F3E">
        <w:rPr>
          <w:lang w:val="en-US" w:bidi="en-US"/>
        </w:rPr>
        <w:t xml:space="preserve">Here, saltwater front displacements are simulated according to the reconstructed flows in Gouloumbou for the 1970–2019 period and for average monthly water needs for irrigation, updated </w:t>
      </w:r>
      <w:r w:rsidRPr="008E6F3E">
        <w:rPr>
          <w:lang w:val="en-US" w:bidi="en-US"/>
        </w:rPr>
        <w:lastRenderedPageBreak/>
        <w:t>according to AECOM’s latest studies on water needs for irrigation presented later in this report. Compared to the values simulated by the IRD (2003), the monthly position has receded approximately 10 km downstream, which may be attributed to the period of much higher hydraulicity observed from the early 2000s to present.</w:t>
      </w:r>
    </w:p>
    <w:p w14:paraId="091A7128" w14:textId="3A78254A" w:rsidR="003979DB" w:rsidRPr="008E6F3E" w:rsidRDefault="003979DB" w:rsidP="003979DB">
      <w:pPr>
        <w:pStyle w:val="BodyText"/>
        <w:rPr>
          <w:lang w:val="en-US"/>
        </w:rPr>
      </w:pPr>
      <w:r w:rsidRPr="008E6F3E">
        <w:rPr>
          <w:lang w:val="en-US" w:bidi="en-US"/>
        </w:rPr>
        <w:t xml:space="preserve">Based on the flows simulated in Gouloumbou associated with flow regulation in Sambangalou and the revised estimates of current and future flows extracted from the river based on short and medium-term irrigated agriculture development scenarios, the SALNSTAT model was used in order to assess the impact of the environmental flow on saltwater front displacement. To do so, the following updates to the SALNSTAT model were required: </w:t>
      </w:r>
    </w:p>
    <w:p w14:paraId="22DD61CA" w14:textId="3F320626" w:rsidR="003979DB" w:rsidRPr="008E6F3E" w:rsidRDefault="003979DB" w:rsidP="00C6007C">
      <w:pPr>
        <w:pStyle w:val="BodyText"/>
        <w:numPr>
          <w:ilvl w:val="0"/>
          <w:numId w:val="57"/>
        </w:numPr>
        <w:rPr>
          <w:lang w:val="en-US"/>
        </w:rPr>
      </w:pPr>
      <w:r w:rsidRPr="008E6F3E">
        <w:rPr>
          <w:lang w:val="en-US" w:bidi="en-US"/>
        </w:rPr>
        <w:t>new simulations in light of the flows recorded to date (June 2021) at the station, as well as;</w:t>
      </w:r>
    </w:p>
    <w:p w14:paraId="075E80F0" w14:textId="7B5BD86B" w:rsidR="003979DB" w:rsidRPr="008E6F3E" w:rsidRDefault="003F5A67" w:rsidP="00C6007C">
      <w:pPr>
        <w:pStyle w:val="BodyText"/>
        <w:numPr>
          <w:ilvl w:val="0"/>
          <w:numId w:val="57"/>
        </w:numPr>
        <w:rPr>
          <w:lang w:val="en-US"/>
        </w:rPr>
      </w:pPr>
      <w:r w:rsidRPr="008E6F3E">
        <w:rPr>
          <w:lang w:val="en-US" w:bidi="en-US"/>
        </w:rPr>
        <w:t>spatial and chronological validation of simulated saltwater front displacements, thanks to longitudinal measurements of river salinity carried out in mid-December 2020 and mid-June 2021, respectively, and river water salinity data continuously recorded in Te</w:t>
      </w:r>
      <w:r w:rsidR="008472E3" w:rsidRPr="008E6F3E">
        <w:rPr>
          <w:lang w:val="en-US" w:bidi="en-US"/>
        </w:rPr>
        <w:t>n</w:t>
      </w:r>
      <w:r w:rsidRPr="008E6F3E">
        <w:rPr>
          <w:lang w:val="en-US" w:bidi="en-US"/>
        </w:rPr>
        <w:t>daba, at the Senegambia bridge</w:t>
      </w:r>
      <w:r w:rsidR="00CC64EF" w:rsidRPr="008E6F3E">
        <w:rPr>
          <w:lang w:val="en-US" w:bidi="en-US"/>
        </w:rPr>
        <w:t>, and in Kaur</w:t>
      </w:r>
      <w:r w:rsidRPr="008E6F3E">
        <w:rPr>
          <w:lang w:val="en-US" w:bidi="en-US"/>
        </w:rPr>
        <w:t xml:space="preserve">. </w:t>
      </w:r>
    </w:p>
    <w:p w14:paraId="1E8D9BE4" w14:textId="4DF2C456" w:rsidR="003979DB" w:rsidRPr="008E6F3E" w:rsidRDefault="003979DB" w:rsidP="003979DB">
      <w:pPr>
        <w:pStyle w:val="BodyText"/>
        <w:rPr>
          <w:lang w:val="en-US"/>
        </w:rPr>
      </w:pPr>
      <w:r w:rsidRPr="008E6F3E">
        <w:rPr>
          <w:lang w:val="en-US" w:bidi="en-US"/>
        </w:rPr>
        <w:t xml:space="preserve">All the technical details of these methodological steps are provided in </w:t>
      </w:r>
      <w:r w:rsidRPr="008E6F3E">
        <w:rPr>
          <w:b/>
          <w:lang w:val="en-US" w:bidi="en-US"/>
        </w:rPr>
        <w:t>Appendix 4</w:t>
      </w:r>
      <w:r w:rsidRPr="008E6F3E">
        <w:rPr>
          <w:lang w:val="en-US" w:bidi="en-US"/>
        </w:rPr>
        <w:t>.</w:t>
      </w:r>
    </w:p>
    <w:p w14:paraId="7594C36B" w14:textId="0CC82488" w:rsidR="004B442D" w:rsidRPr="008E6F3E" w:rsidRDefault="004B442D" w:rsidP="004B442D">
      <w:pPr>
        <w:pStyle w:val="Heading4"/>
        <w:rPr>
          <w:lang w:val="en-US"/>
        </w:rPr>
      </w:pPr>
      <w:r w:rsidRPr="008E6F3E">
        <w:rPr>
          <w:lang w:val="en-US" w:bidi="en-US"/>
        </w:rPr>
        <w:t>3.4.2 Hydrological series and simulated period</w:t>
      </w:r>
    </w:p>
    <w:p w14:paraId="112D1E22" w14:textId="1C61EBF8" w:rsidR="00263895" w:rsidRPr="008E6F3E" w:rsidRDefault="00263895" w:rsidP="00263895">
      <w:pPr>
        <w:pStyle w:val="BodyText"/>
        <w:rPr>
          <w:lang w:val="en-US"/>
        </w:rPr>
      </w:pPr>
      <w:r w:rsidRPr="008E6F3E">
        <w:rPr>
          <w:lang w:val="en-US" w:bidi="en-US"/>
        </w:rPr>
        <w:t>In its report titled Review of the hydrology of inflows and estimation of output (SAMVA, 2019), SAMVA recommends, though very few data are provided on the analyses performed, that, according to a series of flows reconstructed using data from the Gourbassi station in Mali, the 1990–2017 period be used to avoid generating incorrect outputs as a result of the drought observed between the 1970s and 1990s.</w:t>
      </w:r>
    </w:p>
    <w:p w14:paraId="5CA29763" w14:textId="4E9B648A" w:rsidR="00263895" w:rsidRPr="008E6F3E" w:rsidRDefault="00263895" w:rsidP="00B80723">
      <w:pPr>
        <w:pStyle w:val="BodyText"/>
        <w:rPr>
          <w:lang w:val="en-US"/>
        </w:rPr>
      </w:pPr>
      <w:r w:rsidRPr="008E6F3E">
        <w:rPr>
          <w:lang w:val="en-US" w:bidi="en-US"/>
        </w:rPr>
        <w:t xml:space="preserve">Studying variations in flow series is currently a key aspect of hydrology. Viewing or analyzing a hydrological series solely through a restricted lens while abstracting other data can result in incorrect results.. Consequently, output assessment, like the assessment of the impacts on physical dynamics, varies considerably according to the period used for the simulations. </w:t>
      </w:r>
    </w:p>
    <w:p w14:paraId="2913D24F" w14:textId="711237A1" w:rsidR="005E5CA6" w:rsidRPr="008E6F3E" w:rsidRDefault="00263895" w:rsidP="00B80723">
      <w:pPr>
        <w:pStyle w:val="BodyText"/>
        <w:rPr>
          <w:lang w:val="en-US"/>
        </w:rPr>
      </w:pPr>
      <w:r w:rsidRPr="008E6F3E">
        <w:rPr>
          <w:lang w:val="en-US" w:bidi="en-US"/>
        </w:rPr>
        <w:t>The standard in hydrology is that in the presence of a stationary series, the longest period of data available will be preferred in order to better reflect the natural variability in the flow series. The hydrological analyses carried out to date (Review of the hydrology of inflows and estimation of output or other prior studies) were insufficient for the needs of this study. Further analysis was therefore carried out.</w:t>
      </w:r>
    </w:p>
    <w:p w14:paraId="6A29BAC2" w14:textId="1C3E3B43" w:rsidR="00263895" w:rsidRPr="008E6F3E" w:rsidRDefault="009168D7" w:rsidP="00B80723">
      <w:pPr>
        <w:pStyle w:val="BodyText"/>
        <w:rPr>
          <w:lang w:val="en-US"/>
        </w:rPr>
      </w:pPr>
      <w:r w:rsidRPr="008E6F3E">
        <w:rPr>
          <w:lang w:val="en-US" w:bidi="en-US"/>
        </w:rPr>
        <w:t xml:space="preserve">In this section of the report, the environmental flow analyses carried out by AECOM are slightly more detailed from a technical perspective and could be difficult to understand for some non-specialist readers. However, here, this information should be presented in order to clearly justify the period chosen for the simulations used to draft the environmental flow. </w:t>
      </w:r>
    </w:p>
    <w:p w14:paraId="04A01BCE" w14:textId="6BEAE98F" w:rsidR="00B80723" w:rsidRPr="008E6F3E" w:rsidRDefault="009373D7" w:rsidP="00B80723">
      <w:pPr>
        <w:pStyle w:val="BodyText"/>
        <w:rPr>
          <w:b/>
          <w:bCs/>
          <w:u w:val="single"/>
          <w:lang w:val="en-US"/>
        </w:rPr>
      </w:pPr>
      <w:r w:rsidRPr="008E6F3E">
        <w:rPr>
          <w:b/>
          <w:u w:val="single"/>
          <w:lang w:val="en-US" w:bidi="en-US"/>
        </w:rPr>
        <w:t>Characteristics and processing of hydrological data</w:t>
      </w:r>
    </w:p>
    <w:p w14:paraId="168ECBB5" w14:textId="359EF503" w:rsidR="005E5CA6" w:rsidRPr="008E6F3E" w:rsidRDefault="005E5CA6" w:rsidP="005E5CA6">
      <w:pPr>
        <w:pStyle w:val="BodyText"/>
        <w:rPr>
          <w:lang w:val="en-US"/>
        </w:rPr>
      </w:pPr>
      <w:r w:rsidRPr="008E6F3E">
        <w:rPr>
          <w:lang w:val="en-US" w:bidi="en-US"/>
        </w:rPr>
        <w:t>The data used to reconstitute the flow series at hydrometric stations along the Gambia River and its tributaries were retrieved from the Hydraccess database updated in spring 2020. The Hydraccess database is the archiving tool used for hydrometric data (water levels measured at the stations, types of measurements, flows rated according to the gauging data and levels collected at the stations) sampled from the Gambia River and its tributaries. This database (version here updated in summer 2021) includes information on the water levels measured at the hydrometric stations, the flows estimated from these levels, as well as the gauging carried out at the hydrometric stations. Note that hydrometric stations in Senegal are sometimes equipped with automatic recorders, but that water levels are often recorded visually or by stream gauge. This is done 1 to 3 times per day, whether visually or by automatic data recording systems. The database contains information on the sensors and the type of measurement, but this information is inconsistent in many ways. It should also be noted that the rating equations at the stations are not provided in the Hydraccess database or in the hydrological monograph of the Gambia River (Lamagat, 1987).</w:t>
      </w:r>
    </w:p>
    <w:p w14:paraId="63806826" w14:textId="6BA63034" w:rsidR="003535CD" w:rsidRPr="008E6F3E" w:rsidRDefault="005E5CA6" w:rsidP="005E5CA6">
      <w:pPr>
        <w:pStyle w:val="BodyText"/>
        <w:rPr>
          <w:lang w:val="en-US"/>
        </w:rPr>
      </w:pPr>
      <w:r w:rsidRPr="008E6F3E">
        <w:rPr>
          <w:lang w:val="en-US" w:bidi="en-US"/>
        </w:rPr>
        <w:lastRenderedPageBreak/>
        <w:t xml:space="preserve">Given the inconsistencies observed in the Hydraccess database and one of the goals of the environmental flow study, which is to determine the impact of an increase in flows released during the low-water period on river water levels, the rating curves were recalculated for all stations. </w:t>
      </w:r>
    </w:p>
    <w:p w14:paraId="0D61F5E3" w14:textId="67C616DB" w:rsidR="00FD3F46" w:rsidRPr="008E6F3E" w:rsidRDefault="003535CD" w:rsidP="005E5CA6">
      <w:pPr>
        <w:pStyle w:val="BodyText"/>
        <w:rPr>
          <w:lang w:val="en-US"/>
        </w:rPr>
      </w:pPr>
      <w:r w:rsidRPr="008E6F3E">
        <w:rPr>
          <w:lang w:val="en-US" w:bidi="en-US"/>
        </w:rPr>
        <w:t>Daily flows were also recalculated according to the maximum daily levels recorded at the stations and purged (elimination of deviations). Since the level data are not recorded automatically at intervals of one hour or less, and since the Gambia River has a relatively significant capacity to limit the effects of a sudden flood occurring within a day, AECOM recommends that the maximum daily levels (or flows) recorded at the stations be used in order to better represent the actual amplitude of floods along the river. Use of the maximum instead of the average flows is subject to debate; however, comparisons between flow series calculated by AECOM and the average and maximum daily flow series provided in the Hydraccess database showed the following trends</w:t>
      </w:r>
      <w:r w:rsidR="00207F70" w:rsidRPr="008E6F3E">
        <w:rPr>
          <w:lang w:val="en-US" w:bidi="en-US"/>
        </w:rPr>
        <w:t>:</w:t>
      </w:r>
    </w:p>
    <w:p w14:paraId="7BE811BE" w14:textId="60FC2B64" w:rsidR="00FD3F46" w:rsidRPr="008E6F3E" w:rsidRDefault="00FD3F46" w:rsidP="00C6007C">
      <w:pPr>
        <w:pStyle w:val="BodyText"/>
        <w:numPr>
          <w:ilvl w:val="0"/>
          <w:numId w:val="58"/>
        </w:numPr>
        <w:rPr>
          <w:lang w:val="en-US"/>
        </w:rPr>
      </w:pPr>
      <w:r w:rsidRPr="008E6F3E">
        <w:rPr>
          <w:lang w:val="en-US" w:bidi="en-US"/>
        </w:rPr>
        <w:t>The rating curves produced by AECOM conform with the curves used to estimate the flows provided in the Hydraccess database.</w:t>
      </w:r>
    </w:p>
    <w:p w14:paraId="7496E3F9" w14:textId="73B7FA71" w:rsidR="00FD3F46" w:rsidRPr="008E6F3E" w:rsidRDefault="00FD3F46" w:rsidP="00C6007C">
      <w:pPr>
        <w:pStyle w:val="BodyText"/>
        <w:numPr>
          <w:ilvl w:val="0"/>
          <w:numId w:val="58"/>
        </w:numPr>
        <w:rPr>
          <w:lang w:val="en-US"/>
        </w:rPr>
      </w:pPr>
      <w:r w:rsidRPr="008E6F3E">
        <w:rPr>
          <w:lang w:val="en-US" w:bidi="en-US"/>
        </w:rPr>
        <w:t>There are few differences between the series of flows calculated according to average or maximum daily levels at the stations.</w:t>
      </w:r>
    </w:p>
    <w:p w14:paraId="11F1261A" w14:textId="68469BC4" w:rsidR="00FD3F46" w:rsidRPr="008E6F3E" w:rsidRDefault="00FD3F46" w:rsidP="00C6007C">
      <w:pPr>
        <w:pStyle w:val="BodyText"/>
        <w:numPr>
          <w:ilvl w:val="0"/>
          <w:numId w:val="58"/>
        </w:numPr>
        <w:rPr>
          <w:lang w:val="en-US"/>
        </w:rPr>
      </w:pPr>
      <w:r w:rsidRPr="008E6F3E">
        <w:rPr>
          <w:lang w:val="en-US" w:bidi="en-US"/>
        </w:rPr>
        <w:t>The periods for which significant differences are observed between the hydrological series calculated by AECOM and those provided by ISL or available via the Hydraccess database actually correspond to periods of missing data. Furthermore, these periods of missing data almost always correspond to the peak of certain flooding events. The approach used by ISL to fill these periods of missing data was to use linear interpolation across the missing data, while AECOM preferred to develop statistical relationships between the data observed for certain tributaries and other stations on the river to complete the missing data.</w:t>
      </w:r>
    </w:p>
    <w:p w14:paraId="653B601E" w14:textId="0CE9479B" w:rsidR="005E5CA6" w:rsidRPr="008E6F3E" w:rsidRDefault="00EE228C" w:rsidP="00B80723">
      <w:pPr>
        <w:pStyle w:val="BodyText"/>
        <w:rPr>
          <w:lang w:val="en-US"/>
        </w:rPr>
      </w:pPr>
      <w:r w:rsidRPr="008E6F3E">
        <w:rPr>
          <w:lang w:val="en-US" w:bidi="en-US"/>
        </w:rPr>
        <w:t xml:space="preserve">Feedback was provided by the OMVG and supervisors of the SAMVA group. The conclusion was to use the hydrological series reconstructed by ISL in Sambangalou as reservoir inflows. For the needs of the SIMULGAM model, the missing data during periods of flood peaks at the other hydrometric stations were replaced with statistical relationship models, which, according to AECOM, provide a much more accurate estimate of the river’s natural dynamics than linear interpolation. All the details and data resulting from hydrological series reconstructions are presented in </w:t>
      </w:r>
      <w:r w:rsidRPr="008E6F3E">
        <w:rPr>
          <w:b/>
          <w:lang w:val="en-US" w:bidi="en-US"/>
        </w:rPr>
        <w:t>Appendix 5</w:t>
      </w:r>
      <w:r w:rsidRPr="008E6F3E">
        <w:rPr>
          <w:lang w:val="en-US" w:bidi="en-US"/>
        </w:rPr>
        <w:t>.</w:t>
      </w:r>
    </w:p>
    <w:p w14:paraId="6D41F2B5" w14:textId="77777777" w:rsidR="00CD7BC4" w:rsidRPr="008E6F3E" w:rsidRDefault="004B442D" w:rsidP="00B80723">
      <w:pPr>
        <w:pStyle w:val="BodyText"/>
        <w:rPr>
          <w:b/>
          <w:bCs/>
          <w:lang w:val="en-US"/>
        </w:rPr>
      </w:pPr>
      <w:r w:rsidRPr="008E6F3E">
        <w:rPr>
          <w:b/>
          <w:u w:val="single"/>
          <w:lang w:val="en-US" w:bidi="en-US"/>
        </w:rPr>
        <w:t>Simulated period</w:t>
      </w:r>
    </w:p>
    <w:p w14:paraId="2A324D71" w14:textId="295360A0" w:rsidR="009373D7" w:rsidRPr="008E6F3E" w:rsidRDefault="009373D7" w:rsidP="009373D7">
      <w:pPr>
        <w:pStyle w:val="BodyText"/>
        <w:rPr>
          <w:szCs w:val="20"/>
          <w:lang w:val="en-US"/>
        </w:rPr>
      </w:pPr>
      <w:r w:rsidRPr="008E6F3E">
        <w:rPr>
          <w:lang w:val="en-US" w:bidi="en-US"/>
        </w:rPr>
        <w:t>AECOM analyzed the maximum annual flows measured and reconstructed in Gouloumbou for the 1954–2019 period. A M</w:t>
      </w:r>
      <w:r w:rsidR="00356BE7" w:rsidRPr="008E6F3E">
        <w:rPr>
          <w:lang w:val="en-US" w:bidi="en-US"/>
        </w:rPr>
        <w:t>a</w:t>
      </w:r>
      <w:r w:rsidRPr="008E6F3E">
        <w:rPr>
          <w:lang w:val="en-US" w:bidi="en-US"/>
        </w:rPr>
        <w:t xml:space="preserve">nn-Kenndall test reveals that the maximum flow series in Gouloumbou is stationary and, consequently, that there is no significant stand-out to suggest dividing the hydrological series into two separate series. For its part, </w:t>
      </w:r>
      <w:r w:rsidRPr="008E6F3E">
        <w:rPr>
          <w:b/>
          <w:lang w:val="en-US" w:bidi="en-US"/>
        </w:rPr>
        <w:t>Figure 10</w:t>
      </w:r>
      <w:r w:rsidRPr="008E6F3E">
        <w:rPr>
          <w:lang w:val="en-US" w:bidi="en-US"/>
        </w:rPr>
        <w:t xml:space="preserve"> illustrates a trend analysis and an average rupture analysis for this same series.  The statistical trend in the flow series shows a decrease followed by an increase in flows. The available time window suggests that the flows of the Gambia River are influenced by periods of high and low hydraulicity. The report on the Third National Communication of Senegal at the United Nations Framework Convention on Climate Change (2015) concluded that one of the effects of climate change in Senegal is an increase in the amplitude of the alternating high and low hydraulicity periods, which is consistent with the patterns observed in the Gouloumbou series. A series rupture analysis used to form groups in order to minimize intra-group variance suggests that the low hydraulicity period spans 1966–2000.</w:t>
      </w:r>
    </w:p>
    <w:p w14:paraId="72994BC0" w14:textId="4F5F76CB" w:rsidR="009373D7" w:rsidRPr="008E6F3E" w:rsidRDefault="009373D7" w:rsidP="009373D7">
      <w:pPr>
        <w:rPr>
          <w:sz w:val="20"/>
          <w:szCs w:val="20"/>
          <w:lang w:val="en-US"/>
        </w:rPr>
      </w:pPr>
      <w:r w:rsidRPr="008E6F3E">
        <w:rPr>
          <w:sz w:val="20"/>
          <w:lang w:val="en-US" w:bidi="en-US"/>
        </w:rPr>
        <w:t>Based on these analyses, AECOM recommends that the 1980–2019 period be used for the simulations and the evaluation of both potential output and regulation impacts. This period, characterized by 20 years of lower hydraulicity and 19 years of higher hydraulicity, is a more reliable representation of the future dam regime. Though the use of a 1970–2019 series would give more weight to the low hydraulicity period, the 1990–2019 period gives more weight to the high hydraulicity period. Based on historical analyses of the Gouloumbou series and climate forecasts, it is not recommended to give more weight to the high hydraulicity period. However, the 1990–2017 period will be used for comparisons with the annual output estimated to date by SAMVA in various reports on hydroelectric dam output.</w:t>
      </w:r>
    </w:p>
    <w:p w14:paraId="0572C135" w14:textId="77777777" w:rsidR="00FE1E88" w:rsidRPr="008E6F3E" w:rsidRDefault="00FE1E88" w:rsidP="009373D7">
      <w:pPr>
        <w:rPr>
          <w:sz w:val="20"/>
          <w:szCs w:val="20"/>
          <w:lang w:val="en-US"/>
        </w:rPr>
      </w:pPr>
    </w:p>
    <w:p w14:paraId="3EA373FA" w14:textId="3C3F7957" w:rsidR="003E6DB9" w:rsidRPr="008E6F3E" w:rsidRDefault="003E6DB9" w:rsidP="004F613F">
      <w:pPr>
        <w:pStyle w:val="BodyText"/>
        <w:jc w:val="center"/>
        <w:rPr>
          <w:noProof/>
          <w:lang w:val="en-US" w:bidi="en-US"/>
        </w:rPr>
      </w:pPr>
    </w:p>
    <w:p w14:paraId="6A1ED0A6" w14:textId="50A44A65" w:rsidR="00F3000A" w:rsidRPr="008E6F3E" w:rsidRDefault="00F3000A" w:rsidP="004F613F">
      <w:pPr>
        <w:pStyle w:val="BodyText"/>
        <w:jc w:val="center"/>
        <w:rPr>
          <w:lang w:val="en-US"/>
        </w:rPr>
      </w:pPr>
      <w:r w:rsidRPr="008E6F3E">
        <w:rPr>
          <w:noProof/>
          <w:lang w:val="en-US"/>
        </w:rPr>
        <w:lastRenderedPageBreak/>
        <w:drawing>
          <wp:inline distT="0" distB="0" distL="0" distR="0" wp14:anchorId="3A9E275D" wp14:editId="69FB5330">
            <wp:extent cx="5835650" cy="7229475"/>
            <wp:effectExtent l="0" t="0" r="0" b="9525"/>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a:extLst>
                        <a:ext uri="{28A0092B-C50C-407E-A947-70E740481C1C}">
                          <a14:useLocalDpi xmlns:a14="http://schemas.microsoft.com/office/drawing/2010/main" val="0"/>
                        </a:ext>
                      </a:extLst>
                    </a:blip>
                    <a:srcRect b="1420"/>
                    <a:stretch/>
                  </pic:blipFill>
                  <pic:spPr bwMode="auto">
                    <a:xfrm>
                      <a:off x="0" y="0"/>
                      <a:ext cx="5844821" cy="7240836"/>
                    </a:xfrm>
                    <a:prstGeom prst="rect">
                      <a:avLst/>
                    </a:prstGeom>
                    <a:noFill/>
                    <a:ln>
                      <a:noFill/>
                    </a:ln>
                    <a:extLst>
                      <a:ext uri="{53640926-AAD7-44D8-BBD7-CCE9431645EC}">
                        <a14:shadowObscured xmlns:a14="http://schemas.microsoft.com/office/drawing/2010/main"/>
                      </a:ext>
                    </a:extLst>
                  </pic:spPr>
                </pic:pic>
              </a:graphicData>
            </a:graphic>
          </wp:inline>
        </w:drawing>
      </w:r>
    </w:p>
    <w:p w14:paraId="19835C96" w14:textId="1157052E" w:rsidR="003E6DB9" w:rsidRPr="008E6F3E" w:rsidRDefault="006B6A1C" w:rsidP="004F613F">
      <w:pPr>
        <w:pStyle w:val="Caption"/>
        <w:ind w:left="1843" w:hanging="1134"/>
        <w:rPr>
          <w:b w:val="0"/>
          <w:bCs w:val="0"/>
          <w:lang w:val="en-US"/>
        </w:rPr>
      </w:pPr>
      <w:bookmarkStart w:id="39" w:name="_Toc81484750"/>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10</w:t>
      </w:r>
      <w:r w:rsidRPr="008E6F3E">
        <w:rPr>
          <w:lang w:val="en-US" w:bidi="en-US"/>
        </w:rPr>
        <w:fldChar w:fldCharType="end"/>
      </w:r>
      <w:r w:rsidRPr="008E6F3E">
        <w:rPr>
          <w:lang w:val="en-US" w:bidi="en-US"/>
        </w:rPr>
        <w:t>.</w:t>
      </w:r>
      <w:r w:rsidRPr="008E6F3E">
        <w:rPr>
          <w:lang w:val="en-US" w:bidi="en-US"/>
        </w:rPr>
        <w:tab/>
        <w:t>Trend and average rupture analyses of the maximum annual flow series for the 1954–2019 period in Gouloumbou</w:t>
      </w:r>
      <w:bookmarkEnd w:id="39"/>
    </w:p>
    <w:p w14:paraId="7AA84FB7" w14:textId="7F076944" w:rsidR="00AA4981" w:rsidRPr="008E6F3E" w:rsidRDefault="00AA4981">
      <w:pPr>
        <w:tabs>
          <w:tab w:val="clear" w:pos="284"/>
        </w:tabs>
        <w:spacing w:line="240" w:lineRule="auto"/>
        <w:rPr>
          <w:sz w:val="20"/>
          <w:lang w:val="en-US"/>
        </w:rPr>
      </w:pPr>
      <w:r w:rsidRPr="008E6F3E">
        <w:rPr>
          <w:lang w:val="en-US"/>
        </w:rPr>
        <w:br w:type="page"/>
      </w:r>
    </w:p>
    <w:p w14:paraId="7E23E554" w14:textId="3F6DCF26" w:rsidR="003A37CB" w:rsidRPr="008E6F3E" w:rsidRDefault="00D0377C" w:rsidP="00C6007C">
      <w:pPr>
        <w:pStyle w:val="Heading1"/>
        <w:numPr>
          <w:ilvl w:val="0"/>
          <w:numId w:val="49"/>
        </w:numPr>
        <w:rPr>
          <w:lang w:val="en-US"/>
        </w:rPr>
      </w:pPr>
      <w:bookmarkStart w:id="40" w:name="_Hlk75174143"/>
      <w:bookmarkStart w:id="41" w:name="_Hlk77175320"/>
      <w:bookmarkStart w:id="42" w:name="_Toc81484676"/>
      <w:r w:rsidRPr="008E6F3E">
        <w:rPr>
          <w:lang w:val="en-US" w:bidi="en-US"/>
        </w:rPr>
        <w:lastRenderedPageBreak/>
        <w:t>Socio-environmental</w:t>
      </w:r>
      <w:bookmarkEnd w:id="40"/>
      <w:r w:rsidRPr="008E6F3E">
        <w:rPr>
          <w:lang w:val="en-US" w:bidi="en-US"/>
        </w:rPr>
        <w:t xml:space="preserve"> operating procedures for the Sambangalou dam</w:t>
      </w:r>
      <w:bookmarkEnd w:id="41"/>
      <w:bookmarkEnd w:id="42"/>
    </w:p>
    <w:p w14:paraId="0954D425" w14:textId="4B9BE01E" w:rsidR="00CC6C4A" w:rsidRPr="008E6F3E" w:rsidRDefault="00D967D4" w:rsidP="00572803">
      <w:pPr>
        <w:pStyle w:val="BodyText"/>
        <w:rPr>
          <w:lang w:val="en-US"/>
        </w:rPr>
      </w:pPr>
      <w:r w:rsidRPr="008E6F3E">
        <w:rPr>
          <w:lang w:val="en-US" w:bidi="en-US"/>
        </w:rPr>
        <w:t>In the first technical note produced by AECOM for this study, two environmental flow scenarios were presented. The first favored power production and imposed no limit on turbine flows in the low-water period, and the second favored a turbine shut-down period in order to limit impacts on socioeconomic activity and biodiversity. As a reminder, these impacts are related to the significant rise in water levels upstream of Gouloumbou and to the saltwater front recession downstream of the river.</w:t>
      </w:r>
    </w:p>
    <w:p w14:paraId="25291772" w14:textId="473167E4" w:rsidR="00572803" w:rsidRPr="008E6F3E" w:rsidRDefault="00D967D4" w:rsidP="00572803">
      <w:pPr>
        <w:pStyle w:val="BodyText"/>
        <w:rPr>
          <w:lang w:val="en-US"/>
        </w:rPr>
      </w:pPr>
      <w:r w:rsidRPr="008E6F3E">
        <w:rPr>
          <w:lang w:val="en-US" w:bidi="en-US"/>
        </w:rPr>
        <w:t>These two preliminary scenarios aimed to present possible management alternatives and to encourage feedback from the client, the biodiversity study and LRP teams, and from the SAMVA group responsible for the construction of the installation, in order to determine which impacts cannot be compensated or avoided, for each major aspect (social, environmental, and economic) affected by the project. Based on the feedback received regarding the possible negative and positive impacts of the structure and regarding the potential turbine water management scenarios likely to be put forth in the future, one single environmental flow scenario was drafted.</w:t>
      </w:r>
    </w:p>
    <w:p w14:paraId="68137028" w14:textId="7FCD3E01" w:rsidR="00D0377C" w:rsidRPr="008E6F3E" w:rsidRDefault="00572803" w:rsidP="004B442D">
      <w:pPr>
        <w:pStyle w:val="BodyText"/>
        <w:rPr>
          <w:lang w:val="en-US"/>
        </w:rPr>
      </w:pPr>
      <w:r w:rsidRPr="008E6F3E">
        <w:rPr>
          <w:lang w:val="en-US" w:bidi="en-US"/>
        </w:rPr>
        <w:t>Also note that the environmental flow drafted falls within an adaptive strategy, the AEFS, which requires (1) water management rules at the dam associated with the environmental flow, (2) monitoring procedures required to apply certain rules that are also used to validate their applications and effectiveness, and (3) periodic environmental flow reassessment phases.</w:t>
      </w:r>
    </w:p>
    <w:p w14:paraId="2E2553C3" w14:textId="674E9EE7" w:rsidR="00A6450A" w:rsidRPr="008E6F3E" w:rsidRDefault="00A6450A" w:rsidP="00A6450A">
      <w:pPr>
        <w:tabs>
          <w:tab w:val="clear" w:pos="284"/>
          <w:tab w:val="left" w:pos="1800"/>
        </w:tabs>
        <w:rPr>
          <w:sz w:val="20"/>
          <w:szCs w:val="20"/>
          <w:lang w:val="en-US"/>
        </w:rPr>
      </w:pPr>
      <w:r w:rsidRPr="008E6F3E">
        <w:rPr>
          <w:sz w:val="20"/>
          <w:lang w:val="en-US" w:bidi="en-US"/>
        </w:rPr>
        <w:t xml:space="preserve">The rules for water management at the dam, monitoring, and reassessment tasks are integrated into the various AEFS steps, as a result of which application periods for socio-environmental operational procedures for the Sambangalou dam are established. </w:t>
      </w:r>
      <w:r w:rsidRPr="008E6F3E">
        <w:rPr>
          <w:b/>
          <w:sz w:val="20"/>
          <w:lang w:val="en-US" w:bidi="en-US"/>
        </w:rPr>
        <w:t xml:space="preserve">Figure 11 </w:t>
      </w:r>
      <w:r w:rsidRPr="008E6F3E">
        <w:rPr>
          <w:sz w:val="20"/>
          <w:lang w:val="en-US" w:bidi="en-US"/>
        </w:rPr>
        <w:t>below illustrates the process for applying the operating rules or monitoring and reassessment process put forth by the AEFS.</w:t>
      </w:r>
    </w:p>
    <w:p w14:paraId="3CFE7E80" w14:textId="77777777" w:rsidR="004F613F" w:rsidRPr="008E6F3E" w:rsidRDefault="004F613F" w:rsidP="004F613F">
      <w:pPr>
        <w:pStyle w:val="Heading3"/>
        <w:tabs>
          <w:tab w:val="clear" w:pos="284"/>
        </w:tabs>
        <w:ind w:left="0"/>
        <w:rPr>
          <w:lang w:val="en-US"/>
        </w:rPr>
      </w:pPr>
      <w:bookmarkStart w:id="43" w:name="_Toc81484677"/>
      <w:r w:rsidRPr="008E6F3E">
        <w:rPr>
          <w:lang w:val="en-US" w:bidi="en-US"/>
        </w:rPr>
        <w:t>4.1 Predefined operating rules during reservoir filling</w:t>
      </w:r>
      <w:bookmarkEnd w:id="43"/>
    </w:p>
    <w:p w14:paraId="0A47D636" w14:textId="77777777" w:rsidR="004F613F" w:rsidRPr="008E6F3E" w:rsidRDefault="004F613F" w:rsidP="004F613F">
      <w:pPr>
        <w:pStyle w:val="BodyText"/>
        <w:rPr>
          <w:lang w:val="en-US"/>
        </w:rPr>
      </w:pPr>
      <w:r w:rsidRPr="008E6F3E">
        <w:rPr>
          <w:lang w:val="en-US" w:bidi="en-US"/>
        </w:rPr>
        <w:t>Because of the i) short period expected for reservoir filling if the inflows observed are at least average, ii) contributions of tributaries that minimize the impacts downstream of Kédougou, and iii) condition of applying the environmental flow management rules as of the second year of filling, no changes were made to the latest filling procedures proposed by the SAMVA group. These procedures are as follows:</w:t>
      </w:r>
    </w:p>
    <w:p w14:paraId="00F1917D" w14:textId="4EA4E040" w:rsidR="004F613F" w:rsidRPr="008E6F3E" w:rsidRDefault="004F613F" w:rsidP="004F613F">
      <w:pPr>
        <w:pStyle w:val="ListNumber"/>
        <w:numPr>
          <w:ilvl w:val="0"/>
          <w:numId w:val="0"/>
        </w:numPr>
        <w:rPr>
          <w:rFonts w:cstheme="minorHAnsi"/>
          <w:sz w:val="20"/>
          <w:szCs w:val="20"/>
          <w:lang w:val="en-US"/>
        </w:rPr>
      </w:pPr>
      <w:r w:rsidRPr="008E6F3E">
        <w:rPr>
          <w:b/>
          <w:color w:val="0087A9" w:themeColor="accent1" w:themeShade="BF"/>
          <w:sz w:val="20"/>
          <w:u w:val="single"/>
          <w:lang w:val="en-US" w:bidi="en-US"/>
        </w:rPr>
        <w:t>Rule 1. Construction phase</w:t>
      </w:r>
      <w:r w:rsidRPr="008E6F3E">
        <w:rPr>
          <w:sz w:val="20"/>
          <w:lang w:val="en-US" w:bidi="en-US"/>
        </w:rPr>
        <w:t>: During this phase, no significant influence on the river flow should be observed. If short-term work was to require the drying up of the riverbed, this work can be completed during drought (or using stoplogs) and take into account the requirements of off-season irrigation.</w:t>
      </w:r>
    </w:p>
    <w:p w14:paraId="4E6720E8" w14:textId="305A354F" w:rsidR="004F613F" w:rsidRPr="008E6F3E" w:rsidRDefault="004F613F" w:rsidP="004F613F">
      <w:pPr>
        <w:pStyle w:val="ListNumber"/>
        <w:numPr>
          <w:ilvl w:val="0"/>
          <w:numId w:val="0"/>
        </w:numPr>
        <w:rPr>
          <w:rFonts w:cstheme="minorHAnsi"/>
          <w:sz w:val="20"/>
          <w:szCs w:val="20"/>
          <w:lang w:val="en-US"/>
        </w:rPr>
      </w:pPr>
      <w:r w:rsidRPr="008E6F3E">
        <w:rPr>
          <w:b/>
          <w:color w:val="0087A9" w:themeColor="accent1" w:themeShade="BF"/>
          <w:sz w:val="20"/>
          <w:u w:val="single"/>
          <w:lang w:val="en-US" w:bidi="en-US"/>
        </w:rPr>
        <w:t>Rule 2. First year of filling</w:t>
      </w:r>
      <w:r w:rsidRPr="008E6F3E">
        <w:rPr>
          <w:sz w:val="20"/>
          <w:lang w:val="en-US" w:bidi="en-US"/>
        </w:rPr>
        <w:t>: The reservoir may be filled by capturing all incoming water volumes, except the volumes required for off-season irrigation, until the level of 176.5 m is reached (approximately 2 months in the average to significant flooding period and approximately 5 months during dry years). Once the minimum operating level (176.5 m) has been reached following initial months of filling, a constant average daily turbine flow of 40 m³/s is expected for the rest of the year by only one of the structure groups. All of the other environmental flow scenario criteria, except for flooding maintenance discharge for backswamp filling, must also be met.</w:t>
      </w:r>
    </w:p>
    <w:p w14:paraId="2C29FB13" w14:textId="77777777" w:rsidR="004F613F" w:rsidRPr="008E6F3E" w:rsidRDefault="004F613F" w:rsidP="004F613F">
      <w:pPr>
        <w:pStyle w:val="ListNumber"/>
        <w:numPr>
          <w:ilvl w:val="0"/>
          <w:numId w:val="0"/>
        </w:numPr>
        <w:rPr>
          <w:rFonts w:cstheme="minorHAnsi"/>
          <w:sz w:val="20"/>
          <w:szCs w:val="20"/>
          <w:lang w:val="en-US"/>
        </w:rPr>
      </w:pPr>
      <w:bookmarkStart w:id="44" w:name="_Hlk73521800"/>
      <w:r w:rsidRPr="008E6F3E">
        <w:rPr>
          <w:b/>
          <w:color w:val="0087A9" w:themeColor="accent1" w:themeShade="BF"/>
          <w:sz w:val="20"/>
          <w:u w:val="single"/>
          <w:lang w:val="en-US" w:bidi="en-US"/>
        </w:rPr>
        <w:t>Rule 3. Second year of filling</w:t>
      </w:r>
      <w:r w:rsidRPr="008E6F3E">
        <w:rPr>
          <w:sz w:val="20"/>
          <w:lang w:val="en-US" w:bidi="en-US"/>
        </w:rPr>
        <w:t>: Start of management according to the environmental flow criteria.</w:t>
      </w:r>
      <w:bookmarkEnd w:id="44"/>
    </w:p>
    <w:p w14:paraId="1FA69C8E" w14:textId="77777777" w:rsidR="004F613F" w:rsidRPr="008E6F3E" w:rsidRDefault="004F613F" w:rsidP="00A6450A">
      <w:pPr>
        <w:tabs>
          <w:tab w:val="clear" w:pos="284"/>
          <w:tab w:val="left" w:pos="1800"/>
        </w:tabs>
        <w:rPr>
          <w:sz w:val="20"/>
          <w:szCs w:val="20"/>
          <w:lang w:val="en-US"/>
        </w:rPr>
      </w:pPr>
    </w:p>
    <w:p w14:paraId="4F58DD68" w14:textId="2933A2F4" w:rsidR="00F0291C" w:rsidRPr="008E6F3E" w:rsidRDefault="00A50DD1" w:rsidP="004B442D">
      <w:pPr>
        <w:pStyle w:val="BodyText"/>
        <w:rPr>
          <w:lang w:val="en-US"/>
        </w:rPr>
      </w:pPr>
      <w:r w:rsidRPr="008E6F3E">
        <w:rPr>
          <w:noProof/>
          <w:lang w:val="en-US"/>
        </w:rPr>
        <w:lastRenderedPageBreak/>
        <w:drawing>
          <wp:inline distT="0" distB="0" distL="0" distR="0" wp14:anchorId="0F23A210" wp14:editId="1A572A1C">
            <wp:extent cx="6470650" cy="4835297"/>
            <wp:effectExtent l="0" t="0" r="0" b="381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91474" cy="4850858"/>
                    </a:xfrm>
                    <a:prstGeom prst="rect">
                      <a:avLst/>
                    </a:prstGeom>
                    <a:noFill/>
                  </pic:spPr>
                </pic:pic>
              </a:graphicData>
            </a:graphic>
          </wp:inline>
        </w:drawing>
      </w:r>
    </w:p>
    <w:p w14:paraId="5FF50066" w14:textId="1628A722" w:rsidR="00FB1045" w:rsidRPr="008E6F3E" w:rsidRDefault="006B6A1C" w:rsidP="00207F70">
      <w:pPr>
        <w:pStyle w:val="Caption"/>
        <w:tabs>
          <w:tab w:val="clear" w:pos="284"/>
          <w:tab w:val="left" w:pos="0"/>
        </w:tabs>
        <w:ind w:left="1560" w:hanging="1276"/>
        <w:rPr>
          <w:b w:val="0"/>
          <w:bCs w:val="0"/>
          <w:lang w:val="en-US"/>
        </w:rPr>
      </w:pPr>
      <w:bookmarkStart w:id="45" w:name="_Toc81484751"/>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11</w:t>
      </w:r>
      <w:r w:rsidRPr="008E6F3E">
        <w:rPr>
          <w:lang w:val="en-US" w:bidi="en-US"/>
        </w:rPr>
        <w:fldChar w:fldCharType="end"/>
      </w:r>
      <w:r w:rsidRPr="008E6F3E">
        <w:rPr>
          <w:lang w:val="en-US" w:bidi="en-US"/>
        </w:rPr>
        <w:t>.</w:t>
      </w:r>
      <w:r w:rsidRPr="008E6F3E">
        <w:rPr>
          <w:lang w:val="en-US" w:bidi="en-US"/>
        </w:rPr>
        <w:tab/>
        <w:t>Structure for applying operating rules or AEFS monitoring and reassessment processes</w:t>
      </w:r>
      <w:bookmarkEnd w:id="45"/>
    </w:p>
    <w:p w14:paraId="2B28205D" w14:textId="6A5DD2BB" w:rsidR="00F0291C" w:rsidRPr="008E6F3E" w:rsidRDefault="00F0291C" w:rsidP="004F613F">
      <w:pPr>
        <w:pStyle w:val="Heading3"/>
        <w:tabs>
          <w:tab w:val="clear" w:pos="284"/>
        </w:tabs>
        <w:ind w:left="0"/>
        <w:rPr>
          <w:lang w:val="en-US"/>
        </w:rPr>
      </w:pPr>
      <w:bookmarkStart w:id="46" w:name="_Toc81484678"/>
      <w:r w:rsidRPr="008E6F3E">
        <w:rPr>
          <w:lang w:val="en-US" w:bidi="en-US"/>
        </w:rPr>
        <w:t>4.2 Daily operating procedures</w:t>
      </w:r>
      <w:bookmarkEnd w:id="46"/>
    </w:p>
    <w:p w14:paraId="366B3974" w14:textId="04629C45" w:rsidR="00F0291C" w:rsidRPr="008E6F3E" w:rsidRDefault="00083510" w:rsidP="00F0291C">
      <w:pPr>
        <w:pStyle w:val="BodyText"/>
        <w:rPr>
          <w:lang w:val="en-US"/>
        </w:rPr>
      </w:pPr>
      <w:r w:rsidRPr="008E6F3E">
        <w:rPr>
          <w:lang w:val="en-US" w:bidi="en-US"/>
        </w:rPr>
        <w:t>Though based on fixed or monthly criteria, the monitoring rules or procedures described below should be applied daily by the future SHDP operator and/or another stakeholder involved in the socio-environmental dam operation procedures, such as SOGESART. It should also be clarified that the rules apply as a whole and not independently from one other. However, some rules supersede the application of others; this will be clarified in the rule application as necessary.</w:t>
      </w:r>
    </w:p>
    <w:p w14:paraId="00A137DB" w14:textId="05AECABA" w:rsidR="00D0377C" w:rsidRPr="008E6F3E" w:rsidRDefault="00BF6BCA" w:rsidP="00083510">
      <w:pPr>
        <w:pStyle w:val="Heading4"/>
        <w:tabs>
          <w:tab w:val="right" w:pos="9026"/>
        </w:tabs>
        <w:rPr>
          <w:lang w:val="en-US"/>
        </w:rPr>
      </w:pPr>
      <w:r w:rsidRPr="008E6F3E">
        <w:rPr>
          <w:lang w:val="en-US" w:bidi="en-US"/>
        </w:rPr>
        <w:t>4.2.1 Basic rules or rules resulting from the monitoring of levels observed at the reservoir</w:t>
      </w:r>
      <w:r w:rsidRPr="008E6F3E">
        <w:rPr>
          <w:lang w:val="en-US" w:bidi="en-US"/>
        </w:rPr>
        <w:tab/>
      </w:r>
    </w:p>
    <w:p w14:paraId="6CFD2F3E" w14:textId="3568E826" w:rsidR="00083510" w:rsidRPr="008E6F3E" w:rsidRDefault="00083510" w:rsidP="00083510">
      <w:pPr>
        <w:pStyle w:val="BodyText"/>
        <w:rPr>
          <w:lang w:val="en-US"/>
        </w:rPr>
      </w:pPr>
      <w:r w:rsidRPr="008E6F3E">
        <w:rPr>
          <w:lang w:val="en-US" w:bidi="en-US"/>
        </w:rPr>
        <w:t>The basic management rules were developed according to the water management scenarios presented in the SAMVA group’s various reports on output. The scenarios currently presented by the SAMVA group are based on average daily flows. The basic rules for water management at the dam are thus presented here in terms of daily values or amplitudes.</w:t>
      </w:r>
    </w:p>
    <w:p w14:paraId="13768703" w14:textId="5A1D3FC2" w:rsidR="00F0291C" w:rsidRPr="008E6F3E" w:rsidRDefault="00BF6BCA" w:rsidP="007F612F">
      <w:pPr>
        <w:pStyle w:val="ListNumber"/>
        <w:numPr>
          <w:ilvl w:val="0"/>
          <w:numId w:val="0"/>
        </w:numPr>
        <w:rPr>
          <w:sz w:val="20"/>
          <w:szCs w:val="20"/>
          <w:lang w:val="en-US"/>
        </w:rPr>
      </w:pPr>
      <w:r w:rsidRPr="008E6F3E">
        <w:rPr>
          <w:b/>
          <w:color w:val="0087A9" w:themeColor="accent1" w:themeShade="BF"/>
          <w:sz w:val="20"/>
          <w:u w:val="single"/>
          <w:lang w:val="en-US" w:bidi="en-US"/>
        </w:rPr>
        <w:t>Rule 4. Normal operating level (NOL) of 196 m</w:t>
      </w:r>
      <w:r w:rsidR="002D2106" w:rsidRPr="008E6F3E">
        <w:rPr>
          <w:sz w:val="20"/>
          <w:lang w:val="en-US" w:bidi="en-US"/>
        </w:rPr>
        <w:t>: the sluices and spillway, as needed, are used to avoid exceeding this level. In 50 years of simulation of reservoir inflows, only 2 years (2015–2016) are associated with sluice opening to maintain the level of 196 m during flooding.</w:t>
      </w:r>
    </w:p>
    <w:p w14:paraId="45263337" w14:textId="4A002AFF" w:rsidR="00F0291C" w:rsidRPr="008E6F3E" w:rsidRDefault="00BF6BCA" w:rsidP="007F612F">
      <w:pPr>
        <w:pStyle w:val="ListNumber"/>
        <w:numPr>
          <w:ilvl w:val="0"/>
          <w:numId w:val="0"/>
        </w:numPr>
        <w:rPr>
          <w:sz w:val="20"/>
          <w:szCs w:val="20"/>
          <w:lang w:val="en-US"/>
        </w:rPr>
      </w:pPr>
      <w:r w:rsidRPr="008E6F3E">
        <w:rPr>
          <w:b/>
          <w:color w:val="0087A9" w:themeColor="accent1" w:themeShade="BF"/>
          <w:sz w:val="20"/>
          <w:u w:val="single"/>
          <w:lang w:val="en-US" w:bidi="en-US"/>
        </w:rPr>
        <w:t>Rule 5. Minimum operating level of 176.5 m</w:t>
      </w:r>
      <w:r w:rsidR="002D2106" w:rsidRPr="008E6F3E">
        <w:rPr>
          <w:sz w:val="20"/>
          <w:lang w:val="en-US" w:bidi="en-US"/>
        </w:rPr>
        <w:t xml:space="preserve">: below this level, there is no turbine flow. When the turbines are shut down, a reserve flow must be provided by the sluices. The amplitude of the flow reserve to be provided corresponds to new monthly estimates of current or short-term water needs for irrigation. It is clear that the release of a flow reserve will delay reservoir reloading for energy production; however, this will limit the negative impacts related to river water uses. Since the </w:t>
      </w:r>
      <w:r w:rsidR="002D2106" w:rsidRPr="008E6F3E">
        <w:rPr>
          <w:sz w:val="20"/>
          <w:lang w:val="en-US" w:bidi="en-US"/>
        </w:rPr>
        <w:lastRenderedPageBreak/>
        <w:t>amplitude of the flow reserve to provide in case of turbine shut-down in March, April, and May is negligible, the reserve at the dam will suffice. From a perspective of medium-term agricultural development, the turbine shut-down periods will need to be limited in June, since the storage capacity of the reservoir at 176.5 m will have reached its limit for providing the flow reserve volumes at the start of the month.</w:t>
      </w:r>
    </w:p>
    <w:p w14:paraId="65879680" w14:textId="0D6CEB1C" w:rsidR="00F0291C" w:rsidRPr="008E6F3E" w:rsidRDefault="00BF6BCA" w:rsidP="007F612F">
      <w:pPr>
        <w:pStyle w:val="ListNumber"/>
        <w:numPr>
          <w:ilvl w:val="0"/>
          <w:numId w:val="0"/>
        </w:numPr>
        <w:rPr>
          <w:sz w:val="20"/>
          <w:szCs w:val="20"/>
          <w:lang w:val="en-US"/>
        </w:rPr>
      </w:pPr>
      <w:r w:rsidRPr="008E6F3E">
        <w:rPr>
          <w:b/>
          <w:color w:val="0087A9" w:themeColor="accent1" w:themeShade="BF"/>
          <w:sz w:val="20"/>
          <w:u w:val="single"/>
          <w:lang w:val="en-US" w:bidi="en-US"/>
        </w:rPr>
        <w:t>Rule 6. Turbine flow if level above 176.5 m</w:t>
      </w:r>
      <w:r w:rsidR="00F0291C" w:rsidRPr="008E6F3E">
        <w:rPr>
          <w:sz w:val="20"/>
          <w:lang w:val="en-US" w:bidi="en-US"/>
        </w:rPr>
        <w:t xml:space="preserve">: Because of flooding maintenance flows, the monthly average daily turbine flow values (or minimum turbine flow if level &gt; 176.5 m) initially proposed in the reports on output estimation are associated with frequent and prolonged periods of turbine shut-down because of a decrease in reservoir level below the minimum operating level. The preferred approach in the environmental flow scenario is to target monthly daily average turbine flow values that limit turbine shut-downs to a typically acceptable threshold for the development of irrigated agriculture (approximately 1 in 10 years). </w:t>
      </w:r>
      <w:r w:rsidR="00F0291C" w:rsidRPr="008E6F3E">
        <w:rPr>
          <w:b/>
          <w:sz w:val="20"/>
          <w:lang w:val="en-US" w:bidi="en-US"/>
        </w:rPr>
        <w:t>Table 4</w:t>
      </w:r>
      <w:r w:rsidR="00F0291C" w:rsidRPr="008E6F3E">
        <w:rPr>
          <w:sz w:val="20"/>
          <w:lang w:val="en-US" w:bidi="en-US"/>
        </w:rPr>
        <w:t xml:space="preserve"> below details the monthly average daily turbine flow values required to meet environment flow criteria.</w:t>
      </w:r>
    </w:p>
    <w:p w14:paraId="106AAD3B" w14:textId="77777777" w:rsidR="000529B8" w:rsidRPr="008E6F3E" w:rsidRDefault="000529B8" w:rsidP="00BF6BCA">
      <w:pPr>
        <w:pStyle w:val="ListNumber"/>
        <w:numPr>
          <w:ilvl w:val="0"/>
          <w:numId w:val="0"/>
        </w:numPr>
        <w:ind w:left="425" w:hanging="425"/>
        <w:rPr>
          <w:rFonts w:eastAsiaTheme="minorEastAsia"/>
          <w:sz w:val="20"/>
          <w:szCs w:val="20"/>
          <w:lang w:val="en-US"/>
        </w:rPr>
      </w:pPr>
    </w:p>
    <w:p w14:paraId="1DA59E52" w14:textId="22E5B0E8" w:rsidR="00F0291C" w:rsidRPr="008E6F3E" w:rsidRDefault="009C2BC7" w:rsidP="0034499F">
      <w:pPr>
        <w:pStyle w:val="Caption"/>
        <w:ind w:left="1276" w:hanging="1276"/>
        <w:rPr>
          <w:b w:val="0"/>
          <w:bCs w:val="0"/>
          <w:lang w:val="en-US"/>
        </w:rPr>
      </w:pPr>
      <w:bookmarkStart w:id="47" w:name="_Toc81484779"/>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4</w:t>
      </w:r>
      <w:r w:rsidRPr="008E6F3E">
        <w:rPr>
          <w:lang w:val="en-US" w:bidi="en-US"/>
        </w:rPr>
        <w:fldChar w:fldCharType="end"/>
      </w:r>
      <w:r w:rsidRPr="008E6F3E">
        <w:rPr>
          <w:lang w:val="en-US" w:bidi="en-US"/>
        </w:rPr>
        <w:t>.</w:t>
      </w:r>
      <w:r w:rsidRPr="008E6F3E">
        <w:rPr>
          <w:lang w:val="en-US" w:bidi="en-US"/>
        </w:rPr>
        <w:tab/>
        <w:t>Comparison of monthly average daily turbine flow values</w:t>
      </w:r>
      <w:bookmarkEnd w:id="47"/>
    </w:p>
    <w:tbl>
      <w:tblPr>
        <w:tblW w:w="9580" w:type="dxa"/>
        <w:tblCellMar>
          <w:left w:w="70" w:type="dxa"/>
          <w:right w:w="70" w:type="dxa"/>
        </w:tblCellMar>
        <w:tblLook w:val="04A0" w:firstRow="1" w:lastRow="0" w:firstColumn="1" w:lastColumn="0" w:noHBand="0" w:noVBand="1"/>
      </w:tblPr>
      <w:tblGrid>
        <w:gridCol w:w="1384"/>
        <w:gridCol w:w="683"/>
        <w:gridCol w:w="683"/>
        <w:gridCol w:w="683"/>
        <w:gridCol w:w="683"/>
        <w:gridCol w:w="683"/>
        <w:gridCol w:w="683"/>
        <w:gridCol w:w="683"/>
        <w:gridCol w:w="683"/>
        <w:gridCol w:w="683"/>
        <w:gridCol w:w="683"/>
        <w:gridCol w:w="683"/>
        <w:gridCol w:w="683"/>
      </w:tblGrid>
      <w:tr w:rsidR="00F0291C" w:rsidRPr="008E6F3E" w14:paraId="41AAA6F1" w14:textId="77777777" w:rsidTr="000529B8">
        <w:trPr>
          <w:trHeight w:val="271"/>
        </w:trPr>
        <w:tc>
          <w:tcPr>
            <w:tcW w:w="1384" w:type="dxa"/>
            <w:tcBorders>
              <w:top w:val="nil"/>
              <w:left w:val="nil"/>
              <w:bottom w:val="nil"/>
              <w:right w:val="nil"/>
            </w:tcBorders>
            <w:shd w:val="clear" w:color="auto" w:fill="auto"/>
            <w:noWrap/>
            <w:vAlign w:val="center"/>
            <w:hideMark/>
          </w:tcPr>
          <w:p w14:paraId="75B75FE4" w14:textId="77777777" w:rsidR="00F0291C" w:rsidRPr="008E6F3E" w:rsidRDefault="00F0291C" w:rsidP="00F0291C">
            <w:pPr>
              <w:rPr>
                <w:rFonts w:ascii="Times New Roman" w:hAnsi="Times New Roman"/>
                <w:sz w:val="24"/>
                <w:szCs w:val="20"/>
                <w:lang w:val="en-US"/>
              </w:rPr>
            </w:pPr>
          </w:p>
        </w:tc>
        <w:tc>
          <w:tcPr>
            <w:tcW w:w="683" w:type="dxa"/>
            <w:tcBorders>
              <w:top w:val="single" w:sz="4" w:space="0" w:color="1F4E78"/>
              <w:left w:val="single" w:sz="4" w:space="0" w:color="1F4E78"/>
              <w:bottom w:val="single" w:sz="4" w:space="0" w:color="1F4E78"/>
              <w:right w:val="single" w:sz="4" w:space="0" w:color="1F4E78"/>
            </w:tcBorders>
            <w:shd w:val="clear" w:color="000000" w:fill="00B5E2"/>
            <w:noWrap/>
            <w:vAlign w:val="center"/>
            <w:hideMark/>
          </w:tcPr>
          <w:p w14:paraId="16E69F33"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Jan.</w:t>
            </w:r>
          </w:p>
        </w:tc>
        <w:tc>
          <w:tcPr>
            <w:tcW w:w="683" w:type="dxa"/>
            <w:tcBorders>
              <w:top w:val="single" w:sz="4" w:space="0" w:color="1F4E78"/>
              <w:left w:val="nil"/>
              <w:bottom w:val="single" w:sz="4" w:space="0" w:color="1F4E78"/>
              <w:right w:val="single" w:sz="4" w:space="0" w:color="1F4E78"/>
            </w:tcBorders>
            <w:shd w:val="clear" w:color="000000" w:fill="00B5E2"/>
            <w:noWrap/>
            <w:vAlign w:val="center"/>
            <w:hideMark/>
          </w:tcPr>
          <w:p w14:paraId="28761443"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Feb.</w:t>
            </w:r>
          </w:p>
        </w:tc>
        <w:tc>
          <w:tcPr>
            <w:tcW w:w="683" w:type="dxa"/>
            <w:tcBorders>
              <w:top w:val="single" w:sz="4" w:space="0" w:color="1F4E78"/>
              <w:left w:val="nil"/>
              <w:bottom w:val="single" w:sz="4" w:space="0" w:color="1F4E78"/>
              <w:right w:val="single" w:sz="4" w:space="0" w:color="1F4E78"/>
            </w:tcBorders>
            <w:shd w:val="clear" w:color="000000" w:fill="00B5E2"/>
            <w:noWrap/>
            <w:vAlign w:val="center"/>
            <w:hideMark/>
          </w:tcPr>
          <w:p w14:paraId="54F412AC"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Mar.</w:t>
            </w:r>
          </w:p>
        </w:tc>
        <w:tc>
          <w:tcPr>
            <w:tcW w:w="683" w:type="dxa"/>
            <w:tcBorders>
              <w:top w:val="single" w:sz="4" w:space="0" w:color="1F4E78"/>
              <w:left w:val="nil"/>
              <w:bottom w:val="single" w:sz="4" w:space="0" w:color="1F4E78"/>
              <w:right w:val="single" w:sz="4" w:space="0" w:color="1F4E78"/>
            </w:tcBorders>
            <w:shd w:val="clear" w:color="000000" w:fill="00B5E2"/>
            <w:noWrap/>
            <w:vAlign w:val="center"/>
            <w:hideMark/>
          </w:tcPr>
          <w:p w14:paraId="327D4380"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Apr.</w:t>
            </w:r>
          </w:p>
        </w:tc>
        <w:tc>
          <w:tcPr>
            <w:tcW w:w="683" w:type="dxa"/>
            <w:tcBorders>
              <w:top w:val="single" w:sz="4" w:space="0" w:color="1F4E78"/>
              <w:left w:val="nil"/>
              <w:bottom w:val="single" w:sz="4" w:space="0" w:color="1F4E78"/>
              <w:right w:val="single" w:sz="4" w:space="0" w:color="1F4E78"/>
            </w:tcBorders>
            <w:shd w:val="clear" w:color="000000" w:fill="00B5E2"/>
            <w:noWrap/>
            <w:vAlign w:val="center"/>
            <w:hideMark/>
          </w:tcPr>
          <w:p w14:paraId="0A935860"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May</w:t>
            </w:r>
          </w:p>
        </w:tc>
        <w:tc>
          <w:tcPr>
            <w:tcW w:w="683" w:type="dxa"/>
            <w:tcBorders>
              <w:top w:val="single" w:sz="4" w:space="0" w:color="1F4E78"/>
              <w:left w:val="nil"/>
              <w:bottom w:val="single" w:sz="4" w:space="0" w:color="1F4E78"/>
              <w:right w:val="single" w:sz="4" w:space="0" w:color="1F4E78"/>
            </w:tcBorders>
            <w:shd w:val="clear" w:color="000000" w:fill="00B5E2"/>
            <w:noWrap/>
            <w:vAlign w:val="center"/>
            <w:hideMark/>
          </w:tcPr>
          <w:p w14:paraId="51B20A4E"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June</w:t>
            </w:r>
          </w:p>
        </w:tc>
        <w:tc>
          <w:tcPr>
            <w:tcW w:w="683" w:type="dxa"/>
            <w:tcBorders>
              <w:top w:val="single" w:sz="4" w:space="0" w:color="1F4E78"/>
              <w:left w:val="nil"/>
              <w:bottom w:val="single" w:sz="4" w:space="0" w:color="1F4E78"/>
              <w:right w:val="single" w:sz="4" w:space="0" w:color="1F4E78"/>
            </w:tcBorders>
            <w:shd w:val="clear" w:color="000000" w:fill="00B5E2"/>
            <w:noWrap/>
            <w:vAlign w:val="center"/>
            <w:hideMark/>
          </w:tcPr>
          <w:p w14:paraId="36422B5A"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July</w:t>
            </w:r>
          </w:p>
        </w:tc>
        <w:tc>
          <w:tcPr>
            <w:tcW w:w="683" w:type="dxa"/>
            <w:tcBorders>
              <w:top w:val="single" w:sz="4" w:space="0" w:color="1F4E78"/>
              <w:left w:val="nil"/>
              <w:bottom w:val="single" w:sz="4" w:space="0" w:color="1F4E78"/>
              <w:right w:val="single" w:sz="4" w:space="0" w:color="1F4E78"/>
            </w:tcBorders>
            <w:shd w:val="clear" w:color="000000" w:fill="00B5E2"/>
            <w:noWrap/>
            <w:vAlign w:val="center"/>
            <w:hideMark/>
          </w:tcPr>
          <w:p w14:paraId="2385ED72"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Aug.</w:t>
            </w:r>
          </w:p>
        </w:tc>
        <w:tc>
          <w:tcPr>
            <w:tcW w:w="683" w:type="dxa"/>
            <w:tcBorders>
              <w:top w:val="single" w:sz="4" w:space="0" w:color="1F4E78"/>
              <w:left w:val="nil"/>
              <w:bottom w:val="single" w:sz="4" w:space="0" w:color="1F4E78"/>
              <w:right w:val="single" w:sz="4" w:space="0" w:color="1F4E78"/>
            </w:tcBorders>
            <w:shd w:val="clear" w:color="000000" w:fill="00B5E2"/>
            <w:noWrap/>
            <w:vAlign w:val="center"/>
            <w:hideMark/>
          </w:tcPr>
          <w:p w14:paraId="63F2E868"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Sep.</w:t>
            </w:r>
          </w:p>
        </w:tc>
        <w:tc>
          <w:tcPr>
            <w:tcW w:w="683" w:type="dxa"/>
            <w:tcBorders>
              <w:top w:val="single" w:sz="4" w:space="0" w:color="1F4E78"/>
              <w:left w:val="nil"/>
              <w:bottom w:val="single" w:sz="4" w:space="0" w:color="1F4E78"/>
              <w:right w:val="single" w:sz="4" w:space="0" w:color="1F4E78"/>
            </w:tcBorders>
            <w:shd w:val="clear" w:color="000000" w:fill="00B5E2"/>
            <w:noWrap/>
            <w:vAlign w:val="center"/>
            <w:hideMark/>
          </w:tcPr>
          <w:p w14:paraId="78CACE3F"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Oct.</w:t>
            </w:r>
          </w:p>
        </w:tc>
        <w:tc>
          <w:tcPr>
            <w:tcW w:w="683" w:type="dxa"/>
            <w:tcBorders>
              <w:top w:val="single" w:sz="4" w:space="0" w:color="1F4E78"/>
              <w:left w:val="nil"/>
              <w:bottom w:val="single" w:sz="4" w:space="0" w:color="1F4E78"/>
              <w:right w:val="single" w:sz="4" w:space="0" w:color="1F4E78"/>
            </w:tcBorders>
            <w:shd w:val="clear" w:color="000000" w:fill="00B5E2"/>
            <w:noWrap/>
            <w:vAlign w:val="center"/>
            <w:hideMark/>
          </w:tcPr>
          <w:p w14:paraId="17573961"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Nov.</w:t>
            </w:r>
          </w:p>
        </w:tc>
        <w:tc>
          <w:tcPr>
            <w:tcW w:w="683" w:type="dxa"/>
            <w:tcBorders>
              <w:top w:val="single" w:sz="4" w:space="0" w:color="1F4E78"/>
              <w:left w:val="nil"/>
              <w:bottom w:val="single" w:sz="4" w:space="0" w:color="1F4E78"/>
              <w:right w:val="single" w:sz="4" w:space="0" w:color="1F4E78"/>
            </w:tcBorders>
            <w:shd w:val="clear" w:color="000000" w:fill="00B5E2"/>
            <w:noWrap/>
            <w:vAlign w:val="center"/>
            <w:hideMark/>
          </w:tcPr>
          <w:p w14:paraId="084106B3" w14:textId="77777777" w:rsidR="00F0291C" w:rsidRPr="008E6F3E" w:rsidRDefault="00F0291C" w:rsidP="00F0291C">
            <w:pPr>
              <w:jc w:val="center"/>
              <w:rPr>
                <w:rFonts w:ascii="Arial" w:hAnsi="Arial" w:cs="Arial"/>
                <w:b/>
                <w:bCs/>
                <w:color w:val="FFFFFF"/>
                <w:lang w:val="en-US"/>
              </w:rPr>
            </w:pPr>
            <w:r w:rsidRPr="008E6F3E">
              <w:rPr>
                <w:b/>
                <w:color w:val="FFFFFF" w:themeColor="background1"/>
                <w:lang w:val="en-US" w:bidi="en-US"/>
              </w:rPr>
              <w:t>Dec.</w:t>
            </w:r>
          </w:p>
        </w:tc>
      </w:tr>
      <w:tr w:rsidR="00F0291C" w:rsidRPr="008E6F3E" w14:paraId="22476A96" w14:textId="77777777" w:rsidTr="000529B8">
        <w:trPr>
          <w:trHeight w:val="1042"/>
        </w:trPr>
        <w:tc>
          <w:tcPr>
            <w:tcW w:w="1384" w:type="dxa"/>
            <w:tcBorders>
              <w:top w:val="single" w:sz="4" w:space="0" w:color="1F4E78"/>
              <w:left w:val="single" w:sz="4" w:space="0" w:color="1F4E78"/>
              <w:bottom w:val="single" w:sz="4" w:space="0" w:color="1F4E78"/>
              <w:right w:val="single" w:sz="4" w:space="0" w:color="1F4E78"/>
            </w:tcBorders>
            <w:shd w:val="clear" w:color="auto" w:fill="auto"/>
            <w:vAlign w:val="center"/>
            <w:hideMark/>
          </w:tcPr>
          <w:p w14:paraId="4AD341F1" w14:textId="77777777" w:rsidR="00F0291C" w:rsidRPr="008E6F3E" w:rsidRDefault="00F0291C" w:rsidP="00F0291C">
            <w:pPr>
              <w:rPr>
                <w:rFonts w:ascii="Arial" w:hAnsi="Arial" w:cs="Arial"/>
                <w:b/>
                <w:lang w:val="en-US"/>
              </w:rPr>
            </w:pPr>
            <w:r w:rsidRPr="008E6F3E">
              <w:rPr>
                <w:b/>
                <w:lang w:val="en-US" w:bidi="en-US"/>
              </w:rPr>
              <w:t>Flow (m³/s) initially proposed by VINCI</w:t>
            </w:r>
          </w:p>
        </w:tc>
        <w:tc>
          <w:tcPr>
            <w:tcW w:w="683" w:type="dxa"/>
            <w:tcBorders>
              <w:top w:val="nil"/>
              <w:left w:val="nil"/>
              <w:bottom w:val="single" w:sz="4" w:space="0" w:color="1F4E78"/>
              <w:right w:val="single" w:sz="4" w:space="0" w:color="1F4E78"/>
            </w:tcBorders>
            <w:shd w:val="clear" w:color="auto" w:fill="auto"/>
            <w:vAlign w:val="center"/>
            <w:hideMark/>
          </w:tcPr>
          <w:p w14:paraId="2595A4F3" w14:textId="77777777" w:rsidR="00F0291C" w:rsidRPr="008E6F3E" w:rsidRDefault="00F0291C" w:rsidP="00F0291C">
            <w:pPr>
              <w:jc w:val="center"/>
              <w:rPr>
                <w:rFonts w:ascii="Arial" w:hAnsi="Arial" w:cs="Arial"/>
                <w:lang w:val="en-US"/>
              </w:rPr>
            </w:pPr>
            <w:r w:rsidRPr="008E6F3E">
              <w:rPr>
                <w:lang w:val="en-US" w:bidi="en-US"/>
              </w:rPr>
              <w:t>90</w:t>
            </w:r>
          </w:p>
        </w:tc>
        <w:tc>
          <w:tcPr>
            <w:tcW w:w="683" w:type="dxa"/>
            <w:tcBorders>
              <w:top w:val="nil"/>
              <w:left w:val="nil"/>
              <w:bottom w:val="single" w:sz="4" w:space="0" w:color="1F4E78"/>
              <w:right w:val="single" w:sz="4" w:space="0" w:color="1F4E78"/>
            </w:tcBorders>
            <w:shd w:val="clear" w:color="auto" w:fill="auto"/>
            <w:vAlign w:val="center"/>
            <w:hideMark/>
          </w:tcPr>
          <w:p w14:paraId="78E5D56A" w14:textId="77777777" w:rsidR="00F0291C" w:rsidRPr="008E6F3E" w:rsidRDefault="00F0291C" w:rsidP="00F0291C">
            <w:pPr>
              <w:jc w:val="center"/>
              <w:rPr>
                <w:rFonts w:ascii="Arial" w:hAnsi="Arial" w:cs="Arial"/>
                <w:lang w:val="en-US"/>
              </w:rPr>
            </w:pPr>
            <w:r w:rsidRPr="008E6F3E">
              <w:rPr>
                <w:lang w:val="en-US" w:bidi="en-US"/>
              </w:rPr>
              <w:t>60</w:t>
            </w:r>
          </w:p>
        </w:tc>
        <w:tc>
          <w:tcPr>
            <w:tcW w:w="683" w:type="dxa"/>
            <w:tcBorders>
              <w:top w:val="nil"/>
              <w:left w:val="nil"/>
              <w:bottom w:val="single" w:sz="4" w:space="0" w:color="1F4E78"/>
              <w:right w:val="single" w:sz="4" w:space="0" w:color="1F4E78"/>
            </w:tcBorders>
            <w:shd w:val="clear" w:color="auto" w:fill="auto"/>
            <w:vAlign w:val="center"/>
            <w:hideMark/>
          </w:tcPr>
          <w:p w14:paraId="24394D3A" w14:textId="77777777" w:rsidR="00F0291C" w:rsidRPr="008E6F3E" w:rsidRDefault="00F0291C" w:rsidP="00F0291C">
            <w:pPr>
              <w:jc w:val="center"/>
              <w:rPr>
                <w:rFonts w:ascii="Arial" w:hAnsi="Arial" w:cs="Arial"/>
                <w:lang w:val="en-US"/>
              </w:rPr>
            </w:pPr>
            <w:r w:rsidRPr="008E6F3E">
              <w:rPr>
                <w:lang w:val="en-US" w:bidi="en-US"/>
              </w:rPr>
              <w:t>45</w:t>
            </w:r>
          </w:p>
        </w:tc>
        <w:tc>
          <w:tcPr>
            <w:tcW w:w="683" w:type="dxa"/>
            <w:tcBorders>
              <w:top w:val="nil"/>
              <w:left w:val="nil"/>
              <w:bottom w:val="single" w:sz="4" w:space="0" w:color="1F4E78"/>
              <w:right w:val="single" w:sz="4" w:space="0" w:color="1F4E78"/>
            </w:tcBorders>
            <w:shd w:val="clear" w:color="auto" w:fill="auto"/>
            <w:vAlign w:val="center"/>
            <w:hideMark/>
          </w:tcPr>
          <w:p w14:paraId="45547E84" w14:textId="77777777" w:rsidR="00F0291C" w:rsidRPr="008E6F3E" w:rsidRDefault="00F0291C" w:rsidP="00F0291C">
            <w:pPr>
              <w:jc w:val="center"/>
              <w:rPr>
                <w:rFonts w:ascii="Arial" w:hAnsi="Arial" w:cs="Arial"/>
                <w:lang w:val="en-US"/>
              </w:rPr>
            </w:pPr>
            <w:r w:rsidRPr="008E6F3E">
              <w:rPr>
                <w:lang w:val="en-US" w:bidi="en-US"/>
              </w:rPr>
              <w:t>30</w:t>
            </w:r>
          </w:p>
        </w:tc>
        <w:tc>
          <w:tcPr>
            <w:tcW w:w="683" w:type="dxa"/>
            <w:tcBorders>
              <w:top w:val="nil"/>
              <w:left w:val="nil"/>
              <w:bottom w:val="single" w:sz="4" w:space="0" w:color="1F4E78"/>
              <w:right w:val="single" w:sz="4" w:space="0" w:color="1F4E78"/>
            </w:tcBorders>
            <w:shd w:val="clear" w:color="auto" w:fill="auto"/>
            <w:vAlign w:val="center"/>
            <w:hideMark/>
          </w:tcPr>
          <w:p w14:paraId="55865CA0" w14:textId="77777777" w:rsidR="00F0291C" w:rsidRPr="008E6F3E" w:rsidRDefault="00F0291C" w:rsidP="00F0291C">
            <w:pPr>
              <w:jc w:val="center"/>
              <w:rPr>
                <w:rFonts w:ascii="Arial" w:hAnsi="Arial" w:cs="Arial"/>
                <w:lang w:val="en-US"/>
              </w:rPr>
            </w:pPr>
            <w:r w:rsidRPr="008E6F3E">
              <w:rPr>
                <w:lang w:val="en-US" w:bidi="en-US"/>
              </w:rPr>
              <w:t>30</w:t>
            </w:r>
          </w:p>
        </w:tc>
        <w:tc>
          <w:tcPr>
            <w:tcW w:w="683" w:type="dxa"/>
            <w:tcBorders>
              <w:top w:val="nil"/>
              <w:left w:val="nil"/>
              <w:bottom w:val="single" w:sz="4" w:space="0" w:color="1F4E78"/>
              <w:right w:val="single" w:sz="4" w:space="0" w:color="1F4E78"/>
            </w:tcBorders>
            <w:shd w:val="clear" w:color="auto" w:fill="auto"/>
            <w:vAlign w:val="center"/>
            <w:hideMark/>
          </w:tcPr>
          <w:p w14:paraId="1E9C5BB1" w14:textId="77777777" w:rsidR="00F0291C" w:rsidRPr="008E6F3E" w:rsidRDefault="00F0291C" w:rsidP="00F0291C">
            <w:pPr>
              <w:jc w:val="center"/>
              <w:rPr>
                <w:rFonts w:ascii="Arial" w:hAnsi="Arial" w:cs="Arial"/>
                <w:lang w:val="en-US"/>
              </w:rPr>
            </w:pPr>
            <w:r w:rsidRPr="008E6F3E">
              <w:rPr>
                <w:lang w:val="en-US" w:bidi="en-US"/>
              </w:rPr>
              <w:t>45</w:t>
            </w:r>
          </w:p>
        </w:tc>
        <w:tc>
          <w:tcPr>
            <w:tcW w:w="683" w:type="dxa"/>
            <w:tcBorders>
              <w:top w:val="nil"/>
              <w:left w:val="nil"/>
              <w:bottom w:val="single" w:sz="4" w:space="0" w:color="1F4E78"/>
              <w:right w:val="single" w:sz="4" w:space="0" w:color="1F4E78"/>
            </w:tcBorders>
            <w:shd w:val="clear" w:color="auto" w:fill="auto"/>
            <w:vAlign w:val="center"/>
            <w:hideMark/>
          </w:tcPr>
          <w:p w14:paraId="6F76488D" w14:textId="77777777" w:rsidR="00F0291C" w:rsidRPr="008E6F3E" w:rsidRDefault="00F0291C" w:rsidP="00F0291C">
            <w:pPr>
              <w:jc w:val="center"/>
              <w:rPr>
                <w:rFonts w:ascii="Arial" w:hAnsi="Arial" w:cs="Arial"/>
                <w:lang w:val="en-US"/>
              </w:rPr>
            </w:pPr>
            <w:r w:rsidRPr="008E6F3E">
              <w:rPr>
                <w:lang w:val="en-US" w:bidi="en-US"/>
              </w:rPr>
              <w:t>90</w:t>
            </w:r>
          </w:p>
        </w:tc>
        <w:tc>
          <w:tcPr>
            <w:tcW w:w="683" w:type="dxa"/>
            <w:tcBorders>
              <w:top w:val="nil"/>
              <w:left w:val="nil"/>
              <w:bottom w:val="single" w:sz="4" w:space="0" w:color="1F4E78"/>
              <w:right w:val="single" w:sz="4" w:space="0" w:color="1F4E78"/>
            </w:tcBorders>
            <w:shd w:val="clear" w:color="auto" w:fill="auto"/>
            <w:vAlign w:val="center"/>
            <w:hideMark/>
          </w:tcPr>
          <w:p w14:paraId="27CA2C5B" w14:textId="77777777" w:rsidR="00F0291C" w:rsidRPr="008E6F3E" w:rsidRDefault="00F0291C" w:rsidP="00F0291C">
            <w:pPr>
              <w:jc w:val="center"/>
              <w:rPr>
                <w:rFonts w:ascii="Arial" w:hAnsi="Arial" w:cs="Arial"/>
                <w:lang w:val="en-US"/>
              </w:rPr>
            </w:pPr>
            <w:r w:rsidRPr="008E6F3E">
              <w:rPr>
                <w:lang w:val="en-US" w:bidi="en-US"/>
              </w:rPr>
              <w:t>60</w:t>
            </w:r>
          </w:p>
        </w:tc>
        <w:tc>
          <w:tcPr>
            <w:tcW w:w="683" w:type="dxa"/>
            <w:tcBorders>
              <w:top w:val="nil"/>
              <w:left w:val="nil"/>
              <w:bottom w:val="single" w:sz="4" w:space="0" w:color="1F4E78"/>
              <w:right w:val="single" w:sz="4" w:space="0" w:color="1F4E78"/>
            </w:tcBorders>
            <w:shd w:val="clear" w:color="auto" w:fill="auto"/>
            <w:vAlign w:val="center"/>
            <w:hideMark/>
          </w:tcPr>
          <w:p w14:paraId="12145E87" w14:textId="77777777" w:rsidR="00F0291C" w:rsidRPr="008E6F3E" w:rsidRDefault="00F0291C" w:rsidP="00F0291C">
            <w:pPr>
              <w:jc w:val="center"/>
              <w:rPr>
                <w:rFonts w:ascii="Arial" w:hAnsi="Arial" w:cs="Arial"/>
                <w:lang w:val="en-US"/>
              </w:rPr>
            </w:pPr>
            <w:r w:rsidRPr="008E6F3E">
              <w:rPr>
                <w:lang w:val="en-US" w:bidi="en-US"/>
              </w:rPr>
              <w:t>60</w:t>
            </w:r>
          </w:p>
        </w:tc>
        <w:tc>
          <w:tcPr>
            <w:tcW w:w="683" w:type="dxa"/>
            <w:tcBorders>
              <w:top w:val="nil"/>
              <w:left w:val="nil"/>
              <w:bottom w:val="single" w:sz="4" w:space="0" w:color="1F4E78"/>
              <w:right w:val="single" w:sz="4" w:space="0" w:color="1F4E78"/>
            </w:tcBorders>
            <w:shd w:val="clear" w:color="auto" w:fill="auto"/>
            <w:vAlign w:val="center"/>
            <w:hideMark/>
          </w:tcPr>
          <w:p w14:paraId="327B0EC0" w14:textId="77777777" w:rsidR="00F0291C" w:rsidRPr="008E6F3E" w:rsidRDefault="00F0291C" w:rsidP="00F0291C">
            <w:pPr>
              <w:jc w:val="center"/>
              <w:rPr>
                <w:rFonts w:ascii="Arial" w:hAnsi="Arial" w:cs="Arial"/>
                <w:lang w:val="en-US"/>
              </w:rPr>
            </w:pPr>
            <w:r w:rsidRPr="008E6F3E">
              <w:rPr>
                <w:lang w:val="en-US" w:bidi="en-US"/>
              </w:rPr>
              <w:t>200 (220)</w:t>
            </w:r>
          </w:p>
        </w:tc>
        <w:tc>
          <w:tcPr>
            <w:tcW w:w="683" w:type="dxa"/>
            <w:tcBorders>
              <w:top w:val="nil"/>
              <w:left w:val="nil"/>
              <w:bottom w:val="single" w:sz="4" w:space="0" w:color="1F4E78"/>
              <w:right w:val="single" w:sz="4" w:space="0" w:color="1F4E78"/>
            </w:tcBorders>
            <w:shd w:val="clear" w:color="auto" w:fill="auto"/>
            <w:vAlign w:val="center"/>
            <w:hideMark/>
          </w:tcPr>
          <w:p w14:paraId="35F1ADF3" w14:textId="77777777" w:rsidR="00F0291C" w:rsidRPr="008E6F3E" w:rsidRDefault="00F0291C" w:rsidP="00F0291C">
            <w:pPr>
              <w:jc w:val="center"/>
              <w:rPr>
                <w:rFonts w:ascii="Arial" w:hAnsi="Arial" w:cs="Arial"/>
                <w:lang w:val="en-US"/>
              </w:rPr>
            </w:pPr>
            <w:r w:rsidRPr="008E6F3E">
              <w:rPr>
                <w:lang w:val="en-US" w:bidi="en-US"/>
              </w:rPr>
              <w:t>60</w:t>
            </w:r>
          </w:p>
        </w:tc>
        <w:tc>
          <w:tcPr>
            <w:tcW w:w="683" w:type="dxa"/>
            <w:tcBorders>
              <w:top w:val="nil"/>
              <w:left w:val="nil"/>
              <w:bottom w:val="single" w:sz="4" w:space="0" w:color="1F4E78"/>
              <w:right w:val="single" w:sz="4" w:space="0" w:color="1F4E78"/>
            </w:tcBorders>
            <w:shd w:val="clear" w:color="auto" w:fill="auto"/>
            <w:vAlign w:val="center"/>
            <w:hideMark/>
          </w:tcPr>
          <w:p w14:paraId="13AB00B9" w14:textId="77777777" w:rsidR="00F0291C" w:rsidRPr="008E6F3E" w:rsidRDefault="00F0291C" w:rsidP="00F0291C">
            <w:pPr>
              <w:jc w:val="center"/>
              <w:rPr>
                <w:rFonts w:ascii="Arial" w:hAnsi="Arial" w:cs="Arial"/>
                <w:lang w:val="en-US"/>
              </w:rPr>
            </w:pPr>
            <w:r w:rsidRPr="008E6F3E">
              <w:rPr>
                <w:lang w:val="en-US" w:bidi="en-US"/>
              </w:rPr>
              <w:t>90</w:t>
            </w:r>
          </w:p>
        </w:tc>
      </w:tr>
      <w:tr w:rsidR="00F0291C" w:rsidRPr="008E6F3E" w14:paraId="283CC58A" w14:textId="77777777" w:rsidTr="000529B8">
        <w:trPr>
          <w:trHeight w:val="915"/>
        </w:trPr>
        <w:tc>
          <w:tcPr>
            <w:tcW w:w="1384" w:type="dxa"/>
            <w:tcBorders>
              <w:top w:val="nil"/>
              <w:left w:val="single" w:sz="4" w:space="0" w:color="1F4E78"/>
              <w:bottom w:val="single" w:sz="4" w:space="0" w:color="1F4E78"/>
              <w:right w:val="single" w:sz="4" w:space="0" w:color="1F4E78"/>
            </w:tcBorders>
            <w:shd w:val="clear" w:color="auto" w:fill="auto"/>
            <w:vAlign w:val="center"/>
            <w:hideMark/>
          </w:tcPr>
          <w:p w14:paraId="28D0CADE" w14:textId="77777777" w:rsidR="00F0291C" w:rsidRPr="008E6F3E" w:rsidRDefault="00F0291C" w:rsidP="00F0291C">
            <w:pPr>
              <w:rPr>
                <w:rFonts w:ascii="Arial" w:hAnsi="Arial" w:cs="Arial"/>
                <w:b/>
                <w:lang w:val="en-US"/>
              </w:rPr>
            </w:pPr>
            <w:r w:rsidRPr="008E6F3E">
              <w:rPr>
                <w:b/>
                <w:lang w:val="en-US" w:bidi="en-US"/>
              </w:rPr>
              <w:t>Flow (m³/s) defined by AECOM</w:t>
            </w:r>
          </w:p>
        </w:tc>
        <w:tc>
          <w:tcPr>
            <w:tcW w:w="683" w:type="dxa"/>
            <w:tcBorders>
              <w:top w:val="nil"/>
              <w:left w:val="nil"/>
              <w:bottom w:val="single" w:sz="4" w:space="0" w:color="1F4E78"/>
              <w:right w:val="single" w:sz="4" w:space="0" w:color="1F4E78"/>
            </w:tcBorders>
            <w:shd w:val="clear" w:color="auto" w:fill="auto"/>
            <w:vAlign w:val="center"/>
            <w:hideMark/>
          </w:tcPr>
          <w:p w14:paraId="6D038056" w14:textId="77777777" w:rsidR="00F0291C" w:rsidRPr="008E6F3E" w:rsidRDefault="00F0291C" w:rsidP="00F0291C">
            <w:pPr>
              <w:jc w:val="center"/>
              <w:rPr>
                <w:rFonts w:ascii="Arial" w:hAnsi="Arial" w:cs="Arial"/>
                <w:lang w:val="en-US"/>
              </w:rPr>
            </w:pPr>
            <w:r w:rsidRPr="008E6F3E">
              <w:rPr>
                <w:lang w:val="en-US" w:bidi="en-US"/>
              </w:rPr>
              <w:t>50</w:t>
            </w:r>
          </w:p>
        </w:tc>
        <w:tc>
          <w:tcPr>
            <w:tcW w:w="683" w:type="dxa"/>
            <w:tcBorders>
              <w:top w:val="nil"/>
              <w:left w:val="nil"/>
              <w:bottom w:val="single" w:sz="4" w:space="0" w:color="1F4E78"/>
              <w:right w:val="single" w:sz="4" w:space="0" w:color="1F4E78"/>
            </w:tcBorders>
            <w:shd w:val="clear" w:color="auto" w:fill="auto"/>
            <w:vAlign w:val="center"/>
            <w:hideMark/>
          </w:tcPr>
          <w:p w14:paraId="3A5F4D57" w14:textId="77777777" w:rsidR="00F0291C" w:rsidRPr="008E6F3E" w:rsidRDefault="00F0291C" w:rsidP="00F0291C">
            <w:pPr>
              <w:jc w:val="center"/>
              <w:rPr>
                <w:rFonts w:ascii="Arial" w:hAnsi="Arial" w:cs="Arial"/>
                <w:lang w:val="en-US"/>
              </w:rPr>
            </w:pPr>
            <w:r w:rsidRPr="008E6F3E">
              <w:rPr>
                <w:lang w:val="en-US" w:bidi="en-US"/>
              </w:rPr>
              <w:t>45</w:t>
            </w:r>
          </w:p>
        </w:tc>
        <w:tc>
          <w:tcPr>
            <w:tcW w:w="683" w:type="dxa"/>
            <w:tcBorders>
              <w:top w:val="nil"/>
              <w:left w:val="nil"/>
              <w:bottom w:val="single" w:sz="4" w:space="0" w:color="1F4E78"/>
              <w:right w:val="single" w:sz="4" w:space="0" w:color="1F4E78"/>
            </w:tcBorders>
            <w:shd w:val="clear" w:color="auto" w:fill="auto"/>
            <w:vAlign w:val="center"/>
            <w:hideMark/>
          </w:tcPr>
          <w:p w14:paraId="7526E43C" w14:textId="77777777" w:rsidR="00F0291C" w:rsidRPr="008E6F3E" w:rsidRDefault="00F0291C" w:rsidP="00F0291C">
            <w:pPr>
              <w:jc w:val="center"/>
              <w:rPr>
                <w:rFonts w:ascii="Arial" w:hAnsi="Arial" w:cs="Arial"/>
                <w:lang w:val="en-US"/>
              </w:rPr>
            </w:pPr>
            <w:r w:rsidRPr="008E6F3E">
              <w:rPr>
                <w:lang w:val="en-US" w:bidi="en-US"/>
              </w:rPr>
              <w:t>40</w:t>
            </w:r>
          </w:p>
        </w:tc>
        <w:tc>
          <w:tcPr>
            <w:tcW w:w="683" w:type="dxa"/>
            <w:tcBorders>
              <w:top w:val="nil"/>
              <w:left w:val="nil"/>
              <w:bottom w:val="single" w:sz="4" w:space="0" w:color="1F4E78"/>
              <w:right w:val="single" w:sz="4" w:space="0" w:color="1F4E78"/>
            </w:tcBorders>
            <w:shd w:val="clear" w:color="auto" w:fill="auto"/>
            <w:vAlign w:val="center"/>
            <w:hideMark/>
          </w:tcPr>
          <w:p w14:paraId="700EC5A2" w14:textId="77777777" w:rsidR="00F0291C" w:rsidRPr="008E6F3E" w:rsidRDefault="00F0291C" w:rsidP="00F0291C">
            <w:pPr>
              <w:jc w:val="center"/>
              <w:rPr>
                <w:rFonts w:ascii="Calibri" w:hAnsi="Calibri" w:cs="Calibri"/>
                <w:sz w:val="22"/>
                <w:szCs w:val="22"/>
                <w:lang w:val="en-US"/>
              </w:rPr>
            </w:pPr>
            <w:bookmarkStart w:id="48" w:name="RANGE!U3"/>
            <w:r w:rsidRPr="008E6F3E">
              <w:rPr>
                <w:sz w:val="22"/>
                <w:lang w:val="en-US" w:bidi="en-US"/>
              </w:rPr>
              <w:t>35</w:t>
            </w:r>
            <w:bookmarkEnd w:id="48"/>
          </w:p>
        </w:tc>
        <w:tc>
          <w:tcPr>
            <w:tcW w:w="683" w:type="dxa"/>
            <w:tcBorders>
              <w:top w:val="nil"/>
              <w:left w:val="nil"/>
              <w:bottom w:val="single" w:sz="4" w:space="0" w:color="1F4E78"/>
              <w:right w:val="single" w:sz="4" w:space="0" w:color="1F4E78"/>
            </w:tcBorders>
            <w:shd w:val="clear" w:color="auto" w:fill="auto"/>
            <w:vAlign w:val="center"/>
            <w:hideMark/>
          </w:tcPr>
          <w:p w14:paraId="01C0D12A" w14:textId="77777777" w:rsidR="00F0291C" w:rsidRPr="008E6F3E" w:rsidRDefault="00F0291C" w:rsidP="00F0291C">
            <w:pPr>
              <w:jc w:val="center"/>
              <w:rPr>
                <w:rFonts w:ascii="Calibri" w:hAnsi="Calibri" w:cs="Calibri"/>
                <w:sz w:val="22"/>
                <w:szCs w:val="22"/>
                <w:lang w:val="en-US"/>
              </w:rPr>
            </w:pPr>
            <w:bookmarkStart w:id="49" w:name="RANGE!V3"/>
            <w:r w:rsidRPr="008E6F3E">
              <w:rPr>
                <w:sz w:val="22"/>
                <w:lang w:val="en-US" w:bidi="en-US"/>
              </w:rPr>
              <w:t>35</w:t>
            </w:r>
            <w:bookmarkEnd w:id="49"/>
          </w:p>
        </w:tc>
        <w:tc>
          <w:tcPr>
            <w:tcW w:w="683" w:type="dxa"/>
            <w:tcBorders>
              <w:top w:val="nil"/>
              <w:left w:val="nil"/>
              <w:bottom w:val="single" w:sz="4" w:space="0" w:color="1F4E78"/>
              <w:right w:val="single" w:sz="4" w:space="0" w:color="1F4E78"/>
            </w:tcBorders>
            <w:shd w:val="clear" w:color="auto" w:fill="auto"/>
            <w:vAlign w:val="center"/>
            <w:hideMark/>
          </w:tcPr>
          <w:p w14:paraId="5D24EEBB" w14:textId="77777777" w:rsidR="00F0291C" w:rsidRPr="008E6F3E" w:rsidRDefault="00F0291C" w:rsidP="00F0291C">
            <w:pPr>
              <w:jc w:val="center"/>
              <w:rPr>
                <w:rFonts w:ascii="Arial" w:hAnsi="Arial" w:cs="Arial"/>
                <w:lang w:val="en-US"/>
              </w:rPr>
            </w:pPr>
            <w:r w:rsidRPr="008E6F3E">
              <w:rPr>
                <w:lang w:val="en-US" w:bidi="en-US"/>
              </w:rPr>
              <w:t>35</w:t>
            </w:r>
          </w:p>
        </w:tc>
        <w:tc>
          <w:tcPr>
            <w:tcW w:w="683" w:type="dxa"/>
            <w:tcBorders>
              <w:top w:val="nil"/>
              <w:left w:val="nil"/>
              <w:bottom w:val="single" w:sz="4" w:space="0" w:color="1F4E78"/>
              <w:right w:val="single" w:sz="4" w:space="0" w:color="1F4E78"/>
            </w:tcBorders>
            <w:shd w:val="clear" w:color="auto" w:fill="auto"/>
            <w:vAlign w:val="center"/>
            <w:hideMark/>
          </w:tcPr>
          <w:p w14:paraId="6CE757CC" w14:textId="77777777" w:rsidR="00F0291C" w:rsidRPr="008E6F3E" w:rsidRDefault="00F0291C" w:rsidP="00F0291C">
            <w:pPr>
              <w:jc w:val="center"/>
              <w:rPr>
                <w:rFonts w:ascii="Arial" w:hAnsi="Arial" w:cs="Arial"/>
                <w:lang w:val="en-US"/>
              </w:rPr>
            </w:pPr>
            <w:r w:rsidRPr="008E6F3E">
              <w:rPr>
                <w:lang w:val="en-US" w:bidi="en-US"/>
              </w:rPr>
              <w:t>45</w:t>
            </w:r>
          </w:p>
        </w:tc>
        <w:tc>
          <w:tcPr>
            <w:tcW w:w="683" w:type="dxa"/>
            <w:tcBorders>
              <w:top w:val="nil"/>
              <w:left w:val="nil"/>
              <w:bottom w:val="single" w:sz="4" w:space="0" w:color="1F4E78"/>
              <w:right w:val="single" w:sz="4" w:space="0" w:color="1F4E78"/>
            </w:tcBorders>
            <w:shd w:val="clear" w:color="auto" w:fill="auto"/>
            <w:vAlign w:val="center"/>
            <w:hideMark/>
          </w:tcPr>
          <w:p w14:paraId="0220121E" w14:textId="77777777" w:rsidR="00F0291C" w:rsidRPr="008E6F3E" w:rsidRDefault="00F0291C" w:rsidP="00F0291C">
            <w:pPr>
              <w:jc w:val="center"/>
              <w:rPr>
                <w:rFonts w:ascii="Arial" w:hAnsi="Arial" w:cs="Arial"/>
                <w:lang w:val="en-US"/>
              </w:rPr>
            </w:pPr>
            <w:r w:rsidRPr="008E6F3E">
              <w:rPr>
                <w:lang w:val="en-US" w:bidi="en-US"/>
              </w:rPr>
              <w:t>55</w:t>
            </w:r>
          </w:p>
        </w:tc>
        <w:tc>
          <w:tcPr>
            <w:tcW w:w="683" w:type="dxa"/>
            <w:tcBorders>
              <w:top w:val="nil"/>
              <w:left w:val="nil"/>
              <w:bottom w:val="single" w:sz="4" w:space="0" w:color="1F4E78"/>
              <w:right w:val="single" w:sz="4" w:space="0" w:color="1F4E78"/>
            </w:tcBorders>
            <w:shd w:val="clear" w:color="auto" w:fill="auto"/>
            <w:vAlign w:val="center"/>
            <w:hideMark/>
          </w:tcPr>
          <w:p w14:paraId="2363B6AF" w14:textId="77777777" w:rsidR="00F0291C" w:rsidRPr="008E6F3E" w:rsidRDefault="00F0291C" w:rsidP="00F0291C">
            <w:pPr>
              <w:jc w:val="center"/>
              <w:rPr>
                <w:rFonts w:ascii="Arial" w:hAnsi="Arial" w:cs="Arial"/>
                <w:lang w:val="en-US"/>
              </w:rPr>
            </w:pPr>
            <w:r w:rsidRPr="008E6F3E">
              <w:rPr>
                <w:lang w:val="en-US" w:bidi="en-US"/>
              </w:rPr>
              <w:t>60</w:t>
            </w:r>
          </w:p>
        </w:tc>
        <w:tc>
          <w:tcPr>
            <w:tcW w:w="683" w:type="dxa"/>
            <w:tcBorders>
              <w:top w:val="nil"/>
              <w:left w:val="nil"/>
              <w:bottom w:val="single" w:sz="4" w:space="0" w:color="1F4E78"/>
              <w:right w:val="single" w:sz="4" w:space="0" w:color="1F4E78"/>
            </w:tcBorders>
            <w:shd w:val="clear" w:color="auto" w:fill="auto"/>
            <w:vAlign w:val="center"/>
            <w:hideMark/>
          </w:tcPr>
          <w:p w14:paraId="43640A61" w14:textId="77777777" w:rsidR="00F0291C" w:rsidRPr="008E6F3E" w:rsidRDefault="00F0291C" w:rsidP="00F0291C">
            <w:pPr>
              <w:jc w:val="center"/>
              <w:rPr>
                <w:rFonts w:ascii="Arial" w:hAnsi="Arial" w:cs="Arial"/>
                <w:lang w:val="en-US"/>
              </w:rPr>
            </w:pPr>
            <w:r w:rsidRPr="008E6F3E">
              <w:rPr>
                <w:lang w:val="en-US" w:bidi="en-US"/>
              </w:rPr>
              <w:t>60</w:t>
            </w:r>
          </w:p>
        </w:tc>
        <w:tc>
          <w:tcPr>
            <w:tcW w:w="683" w:type="dxa"/>
            <w:tcBorders>
              <w:top w:val="nil"/>
              <w:left w:val="nil"/>
              <w:bottom w:val="single" w:sz="4" w:space="0" w:color="1F4E78"/>
              <w:right w:val="single" w:sz="4" w:space="0" w:color="1F4E78"/>
            </w:tcBorders>
            <w:shd w:val="clear" w:color="auto" w:fill="auto"/>
            <w:vAlign w:val="center"/>
            <w:hideMark/>
          </w:tcPr>
          <w:p w14:paraId="6FEEFB8F" w14:textId="77777777" w:rsidR="00F0291C" w:rsidRPr="008E6F3E" w:rsidRDefault="00F0291C" w:rsidP="00F0291C">
            <w:pPr>
              <w:jc w:val="center"/>
              <w:rPr>
                <w:rFonts w:ascii="Arial" w:hAnsi="Arial" w:cs="Arial"/>
                <w:lang w:val="en-US"/>
              </w:rPr>
            </w:pPr>
            <w:r w:rsidRPr="008E6F3E">
              <w:rPr>
                <w:lang w:val="en-US" w:bidi="en-US"/>
              </w:rPr>
              <w:t>55</w:t>
            </w:r>
          </w:p>
        </w:tc>
        <w:tc>
          <w:tcPr>
            <w:tcW w:w="683" w:type="dxa"/>
            <w:tcBorders>
              <w:top w:val="nil"/>
              <w:left w:val="nil"/>
              <w:bottom w:val="single" w:sz="4" w:space="0" w:color="1F4E78"/>
              <w:right w:val="single" w:sz="4" w:space="0" w:color="1F4E78"/>
            </w:tcBorders>
            <w:shd w:val="clear" w:color="auto" w:fill="auto"/>
            <w:vAlign w:val="center"/>
            <w:hideMark/>
          </w:tcPr>
          <w:p w14:paraId="3E35925D" w14:textId="77777777" w:rsidR="00F0291C" w:rsidRPr="008E6F3E" w:rsidRDefault="00F0291C" w:rsidP="00F0291C">
            <w:pPr>
              <w:jc w:val="center"/>
              <w:rPr>
                <w:rFonts w:ascii="Arial" w:hAnsi="Arial" w:cs="Arial"/>
                <w:lang w:val="en-US"/>
              </w:rPr>
            </w:pPr>
            <w:r w:rsidRPr="008E6F3E">
              <w:rPr>
                <w:lang w:val="en-US" w:bidi="en-US"/>
              </w:rPr>
              <w:t>50</w:t>
            </w:r>
          </w:p>
        </w:tc>
      </w:tr>
    </w:tbl>
    <w:p w14:paraId="219E4236" w14:textId="7A70F923" w:rsidR="004B442D" w:rsidRPr="008E6F3E" w:rsidRDefault="004B442D" w:rsidP="004B442D">
      <w:pPr>
        <w:pStyle w:val="BodyText"/>
        <w:rPr>
          <w:lang w:val="en-US"/>
        </w:rPr>
      </w:pPr>
    </w:p>
    <w:p w14:paraId="01CAF312" w14:textId="317388A7" w:rsidR="000529B8" w:rsidRPr="008E6F3E" w:rsidRDefault="00716FE9" w:rsidP="007F612F">
      <w:pPr>
        <w:pStyle w:val="ListNumber"/>
        <w:numPr>
          <w:ilvl w:val="0"/>
          <w:numId w:val="0"/>
        </w:numPr>
        <w:rPr>
          <w:rFonts w:eastAsiaTheme="minorEastAsia"/>
          <w:sz w:val="20"/>
          <w:szCs w:val="20"/>
          <w:lang w:val="en-US"/>
        </w:rPr>
      </w:pPr>
      <w:r w:rsidRPr="008E6F3E">
        <w:rPr>
          <w:b/>
          <w:color w:val="0087A9" w:themeColor="accent1" w:themeShade="BF"/>
          <w:sz w:val="20"/>
          <w:u w:val="single"/>
          <w:lang w:val="en-US" w:bidi="en-US"/>
        </w:rPr>
        <w:t>Rule 7. Daily optimization of turbine flows</w:t>
      </w:r>
      <w:r w:rsidRPr="008E6F3E">
        <w:rPr>
          <w:sz w:val="20"/>
          <w:lang w:val="en-US" w:bidi="en-US"/>
        </w:rPr>
        <w:t xml:space="preserve">: As proposed by the management strategy to assess output presented by the SAMVA group, turbine flows are optimized according to the reservoir’s monthly level limits. This means that an additional flow to that presented in Rule 6 passes through the turbines to supplement the average daily flow passed through the turbines, if the reservoir level exceeds certain monthly reference levels. Equally to reduce the turbine shut-down periods, the environmental flow scenario contributes minor changes to the monthly reference levels and to the amplitude of turbine flows (optimization flows) to supplement the existing average turbine flow.. </w:t>
      </w:r>
      <w:r w:rsidRPr="008E6F3E">
        <w:rPr>
          <w:b/>
          <w:sz w:val="20"/>
          <w:lang w:val="en-US" w:bidi="en-US"/>
        </w:rPr>
        <w:t>Figure 12</w:t>
      </w:r>
      <w:r w:rsidRPr="008E6F3E">
        <w:rPr>
          <w:sz w:val="20"/>
          <w:lang w:val="en-US" w:bidi="en-US"/>
        </w:rPr>
        <w:t xml:space="preserve"> shows the optimization rules defined for the environmental flow scenario and clarifies the additional turbine flows permitted.</w:t>
      </w:r>
    </w:p>
    <w:p w14:paraId="31BFC072" w14:textId="77777777" w:rsidR="004057E3" w:rsidRPr="008E6F3E" w:rsidRDefault="004057E3" w:rsidP="00835833">
      <w:pPr>
        <w:pStyle w:val="ListNumber"/>
        <w:numPr>
          <w:ilvl w:val="0"/>
          <w:numId w:val="0"/>
        </w:numPr>
        <w:ind w:left="425" w:hanging="425"/>
        <w:rPr>
          <w:rFonts w:eastAsiaTheme="minorEastAsia"/>
          <w:sz w:val="20"/>
          <w:szCs w:val="20"/>
          <w:lang w:val="en-US"/>
        </w:rPr>
      </w:pPr>
    </w:p>
    <w:p w14:paraId="51D457B6" w14:textId="127BF1CC" w:rsidR="00B47835" w:rsidRPr="008E6F3E" w:rsidRDefault="00B47835" w:rsidP="00835833">
      <w:pPr>
        <w:pStyle w:val="ListNumber"/>
        <w:numPr>
          <w:ilvl w:val="0"/>
          <w:numId w:val="0"/>
        </w:numPr>
        <w:spacing w:line="240" w:lineRule="auto"/>
        <w:ind w:left="284" w:hanging="284"/>
        <w:rPr>
          <w:sz w:val="16"/>
          <w:lang w:val="en-US" w:bidi="en-US"/>
        </w:rPr>
      </w:pPr>
      <w:r w:rsidRPr="008E6F3E">
        <w:rPr>
          <w:noProof/>
        </w:rPr>
        <w:lastRenderedPageBreak/>
        <w:drawing>
          <wp:inline distT="0" distB="0" distL="0" distR="0" wp14:anchorId="46B2737D" wp14:editId="2D58DDDC">
            <wp:extent cx="6226796" cy="4676775"/>
            <wp:effectExtent l="0" t="0" r="3175"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5">
                      <a:extLst>
                        <a:ext uri="{28A0092B-C50C-407E-A947-70E740481C1C}">
                          <a14:useLocalDpi xmlns:a14="http://schemas.microsoft.com/office/drawing/2010/main" val="0"/>
                        </a:ext>
                      </a:extLst>
                    </a:blip>
                    <a:srcRect t="4427" r="4443"/>
                    <a:stretch/>
                  </pic:blipFill>
                  <pic:spPr bwMode="auto">
                    <a:xfrm>
                      <a:off x="0" y="0"/>
                      <a:ext cx="6232487" cy="4681049"/>
                    </a:xfrm>
                    <a:prstGeom prst="rect">
                      <a:avLst/>
                    </a:prstGeom>
                    <a:noFill/>
                    <a:ln>
                      <a:noFill/>
                    </a:ln>
                    <a:extLst>
                      <a:ext uri="{53640926-AAD7-44D8-BBD7-CCE9431645EC}">
                        <a14:shadowObscured xmlns:a14="http://schemas.microsoft.com/office/drawing/2010/main"/>
                      </a:ext>
                    </a:extLst>
                  </pic:spPr>
                </pic:pic>
              </a:graphicData>
            </a:graphic>
          </wp:inline>
        </w:drawing>
      </w:r>
    </w:p>
    <w:p w14:paraId="1D720C85" w14:textId="6B2A538E" w:rsidR="000529B8" w:rsidRPr="008E6F3E" w:rsidRDefault="00716FE9" w:rsidP="00835833">
      <w:pPr>
        <w:pStyle w:val="ListNumber"/>
        <w:numPr>
          <w:ilvl w:val="0"/>
          <w:numId w:val="0"/>
        </w:numPr>
        <w:spacing w:line="240" w:lineRule="auto"/>
        <w:ind w:left="284" w:hanging="284"/>
        <w:rPr>
          <w:rFonts w:eastAsiaTheme="minorEastAsia"/>
          <w:sz w:val="16"/>
          <w:szCs w:val="16"/>
          <w:lang w:val="en-US"/>
        </w:rPr>
      </w:pPr>
      <w:r w:rsidRPr="008E6F3E">
        <w:rPr>
          <w:sz w:val="16"/>
          <w:lang w:val="en-US" w:bidi="en-US"/>
        </w:rPr>
        <w:t>*</w:t>
      </w:r>
      <w:r w:rsidRPr="008E6F3E">
        <w:rPr>
          <w:sz w:val="16"/>
          <w:lang w:val="en-US" w:bidi="en-US"/>
        </w:rPr>
        <w:tab/>
        <w:t>For years in which flood maintenance is not activated, a flow of 200 m³/s, which corresponds to maximum equipment capacity, is passed through the turbines during flood maintenance periods.</w:t>
      </w:r>
    </w:p>
    <w:p w14:paraId="1B596BBC" w14:textId="6891FE01" w:rsidR="00716FE9" w:rsidRPr="008E6F3E" w:rsidRDefault="006B6A1C" w:rsidP="0034499F">
      <w:pPr>
        <w:pStyle w:val="Caption"/>
        <w:ind w:left="1276" w:hanging="1276"/>
        <w:rPr>
          <w:b w:val="0"/>
          <w:bCs w:val="0"/>
          <w:lang w:val="en-US"/>
        </w:rPr>
      </w:pPr>
      <w:bookmarkStart w:id="50" w:name="_Toc81484752"/>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12</w:t>
      </w:r>
      <w:r w:rsidRPr="008E6F3E">
        <w:rPr>
          <w:lang w:val="en-US" w:bidi="en-US"/>
        </w:rPr>
        <w:fldChar w:fldCharType="end"/>
      </w:r>
      <w:r w:rsidRPr="008E6F3E">
        <w:rPr>
          <w:lang w:val="en-US" w:bidi="en-US"/>
        </w:rPr>
        <w:t>.</w:t>
      </w:r>
      <w:r w:rsidRPr="008E6F3E">
        <w:rPr>
          <w:lang w:val="en-US" w:bidi="en-US"/>
        </w:rPr>
        <w:tab/>
        <w:t>Daily optimization rules according to the environmental flow strategy with presentation of additional turbine flows.</w:t>
      </w:r>
      <w:bookmarkEnd w:id="50"/>
    </w:p>
    <w:p w14:paraId="394DB9B8" w14:textId="63431BE1" w:rsidR="004057E3" w:rsidRPr="008E6F3E" w:rsidRDefault="004057E3" w:rsidP="00835833">
      <w:pPr>
        <w:pStyle w:val="BodyText"/>
        <w:rPr>
          <w:lang w:val="en-US"/>
        </w:rPr>
      </w:pPr>
      <w:r w:rsidRPr="008E6F3E">
        <w:rPr>
          <w:noProof/>
          <w:lang w:val="en-US" w:bidi="en-US"/>
        </w:rPr>
        <mc:AlternateContent>
          <mc:Choice Requires="wps">
            <w:drawing>
              <wp:anchor distT="0" distB="0" distL="114300" distR="114300" simplePos="0" relativeHeight="251707392" behindDoc="0" locked="0" layoutInCell="1" allowOverlap="1" wp14:anchorId="447C39A4" wp14:editId="094E59EB">
                <wp:simplePos x="0" y="0"/>
                <wp:positionH relativeFrom="margin">
                  <wp:align>left</wp:align>
                </wp:positionH>
                <wp:positionV relativeFrom="paragraph">
                  <wp:posOffset>199390</wp:posOffset>
                </wp:positionV>
                <wp:extent cx="6276975" cy="2724150"/>
                <wp:effectExtent l="0" t="0" r="9525" b="0"/>
                <wp:wrapSquare wrapText="bothSides"/>
                <wp:docPr id="20" name="Rectangle : coins arrondis 20"/>
                <wp:cNvGraphicFramePr/>
                <a:graphic xmlns:a="http://schemas.openxmlformats.org/drawingml/2006/main">
                  <a:graphicData uri="http://schemas.microsoft.com/office/word/2010/wordprocessingShape">
                    <wps:wsp>
                      <wps:cNvSpPr/>
                      <wps:spPr>
                        <a:xfrm>
                          <a:off x="0" y="0"/>
                          <a:ext cx="6276975" cy="2724150"/>
                        </a:xfrm>
                        <a:prstGeom prst="roundRect">
                          <a:avLst/>
                        </a:prstGeom>
                        <a:solidFill>
                          <a:srgbClr val="00A4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661177" w14:textId="7F7D02A9" w:rsidR="002C1314" w:rsidRPr="003C141F" w:rsidRDefault="002C1314" w:rsidP="000529B8">
                            <w:pPr>
                              <w:spacing w:after="120"/>
                              <w:rPr>
                                <w:b/>
                                <w:bCs/>
                                <w:color w:val="FFFFFF" w:themeColor="background1"/>
                                <w:sz w:val="20"/>
                                <w:szCs w:val="20"/>
                                <w:u w:val="single"/>
                                <w:lang w:val="en-US"/>
                              </w:rPr>
                            </w:pPr>
                            <w:r w:rsidRPr="000529B8">
                              <w:rPr>
                                <w:b/>
                                <w:color w:val="FFFFFF" w:themeColor="background1"/>
                                <w:sz w:val="20"/>
                                <w:u w:val="single"/>
                                <w:lang w:val="en-US" w:bidi="en-US"/>
                              </w:rPr>
                              <w:t xml:space="preserve">Modification of initial reference values for daily optimization </w:t>
                            </w:r>
                          </w:p>
                          <w:p w14:paraId="671710C6" w14:textId="48E3EC9D" w:rsidR="002C1314" w:rsidRPr="003C141F" w:rsidRDefault="002C1314" w:rsidP="000529B8">
                            <w:pPr>
                              <w:rPr>
                                <w:color w:val="FFFFFF" w:themeColor="background1"/>
                                <w:lang w:val="en-US"/>
                              </w:rPr>
                            </w:pPr>
                            <w:r w:rsidRPr="000529B8">
                              <w:rPr>
                                <w:color w:val="FFFFFF" w:themeColor="background1"/>
                                <w:lang w:val="en-US" w:bidi="en-US"/>
                              </w:rPr>
                              <w:t>The flooding maintenance criteria for backswamp filling under this EF scenario result in less water storage in the reservoir during the rainy season. The initial minimum drought maintenance flows resulted in a frequency and duration of turbine shut-down periods that was too high (nearly 1 every 3 years). In a context of possible irrigated agriculture development on the shores of the Gambia River, associated with more consistent water inflows, a shortage of water inflows when the reservoir level falls below the level of 176.5 m could have major consequences for agricultural producers. A flow reserve of an amplitude corresponding to irrigation water needs, guaranteed during turbine shut-down periods by discharge released at the sluices, is far from ideal from a power production perspective. In this light, it would be better to minimize turbine shut-down periods in order to limit the flow reserve released by the sluices and consequently potential power losses. The monthly amplitude of turbine optimization flows also aims to limit the amplitude of flow variations in the natural low-water period and the resulting negative impacts (i.e., unusable natural and artificial fords, destruction of habitats or reproductive sites, impact on river-related economic activities).</w:t>
                            </w:r>
                          </w:p>
                          <w:p w14:paraId="2566E061" w14:textId="77777777" w:rsidR="002C1314" w:rsidRPr="003C141F" w:rsidRDefault="002C1314" w:rsidP="000529B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7C39A4" id="Rectangle : coins arrondis 20" o:spid="_x0000_s1030" style="position:absolute;margin-left:0;margin-top:15.7pt;width:494.25pt;height:214.5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" fillcolor="#00a4de" stroked="f" strokeweight="2pt">
                <v:textbox>
                  <w:txbxContent>
                    <w:p w14:paraId="2A661177" w14:textId="7F7D02A9" w:rsidR="002C1314" w:rsidRPr="003C141F" w:rsidRDefault="002C1314" w:rsidP="000529B8">
                      <w:pPr>
                        <w:spacing w:after="120"/>
                        <w:rPr>
                          <w:b/>
                          <w:bCs/>
                          <w:color w:val="FFFFFF" w:themeColor="background1"/>
                          <w:sz w:val="20"/>
                          <w:szCs w:val="20"/>
                          <w:u w:val="single"/>
                          <w:lang w:val="en-US"/>
                        </w:rPr>
                      </w:pPr>
                      <w:r w:rsidRPr="000529B8">
                        <w:rPr>
                          <w:b/>
                          <w:color w:val="FFFFFF" w:themeColor="background1"/>
                          <w:sz w:val="20"/>
                          <w:u w:val="single"/>
                          <w:lang w:val="en-US" w:bidi="en-US"/>
                        </w:rPr>
                        <w:t xml:space="preserve">Modification of initial reference values for daily optimization </w:t>
                      </w:r>
                    </w:p>
                    <w:p w14:paraId="671710C6" w14:textId="48E3EC9D" w:rsidR="002C1314" w:rsidRPr="003C141F" w:rsidRDefault="002C1314" w:rsidP="000529B8">
                      <w:pPr>
                        <w:rPr>
                          <w:color w:val="FFFFFF" w:themeColor="background1"/>
                          <w:lang w:val="en-US"/>
                        </w:rPr>
                      </w:pPr>
                      <w:r w:rsidRPr="000529B8">
                        <w:rPr>
                          <w:color w:val="FFFFFF" w:themeColor="background1"/>
                          <w:lang w:val="en-US" w:bidi="en-US"/>
                        </w:rPr>
                        <w:t xml:space="preserve">The flooding maintenance criteria for </w:t>
                      </w:r>
                      <w:proofErr w:type="spellStart"/>
                      <w:r w:rsidRPr="000529B8">
                        <w:rPr>
                          <w:color w:val="FFFFFF" w:themeColor="background1"/>
                          <w:lang w:val="en-US" w:bidi="en-US"/>
                        </w:rPr>
                        <w:t>backswamp</w:t>
                      </w:r>
                      <w:proofErr w:type="spellEnd"/>
                      <w:r w:rsidRPr="000529B8">
                        <w:rPr>
                          <w:color w:val="FFFFFF" w:themeColor="background1"/>
                          <w:lang w:val="en-US" w:bidi="en-US"/>
                        </w:rPr>
                        <w:t xml:space="preserve"> filling under this EF scenario result in less water storage in the reservoir during the rainy season. The initial minimum drought maintenance flows resulted in a frequency and duration of turbine shut-down periods that was too high (nearly 1 every 3 years). In a context of possible irrigated agriculture development on the shores of the Gambia River, associated with more consistent water inflows, a shortage of water inflows when the reservoir level falls below the level of 176.5 m could have major consequences for agricultural producers. A flow reserve of an amplitude corresponding to irrigation water needs, guaranteed during turbine shut-down periods by discharge released at the sluices, is far from ideal from a power production perspective. In this light, it would be better to minimize turbine shut-down periods </w:t>
                      </w:r>
                      <w:proofErr w:type="gramStart"/>
                      <w:r w:rsidRPr="000529B8">
                        <w:rPr>
                          <w:color w:val="FFFFFF" w:themeColor="background1"/>
                          <w:lang w:val="en-US" w:bidi="en-US"/>
                        </w:rPr>
                        <w:t>in order to</w:t>
                      </w:r>
                      <w:proofErr w:type="gramEnd"/>
                      <w:r w:rsidRPr="000529B8">
                        <w:rPr>
                          <w:color w:val="FFFFFF" w:themeColor="background1"/>
                          <w:lang w:val="en-US" w:bidi="en-US"/>
                        </w:rPr>
                        <w:t xml:space="preserve"> limit the flow reserve released by the sluices and consequently potential power losses. The monthly amplitude of turbine optimization flows also aims to limit the amplitude of flow variations in the natural low-water period and the resulting negative impacts (i.e., unusable natural and artificial fords, destruction of habitats or reproductive sites, impact on river-related economic activities).</w:t>
                      </w:r>
                    </w:p>
                    <w:p w14:paraId="2566E061" w14:textId="77777777" w:rsidR="002C1314" w:rsidRPr="003C141F" w:rsidRDefault="002C1314" w:rsidP="000529B8">
                      <w:pPr>
                        <w:jc w:val="center"/>
                        <w:rPr>
                          <w:lang w:val="en-US"/>
                        </w:rPr>
                      </w:pPr>
                    </w:p>
                  </w:txbxContent>
                </v:textbox>
                <w10:wrap type="square" anchorx="margin"/>
              </v:roundrect>
            </w:pict>
          </mc:Fallback>
        </mc:AlternateContent>
      </w:r>
    </w:p>
    <w:p w14:paraId="5DA79436" w14:textId="5ACE482F" w:rsidR="00716FE9" w:rsidRPr="008E6F3E" w:rsidRDefault="00716FE9" w:rsidP="00716FE9">
      <w:pPr>
        <w:rPr>
          <w:lang w:val="en-US"/>
        </w:rPr>
      </w:pPr>
    </w:p>
    <w:p w14:paraId="4B1BBC1C" w14:textId="139B35C6" w:rsidR="00716FE9" w:rsidRPr="008E6F3E" w:rsidRDefault="00716FE9" w:rsidP="007F612F">
      <w:pPr>
        <w:pStyle w:val="ListNumber"/>
        <w:numPr>
          <w:ilvl w:val="0"/>
          <w:numId w:val="0"/>
        </w:numPr>
        <w:rPr>
          <w:sz w:val="20"/>
          <w:szCs w:val="20"/>
          <w:lang w:val="en-US"/>
        </w:rPr>
      </w:pPr>
      <w:r w:rsidRPr="008E6F3E">
        <w:rPr>
          <w:b/>
          <w:color w:val="0087A9" w:themeColor="accent1" w:themeShade="BF"/>
          <w:sz w:val="20"/>
          <w:u w:val="single"/>
          <w:lang w:val="en-US" w:bidi="en-US"/>
        </w:rPr>
        <w:t xml:space="preserve">Rule </w:t>
      </w:r>
      <w:r w:rsidR="0027720F" w:rsidRPr="008E6F3E">
        <w:rPr>
          <w:b/>
          <w:color w:val="0087A9" w:themeColor="accent1" w:themeShade="BF"/>
          <w:sz w:val="20"/>
          <w:u w:val="single"/>
          <w:lang w:val="en-US" w:bidi="en-US"/>
        </w:rPr>
        <w:t>8</w:t>
      </w:r>
      <w:r w:rsidRPr="008E6F3E">
        <w:rPr>
          <w:b/>
          <w:color w:val="0087A9" w:themeColor="accent1" w:themeShade="BF"/>
          <w:sz w:val="20"/>
          <w:u w:val="single"/>
          <w:lang w:val="en-US" w:bidi="en-US"/>
        </w:rPr>
        <w:t>. Daily minimum and maximum flows</w:t>
      </w:r>
      <w:r w:rsidRPr="008E6F3E">
        <w:rPr>
          <w:sz w:val="20"/>
          <w:lang w:val="en-US" w:bidi="en-US"/>
        </w:rPr>
        <w:t xml:space="preserve">: Population safety issues related to possible variations in turbine flows within a day should be assessed primarily using the dam’s safety plans. Some environmental and social aspects are also non-negligible and should be considered if this </w:t>
      </w:r>
      <w:r w:rsidRPr="008E6F3E">
        <w:rPr>
          <w:sz w:val="20"/>
          <w:lang w:val="en-US" w:bidi="en-US"/>
        </w:rPr>
        <w:lastRenderedPageBreak/>
        <w:t>management mode moves forward. To limit the extent of these impacts, the environmental flow scenario incorporates minimum and maximum daily turbine flow criteria, regardless of the hourly management method, which can be selected at a later date.</w:t>
      </w:r>
    </w:p>
    <w:p w14:paraId="020C5AA3" w14:textId="36901FA4" w:rsidR="00716FE9" w:rsidRPr="008E6F3E" w:rsidRDefault="00716FE9" w:rsidP="007F612F">
      <w:pPr>
        <w:pStyle w:val="ListNumber"/>
        <w:numPr>
          <w:ilvl w:val="0"/>
          <w:numId w:val="0"/>
        </w:numPr>
        <w:rPr>
          <w:sz w:val="20"/>
          <w:szCs w:val="20"/>
          <w:lang w:val="en-US"/>
        </w:rPr>
      </w:pPr>
      <w:r w:rsidRPr="008E6F3E">
        <w:rPr>
          <w:sz w:val="20"/>
          <w:lang w:val="en-US" w:bidi="en-US"/>
        </w:rPr>
        <w:t>Minimum daily turbine flows should always at least allow for a constant irrigation water supply. If discharge is released below the minimum equipment flow, discharge to support downstream needs will be provided by the sluices.</w:t>
      </w:r>
    </w:p>
    <w:p w14:paraId="2EFDD83D" w14:textId="5C071DA0" w:rsidR="00716FE9" w:rsidRPr="008E6F3E" w:rsidRDefault="00716FE9" w:rsidP="007F612F">
      <w:pPr>
        <w:pStyle w:val="ListNumber"/>
        <w:numPr>
          <w:ilvl w:val="0"/>
          <w:numId w:val="0"/>
        </w:numPr>
        <w:rPr>
          <w:sz w:val="20"/>
          <w:szCs w:val="20"/>
          <w:lang w:val="en-US"/>
        </w:rPr>
      </w:pPr>
      <w:r w:rsidRPr="008E6F3E">
        <w:rPr>
          <w:sz w:val="20"/>
          <w:lang w:val="en-US" w:bidi="en-US"/>
        </w:rPr>
        <w:t xml:space="preserve">The minimum turbine flows from March to June correspond to the minimum equipment flow, i.e., 30 m³/s per recent communication with SAMVA. During the low-water period, a maximum daily flow of 45 m³/s should limit the impacts on fords, economic activity, and on the dynamics of the river and riverside ecosystems. Consequently, a maximum variation margin within a day of 15 m³/s during the natural low-water period is considered acceptable in order to reduce socio-environmental impacts. </w:t>
      </w:r>
    </w:p>
    <w:p w14:paraId="5B5D5867" w14:textId="1A518BE6" w:rsidR="00716FE9" w:rsidRPr="008E6F3E" w:rsidRDefault="00716FE9" w:rsidP="007F612F">
      <w:pPr>
        <w:pStyle w:val="ListNumber"/>
        <w:numPr>
          <w:ilvl w:val="0"/>
          <w:numId w:val="0"/>
        </w:numPr>
        <w:rPr>
          <w:sz w:val="20"/>
          <w:szCs w:val="20"/>
          <w:lang w:val="en-US"/>
        </w:rPr>
      </w:pPr>
      <w:r w:rsidRPr="008E6F3E">
        <w:rPr>
          <w:sz w:val="20"/>
          <w:lang w:val="en-US" w:bidi="en-US"/>
        </w:rPr>
        <w:t xml:space="preserve">To simulate natural dynamics in the high-water period, total turbine shut-down periods cannot be considered. This means that, during flood maintenance periods, the average daily flows issued from the backswamp filling criteria should be used as the minimum daily flows, so as to not affect the minimum river-backswamp connection periods. However, outside of the flood maintenance periods, higher minimum daily turbine flows to pass through the turbines are also imposed in August, September, and October. </w:t>
      </w:r>
    </w:p>
    <w:p w14:paraId="271559C3" w14:textId="59BBD5D1" w:rsidR="00716FE9" w:rsidRPr="008E6F3E" w:rsidRDefault="00716FE9" w:rsidP="007F612F">
      <w:pPr>
        <w:pStyle w:val="ListNumber"/>
        <w:numPr>
          <w:ilvl w:val="0"/>
          <w:numId w:val="0"/>
        </w:numPr>
        <w:rPr>
          <w:sz w:val="20"/>
          <w:szCs w:val="20"/>
          <w:lang w:val="en-US"/>
        </w:rPr>
      </w:pPr>
      <w:r w:rsidRPr="008E6F3E">
        <w:rPr>
          <w:b/>
          <w:sz w:val="20"/>
          <w:lang w:val="en-US" w:bidi="en-US"/>
        </w:rPr>
        <w:t xml:space="preserve">Table 5 </w:t>
      </w:r>
      <w:r w:rsidRPr="008E6F3E">
        <w:rPr>
          <w:sz w:val="20"/>
          <w:lang w:val="en-US" w:bidi="en-US"/>
        </w:rPr>
        <w:t>below describes the monthly minimum and maximum daily turbine flows.</w:t>
      </w:r>
    </w:p>
    <w:p w14:paraId="7921485B" w14:textId="1BE6B5A1" w:rsidR="00716FE9" w:rsidRPr="008E6F3E" w:rsidRDefault="00716FE9" w:rsidP="007F612F">
      <w:pPr>
        <w:pStyle w:val="ListNumber"/>
        <w:numPr>
          <w:ilvl w:val="0"/>
          <w:numId w:val="0"/>
        </w:numPr>
        <w:rPr>
          <w:sz w:val="20"/>
          <w:szCs w:val="20"/>
          <w:lang w:val="en-US"/>
        </w:rPr>
      </w:pPr>
      <w:r w:rsidRPr="008E6F3E">
        <w:rPr>
          <w:sz w:val="20"/>
          <w:lang w:val="en-US" w:bidi="en-US"/>
        </w:rPr>
        <w:t>According to the data and information currently available, the minimum daily flows for January, February, July, October, November, and December were set to the values of irrigation water needs, while no maximum limit was set. Therefore, these limits give output study supervisors more flexibility for daily optimization. However, the safety studies required to establish possible daily variation limits will need to be conducted. Once these values have been determined, certain aspects of the environmental flow might need to be reviewed.</w:t>
      </w:r>
    </w:p>
    <w:p w14:paraId="7CD2A96B" w14:textId="7078A2BB" w:rsidR="004057E3" w:rsidRPr="008E6F3E" w:rsidRDefault="004057E3" w:rsidP="007F612F">
      <w:pPr>
        <w:pStyle w:val="ListNumber"/>
        <w:numPr>
          <w:ilvl w:val="0"/>
          <w:numId w:val="0"/>
        </w:numPr>
        <w:rPr>
          <w:sz w:val="20"/>
          <w:szCs w:val="20"/>
          <w:lang w:val="en-US"/>
        </w:rPr>
      </w:pPr>
      <w:r w:rsidRPr="008E6F3E">
        <w:rPr>
          <w:sz w:val="20"/>
          <w:lang w:val="en-US" w:bidi="en-US"/>
        </w:rPr>
        <w:t>Note that the application of Rule 7 supersedes that of Rules 6 and 7.</w:t>
      </w:r>
    </w:p>
    <w:p w14:paraId="62547F36" w14:textId="77777777" w:rsidR="00716FE9" w:rsidRPr="008E6F3E" w:rsidRDefault="00716FE9" w:rsidP="00835833">
      <w:pPr>
        <w:pStyle w:val="ListNumber"/>
        <w:numPr>
          <w:ilvl w:val="0"/>
          <w:numId w:val="0"/>
        </w:numPr>
        <w:rPr>
          <w:lang w:val="en-US"/>
        </w:rPr>
      </w:pPr>
    </w:p>
    <w:p w14:paraId="0CE1C5F2" w14:textId="7215FA6C" w:rsidR="00716FE9" w:rsidRPr="008E6F3E" w:rsidRDefault="009C2BC7" w:rsidP="0034499F">
      <w:pPr>
        <w:pStyle w:val="Caption"/>
        <w:ind w:left="1418" w:hanging="1418"/>
        <w:rPr>
          <w:b w:val="0"/>
          <w:bCs w:val="0"/>
          <w:lang w:val="en-US"/>
        </w:rPr>
      </w:pPr>
      <w:bookmarkStart w:id="51" w:name="_Toc81484780"/>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5</w:t>
      </w:r>
      <w:r w:rsidRPr="008E6F3E">
        <w:rPr>
          <w:lang w:val="en-US" w:bidi="en-US"/>
        </w:rPr>
        <w:fldChar w:fldCharType="end"/>
      </w:r>
      <w:r w:rsidRPr="008E6F3E">
        <w:rPr>
          <w:lang w:val="en-US" w:bidi="en-US"/>
        </w:rPr>
        <w:t>.</w:t>
      </w:r>
      <w:r w:rsidRPr="008E6F3E">
        <w:rPr>
          <w:lang w:val="en-US" w:bidi="en-US"/>
        </w:rPr>
        <w:tab/>
        <w:t>Monthly values of the minimum and maximum daily turbine flows.</w:t>
      </w:r>
      <w:bookmarkEnd w:id="51"/>
    </w:p>
    <w:tbl>
      <w:tblPr>
        <w:tblW w:w="9059" w:type="dxa"/>
        <w:jc w:val="center"/>
        <w:tblCellMar>
          <w:left w:w="70" w:type="dxa"/>
          <w:right w:w="70" w:type="dxa"/>
        </w:tblCellMar>
        <w:tblLook w:val="04A0" w:firstRow="1" w:lastRow="0" w:firstColumn="1" w:lastColumn="0" w:noHBand="0" w:noVBand="1"/>
      </w:tblPr>
      <w:tblGrid>
        <w:gridCol w:w="1334"/>
        <w:gridCol w:w="646"/>
        <w:gridCol w:w="709"/>
        <w:gridCol w:w="637"/>
        <w:gridCol w:w="637"/>
        <w:gridCol w:w="637"/>
        <w:gridCol w:w="637"/>
        <w:gridCol w:w="637"/>
        <w:gridCol w:w="637"/>
        <w:gridCol w:w="637"/>
        <w:gridCol w:w="637"/>
        <w:gridCol w:w="637"/>
        <w:gridCol w:w="637"/>
      </w:tblGrid>
      <w:tr w:rsidR="00716FE9" w:rsidRPr="008E6F3E" w14:paraId="2985213A" w14:textId="77777777" w:rsidTr="00835833">
        <w:trPr>
          <w:trHeight w:val="294"/>
          <w:jc w:val="center"/>
        </w:trPr>
        <w:tc>
          <w:tcPr>
            <w:tcW w:w="1334" w:type="dxa"/>
            <w:tcBorders>
              <w:top w:val="single" w:sz="8" w:space="0" w:color="0070C0"/>
              <w:left w:val="single" w:sz="8" w:space="0" w:color="0070C0"/>
              <w:bottom w:val="single" w:sz="8" w:space="0" w:color="0070C0"/>
              <w:right w:val="single" w:sz="8" w:space="0" w:color="0070C0"/>
            </w:tcBorders>
            <w:shd w:val="clear" w:color="000000" w:fill="00B5E2"/>
            <w:noWrap/>
            <w:vAlign w:val="center"/>
            <w:hideMark/>
          </w:tcPr>
          <w:p w14:paraId="4C738432" w14:textId="77777777" w:rsidR="00716FE9" w:rsidRPr="008E6F3E" w:rsidRDefault="00716FE9" w:rsidP="002D4FB8">
            <w:pPr>
              <w:rPr>
                <w:rFonts w:ascii="Arial" w:hAnsi="Arial" w:cs="Arial"/>
                <w:b/>
                <w:bCs/>
                <w:color w:val="FFFFFF"/>
                <w:lang w:val="en-US"/>
              </w:rPr>
            </w:pPr>
            <w:bookmarkStart w:id="52" w:name="RANGE!Q5"/>
            <w:r w:rsidRPr="008E6F3E">
              <w:rPr>
                <w:b/>
                <w:color w:val="FFFFFF"/>
                <w:lang w:val="en-US" w:bidi="en-US"/>
              </w:rPr>
              <w:t> </w:t>
            </w:r>
            <w:bookmarkEnd w:id="52"/>
          </w:p>
        </w:tc>
        <w:tc>
          <w:tcPr>
            <w:tcW w:w="646" w:type="dxa"/>
            <w:tcBorders>
              <w:top w:val="single" w:sz="8" w:space="0" w:color="0070C0"/>
              <w:left w:val="nil"/>
              <w:bottom w:val="single" w:sz="8" w:space="0" w:color="0070C0"/>
              <w:right w:val="single" w:sz="8" w:space="0" w:color="0070C0"/>
            </w:tcBorders>
            <w:shd w:val="clear" w:color="000000" w:fill="00B5E2"/>
            <w:noWrap/>
            <w:vAlign w:val="center"/>
            <w:hideMark/>
          </w:tcPr>
          <w:p w14:paraId="06A33D3F"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Jan.</w:t>
            </w:r>
          </w:p>
        </w:tc>
        <w:tc>
          <w:tcPr>
            <w:tcW w:w="709" w:type="dxa"/>
            <w:tcBorders>
              <w:top w:val="single" w:sz="8" w:space="0" w:color="0070C0"/>
              <w:left w:val="nil"/>
              <w:bottom w:val="single" w:sz="8" w:space="0" w:color="0070C0"/>
              <w:right w:val="single" w:sz="8" w:space="0" w:color="0070C0"/>
            </w:tcBorders>
            <w:shd w:val="clear" w:color="000000" w:fill="00B5E2"/>
            <w:noWrap/>
            <w:vAlign w:val="center"/>
            <w:hideMark/>
          </w:tcPr>
          <w:p w14:paraId="3F714D83"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Feb.</w:t>
            </w:r>
          </w:p>
        </w:tc>
        <w:tc>
          <w:tcPr>
            <w:tcW w:w="637" w:type="dxa"/>
            <w:tcBorders>
              <w:top w:val="single" w:sz="8" w:space="0" w:color="0070C0"/>
              <w:left w:val="nil"/>
              <w:bottom w:val="single" w:sz="8" w:space="0" w:color="0070C0"/>
              <w:right w:val="single" w:sz="8" w:space="0" w:color="0070C0"/>
            </w:tcBorders>
            <w:shd w:val="clear" w:color="000000" w:fill="00B5E2"/>
            <w:noWrap/>
            <w:vAlign w:val="center"/>
            <w:hideMark/>
          </w:tcPr>
          <w:p w14:paraId="78B77A32"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Mar.</w:t>
            </w:r>
          </w:p>
        </w:tc>
        <w:tc>
          <w:tcPr>
            <w:tcW w:w="637" w:type="dxa"/>
            <w:tcBorders>
              <w:top w:val="single" w:sz="8" w:space="0" w:color="0070C0"/>
              <w:left w:val="nil"/>
              <w:bottom w:val="single" w:sz="8" w:space="0" w:color="0070C0"/>
              <w:right w:val="single" w:sz="8" w:space="0" w:color="0070C0"/>
            </w:tcBorders>
            <w:shd w:val="clear" w:color="000000" w:fill="00B5E2"/>
            <w:noWrap/>
            <w:vAlign w:val="center"/>
            <w:hideMark/>
          </w:tcPr>
          <w:p w14:paraId="31D7C7AD"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Apr.</w:t>
            </w:r>
          </w:p>
        </w:tc>
        <w:tc>
          <w:tcPr>
            <w:tcW w:w="637" w:type="dxa"/>
            <w:tcBorders>
              <w:top w:val="single" w:sz="8" w:space="0" w:color="0070C0"/>
              <w:left w:val="nil"/>
              <w:bottom w:val="single" w:sz="8" w:space="0" w:color="0070C0"/>
              <w:right w:val="single" w:sz="8" w:space="0" w:color="0070C0"/>
            </w:tcBorders>
            <w:shd w:val="clear" w:color="000000" w:fill="00B5E2"/>
            <w:noWrap/>
            <w:vAlign w:val="center"/>
            <w:hideMark/>
          </w:tcPr>
          <w:p w14:paraId="3E1406E6"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May</w:t>
            </w:r>
          </w:p>
        </w:tc>
        <w:tc>
          <w:tcPr>
            <w:tcW w:w="637" w:type="dxa"/>
            <w:tcBorders>
              <w:top w:val="single" w:sz="8" w:space="0" w:color="0070C0"/>
              <w:left w:val="nil"/>
              <w:bottom w:val="single" w:sz="8" w:space="0" w:color="0070C0"/>
              <w:right w:val="single" w:sz="8" w:space="0" w:color="0070C0"/>
            </w:tcBorders>
            <w:shd w:val="clear" w:color="000000" w:fill="00B5E2"/>
            <w:noWrap/>
            <w:vAlign w:val="center"/>
            <w:hideMark/>
          </w:tcPr>
          <w:p w14:paraId="2159713C"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June</w:t>
            </w:r>
          </w:p>
        </w:tc>
        <w:tc>
          <w:tcPr>
            <w:tcW w:w="637" w:type="dxa"/>
            <w:tcBorders>
              <w:top w:val="single" w:sz="8" w:space="0" w:color="0070C0"/>
              <w:left w:val="nil"/>
              <w:bottom w:val="single" w:sz="8" w:space="0" w:color="0070C0"/>
              <w:right w:val="single" w:sz="8" w:space="0" w:color="0070C0"/>
            </w:tcBorders>
            <w:shd w:val="clear" w:color="000000" w:fill="00B5E2"/>
            <w:noWrap/>
            <w:vAlign w:val="center"/>
            <w:hideMark/>
          </w:tcPr>
          <w:p w14:paraId="7F59CFCD"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July</w:t>
            </w:r>
          </w:p>
        </w:tc>
        <w:tc>
          <w:tcPr>
            <w:tcW w:w="637" w:type="dxa"/>
            <w:tcBorders>
              <w:top w:val="single" w:sz="8" w:space="0" w:color="0070C0"/>
              <w:left w:val="nil"/>
              <w:bottom w:val="single" w:sz="8" w:space="0" w:color="0070C0"/>
              <w:right w:val="single" w:sz="8" w:space="0" w:color="0070C0"/>
            </w:tcBorders>
            <w:shd w:val="clear" w:color="000000" w:fill="00B5E2"/>
            <w:noWrap/>
            <w:vAlign w:val="center"/>
            <w:hideMark/>
          </w:tcPr>
          <w:p w14:paraId="3385F6D7"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Aug.</w:t>
            </w:r>
          </w:p>
        </w:tc>
        <w:tc>
          <w:tcPr>
            <w:tcW w:w="637" w:type="dxa"/>
            <w:tcBorders>
              <w:top w:val="single" w:sz="8" w:space="0" w:color="0070C0"/>
              <w:left w:val="nil"/>
              <w:bottom w:val="single" w:sz="8" w:space="0" w:color="0070C0"/>
              <w:right w:val="single" w:sz="8" w:space="0" w:color="0070C0"/>
            </w:tcBorders>
            <w:shd w:val="clear" w:color="000000" w:fill="00B5E2"/>
            <w:noWrap/>
            <w:vAlign w:val="center"/>
            <w:hideMark/>
          </w:tcPr>
          <w:p w14:paraId="355B6A40"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Sep.</w:t>
            </w:r>
          </w:p>
        </w:tc>
        <w:tc>
          <w:tcPr>
            <w:tcW w:w="637" w:type="dxa"/>
            <w:tcBorders>
              <w:top w:val="single" w:sz="8" w:space="0" w:color="0070C0"/>
              <w:left w:val="nil"/>
              <w:bottom w:val="single" w:sz="8" w:space="0" w:color="0070C0"/>
              <w:right w:val="single" w:sz="8" w:space="0" w:color="0070C0"/>
            </w:tcBorders>
            <w:shd w:val="clear" w:color="000000" w:fill="00B5E2"/>
            <w:noWrap/>
            <w:vAlign w:val="center"/>
            <w:hideMark/>
          </w:tcPr>
          <w:p w14:paraId="0F07F26B"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Oct.</w:t>
            </w:r>
          </w:p>
        </w:tc>
        <w:tc>
          <w:tcPr>
            <w:tcW w:w="637" w:type="dxa"/>
            <w:tcBorders>
              <w:top w:val="single" w:sz="8" w:space="0" w:color="0070C0"/>
              <w:left w:val="nil"/>
              <w:bottom w:val="single" w:sz="8" w:space="0" w:color="0070C0"/>
              <w:right w:val="single" w:sz="8" w:space="0" w:color="0070C0"/>
            </w:tcBorders>
            <w:shd w:val="clear" w:color="000000" w:fill="00B5E2"/>
            <w:noWrap/>
            <w:vAlign w:val="center"/>
            <w:hideMark/>
          </w:tcPr>
          <w:p w14:paraId="3EEBAC31"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Nov.</w:t>
            </w:r>
          </w:p>
        </w:tc>
        <w:tc>
          <w:tcPr>
            <w:tcW w:w="637" w:type="dxa"/>
            <w:tcBorders>
              <w:top w:val="single" w:sz="8" w:space="0" w:color="0070C0"/>
              <w:left w:val="nil"/>
              <w:bottom w:val="single" w:sz="8" w:space="0" w:color="0070C0"/>
              <w:right w:val="single" w:sz="8" w:space="0" w:color="0070C0"/>
            </w:tcBorders>
            <w:shd w:val="clear" w:color="000000" w:fill="00B5E2"/>
            <w:noWrap/>
            <w:vAlign w:val="center"/>
            <w:hideMark/>
          </w:tcPr>
          <w:p w14:paraId="7239ABEA" w14:textId="77777777" w:rsidR="00716FE9" w:rsidRPr="008E6F3E" w:rsidRDefault="00716FE9" w:rsidP="002D4FB8">
            <w:pPr>
              <w:jc w:val="center"/>
              <w:rPr>
                <w:rFonts w:ascii="Arial" w:hAnsi="Arial" w:cs="Arial"/>
                <w:b/>
                <w:bCs/>
                <w:color w:val="FFFFFF"/>
                <w:lang w:val="en-US"/>
              </w:rPr>
            </w:pPr>
            <w:r w:rsidRPr="008E6F3E">
              <w:rPr>
                <w:b/>
                <w:color w:val="FFFFFF"/>
                <w:lang w:val="en-US" w:bidi="en-US"/>
              </w:rPr>
              <w:t>Dec.</w:t>
            </w:r>
          </w:p>
        </w:tc>
      </w:tr>
      <w:tr w:rsidR="00716FE9" w:rsidRPr="008E6F3E" w14:paraId="15984B40" w14:textId="77777777" w:rsidTr="00835833">
        <w:trPr>
          <w:trHeight w:val="913"/>
          <w:jc w:val="center"/>
        </w:trPr>
        <w:tc>
          <w:tcPr>
            <w:tcW w:w="1334" w:type="dxa"/>
            <w:tcBorders>
              <w:top w:val="nil"/>
              <w:left w:val="single" w:sz="8" w:space="0" w:color="00B5E2"/>
              <w:bottom w:val="single" w:sz="8" w:space="0" w:color="00B5E2"/>
              <w:right w:val="single" w:sz="8" w:space="0" w:color="0070C0"/>
            </w:tcBorders>
            <w:shd w:val="clear" w:color="auto" w:fill="auto"/>
            <w:vAlign w:val="center"/>
            <w:hideMark/>
          </w:tcPr>
          <w:p w14:paraId="7358733A" w14:textId="22AC1A88" w:rsidR="00716FE9" w:rsidRPr="008E6F3E" w:rsidRDefault="00716FE9" w:rsidP="002D4FB8">
            <w:pPr>
              <w:rPr>
                <w:rFonts w:ascii="Arial" w:hAnsi="Arial" w:cs="Arial"/>
                <w:color w:val="000000"/>
                <w:lang w:val="en-US"/>
              </w:rPr>
            </w:pPr>
            <w:bookmarkStart w:id="53" w:name="RANGE!Q6"/>
            <w:r w:rsidRPr="008E6F3E">
              <w:rPr>
                <w:b/>
                <w:lang w:val="en-US" w:bidi="en-US"/>
              </w:rPr>
              <w:t>Minimum</w:t>
            </w:r>
            <w:r w:rsidRPr="008E6F3E">
              <w:rPr>
                <w:lang w:val="en-US" w:bidi="en-US"/>
              </w:rPr>
              <w:t xml:space="preserve"> daily turbine flow (m³/s)</w:t>
            </w:r>
            <w:bookmarkEnd w:id="53"/>
          </w:p>
        </w:tc>
        <w:tc>
          <w:tcPr>
            <w:tcW w:w="646" w:type="dxa"/>
            <w:tcBorders>
              <w:top w:val="nil"/>
              <w:left w:val="nil"/>
              <w:bottom w:val="single" w:sz="8" w:space="0" w:color="00B5E2"/>
              <w:right w:val="single" w:sz="8" w:space="0" w:color="0070C0"/>
            </w:tcBorders>
            <w:shd w:val="clear" w:color="auto" w:fill="auto"/>
            <w:noWrap/>
            <w:vAlign w:val="center"/>
            <w:hideMark/>
          </w:tcPr>
          <w:p w14:paraId="23496B03" w14:textId="77777777" w:rsidR="00716FE9" w:rsidRPr="008E6F3E" w:rsidRDefault="00716FE9" w:rsidP="002D4FB8">
            <w:pPr>
              <w:jc w:val="center"/>
              <w:rPr>
                <w:rFonts w:ascii="Arial" w:hAnsi="Arial" w:cs="Arial"/>
                <w:color w:val="000000"/>
                <w:lang w:val="en-US"/>
              </w:rPr>
            </w:pPr>
            <w:r w:rsidRPr="008E6F3E">
              <w:rPr>
                <w:lang w:val="en-US" w:bidi="en-US"/>
              </w:rPr>
              <w:t>IWN</w:t>
            </w:r>
          </w:p>
        </w:tc>
        <w:tc>
          <w:tcPr>
            <w:tcW w:w="709" w:type="dxa"/>
            <w:tcBorders>
              <w:top w:val="nil"/>
              <w:left w:val="nil"/>
              <w:bottom w:val="single" w:sz="8" w:space="0" w:color="00B5E2"/>
              <w:right w:val="single" w:sz="8" w:space="0" w:color="0070C0"/>
            </w:tcBorders>
            <w:shd w:val="clear" w:color="auto" w:fill="auto"/>
            <w:noWrap/>
            <w:vAlign w:val="center"/>
            <w:hideMark/>
          </w:tcPr>
          <w:p w14:paraId="529B1E24" w14:textId="77777777" w:rsidR="00716FE9" w:rsidRPr="008E6F3E" w:rsidRDefault="00716FE9" w:rsidP="002D4FB8">
            <w:pPr>
              <w:jc w:val="center"/>
              <w:rPr>
                <w:rFonts w:ascii="Arial" w:hAnsi="Arial" w:cs="Arial"/>
                <w:color w:val="000000"/>
                <w:lang w:val="en-US"/>
              </w:rPr>
            </w:pPr>
            <w:r w:rsidRPr="008E6F3E">
              <w:rPr>
                <w:lang w:val="en-US" w:bidi="en-US"/>
              </w:rPr>
              <w:t>IWN</w:t>
            </w:r>
          </w:p>
        </w:tc>
        <w:tc>
          <w:tcPr>
            <w:tcW w:w="637" w:type="dxa"/>
            <w:tcBorders>
              <w:top w:val="nil"/>
              <w:left w:val="nil"/>
              <w:bottom w:val="single" w:sz="8" w:space="0" w:color="00B5E2"/>
              <w:right w:val="single" w:sz="8" w:space="0" w:color="0070C0"/>
            </w:tcBorders>
            <w:shd w:val="clear" w:color="auto" w:fill="auto"/>
            <w:noWrap/>
            <w:vAlign w:val="center"/>
            <w:hideMark/>
          </w:tcPr>
          <w:p w14:paraId="23E032EE" w14:textId="77777777" w:rsidR="00716FE9" w:rsidRPr="008E6F3E" w:rsidRDefault="00716FE9" w:rsidP="002D4FB8">
            <w:pPr>
              <w:jc w:val="center"/>
              <w:rPr>
                <w:rFonts w:ascii="Arial" w:hAnsi="Arial" w:cs="Arial"/>
                <w:color w:val="000000"/>
                <w:lang w:val="en-US"/>
              </w:rPr>
            </w:pPr>
            <w:r w:rsidRPr="008E6F3E">
              <w:rPr>
                <w:lang w:val="en-US" w:bidi="en-US"/>
              </w:rPr>
              <w:t>MEF</w:t>
            </w:r>
          </w:p>
          <w:p w14:paraId="6B0EA4DB" w14:textId="77777777" w:rsidR="00716FE9" w:rsidRPr="008E6F3E" w:rsidRDefault="00716FE9" w:rsidP="002D4FB8">
            <w:pPr>
              <w:jc w:val="center"/>
              <w:rPr>
                <w:rFonts w:ascii="Arial" w:hAnsi="Arial" w:cs="Arial"/>
                <w:color w:val="000000"/>
                <w:sz w:val="16"/>
                <w:szCs w:val="16"/>
                <w:lang w:val="en-US"/>
              </w:rPr>
            </w:pPr>
            <w:r w:rsidRPr="008E6F3E">
              <w:rPr>
                <w:i/>
                <w:sz w:val="16"/>
                <w:lang w:val="en-US" w:bidi="en-US"/>
              </w:rPr>
              <w:t>30 m³/s</w:t>
            </w:r>
          </w:p>
        </w:tc>
        <w:tc>
          <w:tcPr>
            <w:tcW w:w="637" w:type="dxa"/>
            <w:tcBorders>
              <w:top w:val="nil"/>
              <w:left w:val="nil"/>
              <w:bottom w:val="single" w:sz="8" w:space="0" w:color="00B5E2"/>
              <w:right w:val="single" w:sz="8" w:space="0" w:color="0070C0"/>
            </w:tcBorders>
            <w:shd w:val="clear" w:color="auto" w:fill="auto"/>
            <w:noWrap/>
            <w:vAlign w:val="center"/>
            <w:hideMark/>
          </w:tcPr>
          <w:p w14:paraId="2BD761F1" w14:textId="77777777" w:rsidR="00716FE9" w:rsidRPr="008E6F3E" w:rsidRDefault="00716FE9" w:rsidP="002D4FB8">
            <w:pPr>
              <w:jc w:val="center"/>
              <w:rPr>
                <w:rFonts w:ascii="Arial" w:hAnsi="Arial" w:cs="Arial"/>
                <w:color w:val="000000"/>
                <w:lang w:val="en-US"/>
              </w:rPr>
            </w:pPr>
            <w:r w:rsidRPr="008E6F3E">
              <w:rPr>
                <w:lang w:val="en-US" w:bidi="en-US"/>
              </w:rPr>
              <w:t>MEF</w:t>
            </w:r>
          </w:p>
          <w:p w14:paraId="00D5221D" w14:textId="77777777" w:rsidR="00716FE9" w:rsidRPr="008E6F3E" w:rsidRDefault="00716FE9" w:rsidP="002D4FB8">
            <w:pPr>
              <w:jc w:val="center"/>
              <w:rPr>
                <w:rFonts w:ascii="Arial" w:hAnsi="Arial" w:cs="Arial"/>
                <w:color w:val="000000"/>
                <w:lang w:val="en-US"/>
              </w:rPr>
            </w:pPr>
            <w:r w:rsidRPr="008E6F3E">
              <w:rPr>
                <w:i/>
                <w:sz w:val="16"/>
                <w:lang w:val="en-US" w:bidi="en-US"/>
              </w:rPr>
              <w:t>30 m³/s</w:t>
            </w:r>
          </w:p>
        </w:tc>
        <w:tc>
          <w:tcPr>
            <w:tcW w:w="637" w:type="dxa"/>
            <w:tcBorders>
              <w:top w:val="nil"/>
              <w:left w:val="nil"/>
              <w:bottom w:val="single" w:sz="8" w:space="0" w:color="00B5E2"/>
              <w:right w:val="single" w:sz="8" w:space="0" w:color="0070C0"/>
            </w:tcBorders>
            <w:shd w:val="clear" w:color="auto" w:fill="auto"/>
            <w:noWrap/>
            <w:vAlign w:val="center"/>
            <w:hideMark/>
          </w:tcPr>
          <w:p w14:paraId="0B8A518F" w14:textId="77777777" w:rsidR="00716FE9" w:rsidRPr="008E6F3E" w:rsidRDefault="00716FE9" w:rsidP="002D4FB8">
            <w:pPr>
              <w:jc w:val="center"/>
              <w:rPr>
                <w:rFonts w:ascii="Arial" w:hAnsi="Arial" w:cs="Arial"/>
                <w:color w:val="000000"/>
                <w:lang w:val="en-US"/>
              </w:rPr>
            </w:pPr>
            <w:r w:rsidRPr="008E6F3E">
              <w:rPr>
                <w:lang w:val="en-US" w:bidi="en-US"/>
              </w:rPr>
              <w:t>MEF</w:t>
            </w:r>
          </w:p>
          <w:p w14:paraId="54679611" w14:textId="77777777" w:rsidR="00716FE9" w:rsidRPr="008E6F3E" w:rsidRDefault="00716FE9" w:rsidP="002D4FB8">
            <w:pPr>
              <w:jc w:val="center"/>
              <w:rPr>
                <w:rFonts w:ascii="Arial" w:hAnsi="Arial" w:cs="Arial"/>
                <w:color w:val="000000"/>
                <w:lang w:val="en-US"/>
              </w:rPr>
            </w:pPr>
            <w:r w:rsidRPr="008E6F3E">
              <w:rPr>
                <w:i/>
                <w:sz w:val="16"/>
                <w:lang w:val="en-US" w:bidi="en-US"/>
              </w:rPr>
              <w:t>30 m³/s</w:t>
            </w:r>
          </w:p>
        </w:tc>
        <w:tc>
          <w:tcPr>
            <w:tcW w:w="637" w:type="dxa"/>
            <w:tcBorders>
              <w:top w:val="nil"/>
              <w:left w:val="nil"/>
              <w:bottom w:val="single" w:sz="8" w:space="0" w:color="00B5E2"/>
              <w:right w:val="single" w:sz="8" w:space="0" w:color="0070C0"/>
            </w:tcBorders>
            <w:shd w:val="clear" w:color="auto" w:fill="auto"/>
            <w:noWrap/>
            <w:vAlign w:val="center"/>
            <w:hideMark/>
          </w:tcPr>
          <w:p w14:paraId="24F4FB95" w14:textId="77777777" w:rsidR="00716FE9" w:rsidRPr="008E6F3E" w:rsidRDefault="00716FE9" w:rsidP="002D4FB8">
            <w:pPr>
              <w:jc w:val="center"/>
              <w:rPr>
                <w:rFonts w:ascii="Arial" w:hAnsi="Arial" w:cs="Arial"/>
                <w:color w:val="000000"/>
                <w:lang w:val="en-US"/>
              </w:rPr>
            </w:pPr>
            <w:r w:rsidRPr="008E6F3E">
              <w:rPr>
                <w:lang w:val="en-US" w:bidi="en-US"/>
              </w:rPr>
              <w:t>MEF</w:t>
            </w:r>
          </w:p>
          <w:p w14:paraId="6564466A" w14:textId="77777777" w:rsidR="00716FE9" w:rsidRPr="008E6F3E" w:rsidRDefault="00716FE9" w:rsidP="002D4FB8">
            <w:pPr>
              <w:jc w:val="center"/>
              <w:rPr>
                <w:rFonts w:ascii="Arial" w:hAnsi="Arial" w:cs="Arial"/>
                <w:color w:val="000000"/>
                <w:lang w:val="en-US"/>
              </w:rPr>
            </w:pPr>
            <w:r w:rsidRPr="008E6F3E">
              <w:rPr>
                <w:i/>
                <w:sz w:val="16"/>
                <w:lang w:val="en-US" w:bidi="en-US"/>
              </w:rPr>
              <w:t>30 m³/s</w:t>
            </w:r>
          </w:p>
        </w:tc>
        <w:tc>
          <w:tcPr>
            <w:tcW w:w="637" w:type="dxa"/>
            <w:tcBorders>
              <w:top w:val="nil"/>
              <w:left w:val="nil"/>
              <w:bottom w:val="single" w:sz="8" w:space="0" w:color="00B5E2"/>
              <w:right w:val="single" w:sz="8" w:space="0" w:color="0070C0"/>
            </w:tcBorders>
            <w:shd w:val="clear" w:color="auto" w:fill="auto"/>
            <w:noWrap/>
            <w:vAlign w:val="center"/>
            <w:hideMark/>
          </w:tcPr>
          <w:p w14:paraId="52EE2EB1" w14:textId="77777777" w:rsidR="00716FE9" w:rsidRPr="008E6F3E" w:rsidRDefault="00716FE9" w:rsidP="002D4FB8">
            <w:pPr>
              <w:jc w:val="center"/>
              <w:rPr>
                <w:rFonts w:ascii="Arial" w:hAnsi="Arial" w:cs="Arial"/>
                <w:color w:val="000000"/>
                <w:lang w:val="en-US"/>
              </w:rPr>
            </w:pPr>
            <w:r w:rsidRPr="008E6F3E">
              <w:rPr>
                <w:lang w:val="en-US" w:bidi="en-US"/>
              </w:rPr>
              <w:t>IWN</w:t>
            </w:r>
          </w:p>
        </w:tc>
        <w:tc>
          <w:tcPr>
            <w:tcW w:w="637" w:type="dxa"/>
            <w:tcBorders>
              <w:top w:val="nil"/>
              <w:left w:val="nil"/>
              <w:bottom w:val="single" w:sz="8" w:space="0" w:color="00B5E2"/>
              <w:right w:val="single" w:sz="8" w:space="0" w:color="0070C0"/>
            </w:tcBorders>
            <w:shd w:val="clear" w:color="auto" w:fill="auto"/>
            <w:noWrap/>
            <w:vAlign w:val="center"/>
            <w:hideMark/>
          </w:tcPr>
          <w:p w14:paraId="16822281" w14:textId="77777777" w:rsidR="00716FE9" w:rsidRPr="008E6F3E" w:rsidRDefault="00716FE9" w:rsidP="002D4FB8">
            <w:pPr>
              <w:jc w:val="center"/>
              <w:rPr>
                <w:rFonts w:ascii="Arial" w:hAnsi="Arial" w:cs="Arial"/>
                <w:color w:val="000000"/>
                <w:lang w:val="en-US"/>
              </w:rPr>
            </w:pPr>
            <w:r w:rsidRPr="008E6F3E">
              <w:rPr>
                <w:lang w:val="en-US" w:bidi="en-US"/>
              </w:rPr>
              <w:t>55</w:t>
            </w:r>
          </w:p>
        </w:tc>
        <w:tc>
          <w:tcPr>
            <w:tcW w:w="637" w:type="dxa"/>
            <w:tcBorders>
              <w:top w:val="nil"/>
              <w:left w:val="nil"/>
              <w:bottom w:val="single" w:sz="8" w:space="0" w:color="00B5E2"/>
              <w:right w:val="single" w:sz="8" w:space="0" w:color="0070C0"/>
            </w:tcBorders>
            <w:shd w:val="clear" w:color="auto" w:fill="auto"/>
            <w:noWrap/>
            <w:vAlign w:val="center"/>
            <w:hideMark/>
          </w:tcPr>
          <w:p w14:paraId="19727F6A" w14:textId="77777777" w:rsidR="00716FE9" w:rsidRPr="008E6F3E" w:rsidRDefault="00716FE9" w:rsidP="002D4FB8">
            <w:pPr>
              <w:jc w:val="center"/>
              <w:rPr>
                <w:rFonts w:ascii="Arial" w:hAnsi="Arial" w:cs="Arial"/>
                <w:color w:val="000000"/>
                <w:lang w:val="en-US"/>
              </w:rPr>
            </w:pPr>
            <w:r w:rsidRPr="008E6F3E">
              <w:rPr>
                <w:lang w:val="en-US" w:bidi="en-US"/>
              </w:rPr>
              <w:t>60</w:t>
            </w:r>
          </w:p>
          <w:p w14:paraId="588EC319" w14:textId="77777777" w:rsidR="00716FE9" w:rsidRPr="008E6F3E" w:rsidRDefault="00716FE9" w:rsidP="002D4FB8">
            <w:pPr>
              <w:jc w:val="center"/>
              <w:rPr>
                <w:rFonts w:ascii="Arial" w:hAnsi="Arial" w:cs="Arial"/>
                <w:color w:val="000000"/>
                <w:sz w:val="16"/>
                <w:szCs w:val="16"/>
                <w:lang w:val="en-US"/>
              </w:rPr>
            </w:pPr>
            <w:r w:rsidRPr="008E6F3E">
              <w:rPr>
                <w:sz w:val="16"/>
                <w:lang w:val="en-US" w:bidi="en-US"/>
              </w:rPr>
              <w:t>Or FM</w:t>
            </w:r>
          </w:p>
        </w:tc>
        <w:tc>
          <w:tcPr>
            <w:tcW w:w="637" w:type="dxa"/>
            <w:tcBorders>
              <w:top w:val="nil"/>
              <w:left w:val="nil"/>
              <w:bottom w:val="single" w:sz="8" w:space="0" w:color="00B5E2"/>
              <w:right w:val="single" w:sz="8" w:space="0" w:color="0070C0"/>
            </w:tcBorders>
            <w:shd w:val="clear" w:color="auto" w:fill="auto"/>
            <w:noWrap/>
            <w:vAlign w:val="center"/>
            <w:hideMark/>
          </w:tcPr>
          <w:p w14:paraId="77DF7BC2" w14:textId="77777777" w:rsidR="00716FE9" w:rsidRPr="008E6F3E" w:rsidRDefault="00716FE9" w:rsidP="002D4FB8">
            <w:pPr>
              <w:jc w:val="center"/>
              <w:rPr>
                <w:rFonts w:ascii="Arial" w:hAnsi="Arial" w:cs="Arial"/>
                <w:color w:val="000000"/>
                <w:lang w:val="en-US"/>
              </w:rPr>
            </w:pPr>
            <w:r w:rsidRPr="008E6F3E">
              <w:rPr>
                <w:lang w:val="en-US" w:bidi="en-US"/>
              </w:rPr>
              <w:t>60</w:t>
            </w:r>
          </w:p>
        </w:tc>
        <w:tc>
          <w:tcPr>
            <w:tcW w:w="637" w:type="dxa"/>
            <w:tcBorders>
              <w:top w:val="nil"/>
              <w:left w:val="nil"/>
              <w:bottom w:val="single" w:sz="8" w:space="0" w:color="00B5E2"/>
              <w:right w:val="single" w:sz="8" w:space="0" w:color="0070C0"/>
            </w:tcBorders>
            <w:shd w:val="clear" w:color="auto" w:fill="auto"/>
            <w:noWrap/>
            <w:vAlign w:val="center"/>
            <w:hideMark/>
          </w:tcPr>
          <w:p w14:paraId="539BADF9" w14:textId="77777777" w:rsidR="00716FE9" w:rsidRPr="008E6F3E" w:rsidRDefault="00716FE9" w:rsidP="002D4FB8">
            <w:pPr>
              <w:jc w:val="center"/>
              <w:rPr>
                <w:rFonts w:ascii="Arial" w:hAnsi="Arial" w:cs="Arial"/>
                <w:color w:val="000000"/>
                <w:lang w:val="en-US"/>
              </w:rPr>
            </w:pPr>
            <w:r w:rsidRPr="008E6F3E">
              <w:rPr>
                <w:lang w:val="en-US" w:bidi="en-US"/>
              </w:rPr>
              <w:t>IWN</w:t>
            </w:r>
          </w:p>
        </w:tc>
        <w:tc>
          <w:tcPr>
            <w:tcW w:w="637" w:type="dxa"/>
            <w:tcBorders>
              <w:top w:val="nil"/>
              <w:left w:val="nil"/>
              <w:bottom w:val="single" w:sz="8" w:space="0" w:color="00B5E2"/>
              <w:right w:val="single" w:sz="8" w:space="0" w:color="0070C0"/>
            </w:tcBorders>
            <w:shd w:val="clear" w:color="auto" w:fill="auto"/>
            <w:noWrap/>
            <w:vAlign w:val="center"/>
            <w:hideMark/>
          </w:tcPr>
          <w:p w14:paraId="166E03E6" w14:textId="77777777" w:rsidR="00716FE9" w:rsidRPr="008E6F3E" w:rsidRDefault="00716FE9" w:rsidP="002D4FB8">
            <w:pPr>
              <w:jc w:val="center"/>
              <w:rPr>
                <w:rFonts w:ascii="Arial" w:hAnsi="Arial" w:cs="Arial"/>
                <w:color w:val="000000"/>
                <w:lang w:val="en-US"/>
              </w:rPr>
            </w:pPr>
            <w:r w:rsidRPr="008E6F3E">
              <w:rPr>
                <w:lang w:val="en-US" w:bidi="en-US"/>
              </w:rPr>
              <w:t>IWN</w:t>
            </w:r>
          </w:p>
        </w:tc>
      </w:tr>
      <w:tr w:rsidR="00716FE9" w:rsidRPr="008E6F3E" w14:paraId="26C16DBA" w14:textId="77777777" w:rsidTr="00835833">
        <w:trPr>
          <w:trHeight w:val="913"/>
          <w:jc w:val="center"/>
        </w:trPr>
        <w:tc>
          <w:tcPr>
            <w:tcW w:w="1334" w:type="dxa"/>
            <w:tcBorders>
              <w:top w:val="nil"/>
              <w:left w:val="single" w:sz="8" w:space="0" w:color="00B5E2"/>
              <w:bottom w:val="single" w:sz="8" w:space="0" w:color="00B5E2"/>
              <w:right w:val="single" w:sz="8" w:space="0" w:color="0070C0"/>
            </w:tcBorders>
            <w:shd w:val="clear" w:color="auto" w:fill="auto"/>
            <w:vAlign w:val="center"/>
            <w:hideMark/>
          </w:tcPr>
          <w:p w14:paraId="0E8B8EAD" w14:textId="77777777" w:rsidR="00716FE9" w:rsidRPr="008E6F3E" w:rsidRDefault="00716FE9" w:rsidP="002D4FB8">
            <w:pPr>
              <w:rPr>
                <w:rFonts w:ascii="Arial" w:hAnsi="Arial" w:cs="Arial"/>
                <w:color w:val="000000"/>
                <w:lang w:val="en-US"/>
              </w:rPr>
            </w:pPr>
            <w:r w:rsidRPr="008E6F3E">
              <w:rPr>
                <w:b/>
                <w:lang w:val="en-US" w:bidi="en-US"/>
              </w:rPr>
              <w:t xml:space="preserve">Maximum </w:t>
            </w:r>
            <w:r w:rsidRPr="008E6F3E">
              <w:rPr>
                <w:lang w:val="en-US" w:bidi="en-US"/>
              </w:rPr>
              <w:t>daily turbine flow (m³/s)</w:t>
            </w:r>
          </w:p>
        </w:tc>
        <w:tc>
          <w:tcPr>
            <w:tcW w:w="646" w:type="dxa"/>
            <w:tcBorders>
              <w:top w:val="nil"/>
              <w:left w:val="nil"/>
              <w:bottom w:val="single" w:sz="8" w:space="0" w:color="00B5E2"/>
              <w:right w:val="single" w:sz="8" w:space="0" w:color="0070C0"/>
            </w:tcBorders>
            <w:shd w:val="clear" w:color="auto" w:fill="auto"/>
            <w:noWrap/>
            <w:vAlign w:val="center"/>
            <w:hideMark/>
          </w:tcPr>
          <w:p w14:paraId="1AED2DB6" w14:textId="77777777" w:rsidR="00716FE9" w:rsidRPr="008E6F3E" w:rsidRDefault="00716FE9" w:rsidP="002D4FB8">
            <w:pPr>
              <w:jc w:val="center"/>
              <w:rPr>
                <w:rFonts w:ascii="Arial" w:hAnsi="Arial" w:cs="Arial"/>
                <w:color w:val="000000"/>
                <w:sz w:val="16"/>
                <w:szCs w:val="16"/>
                <w:lang w:val="en-US"/>
              </w:rPr>
            </w:pPr>
            <w:r w:rsidRPr="008E6F3E">
              <w:rPr>
                <w:sz w:val="16"/>
                <w:lang w:val="en-US" w:bidi="en-US"/>
              </w:rPr>
              <w:t>none</w:t>
            </w:r>
          </w:p>
        </w:tc>
        <w:tc>
          <w:tcPr>
            <w:tcW w:w="709" w:type="dxa"/>
            <w:tcBorders>
              <w:top w:val="nil"/>
              <w:left w:val="nil"/>
              <w:bottom w:val="single" w:sz="8" w:space="0" w:color="00B5E2"/>
              <w:right w:val="single" w:sz="8" w:space="0" w:color="0070C0"/>
            </w:tcBorders>
            <w:shd w:val="clear" w:color="auto" w:fill="auto"/>
            <w:noWrap/>
            <w:vAlign w:val="center"/>
            <w:hideMark/>
          </w:tcPr>
          <w:p w14:paraId="17FF4EB3" w14:textId="77777777" w:rsidR="00716FE9" w:rsidRPr="008E6F3E" w:rsidRDefault="00716FE9" w:rsidP="002D4FB8">
            <w:pPr>
              <w:jc w:val="center"/>
              <w:rPr>
                <w:rFonts w:ascii="Arial" w:hAnsi="Arial" w:cs="Arial"/>
                <w:color w:val="000000"/>
                <w:sz w:val="16"/>
                <w:szCs w:val="16"/>
                <w:lang w:val="en-US"/>
              </w:rPr>
            </w:pPr>
            <w:r w:rsidRPr="008E6F3E">
              <w:rPr>
                <w:sz w:val="16"/>
                <w:lang w:val="en-US" w:bidi="en-US"/>
              </w:rPr>
              <w:t>none</w:t>
            </w:r>
          </w:p>
        </w:tc>
        <w:tc>
          <w:tcPr>
            <w:tcW w:w="637" w:type="dxa"/>
            <w:tcBorders>
              <w:top w:val="nil"/>
              <w:left w:val="nil"/>
              <w:bottom w:val="single" w:sz="8" w:space="0" w:color="00B5E2"/>
              <w:right w:val="single" w:sz="8" w:space="0" w:color="0070C0"/>
            </w:tcBorders>
            <w:shd w:val="clear" w:color="auto" w:fill="auto"/>
            <w:noWrap/>
            <w:vAlign w:val="center"/>
            <w:hideMark/>
          </w:tcPr>
          <w:p w14:paraId="387AE99E" w14:textId="77777777" w:rsidR="00716FE9" w:rsidRPr="008E6F3E" w:rsidRDefault="00716FE9" w:rsidP="002D4FB8">
            <w:pPr>
              <w:jc w:val="center"/>
              <w:rPr>
                <w:rFonts w:cstheme="majorHAnsi"/>
                <w:color w:val="000000"/>
                <w:lang w:val="en-US"/>
              </w:rPr>
            </w:pPr>
            <w:r w:rsidRPr="008E6F3E">
              <w:rPr>
                <w:lang w:val="en-US" w:bidi="en-US"/>
              </w:rPr>
              <w:t>45</w:t>
            </w:r>
          </w:p>
        </w:tc>
        <w:tc>
          <w:tcPr>
            <w:tcW w:w="637" w:type="dxa"/>
            <w:tcBorders>
              <w:top w:val="nil"/>
              <w:left w:val="nil"/>
              <w:bottom w:val="single" w:sz="8" w:space="0" w:color="00B5E2"/>
              <w:right w:val="single" w:sz="8" w:space="0" w:color="0070C0"/>
            </w:tcBorders>
            <w:shd w:val="clear" w:color="auto" w:fill="auto"/>
            <w:noWrap/>
            <w:vAlign w:val="center"/>
            <w:hideMark/>
          </w:tcPr>
          <w:p w14:paraId="5E611BE7" w14:textId="77777777" w:rsidR="00716FE9" w:rsidRPr="008E6F3E" w:rsidRDefault="00716FE9" w:rsidP="002D4FB8">
            <w:pPr>
              <w:jc w:val="center"/>
              <w:rPr>
                <w:rFonts w:cstheme="majorHAnsi"/>
                <w:lang w:val="en-US"/>
              </w:rPr>
            </w:pPr>
            <w:r w:rsidRPr="008E6F3E">
              <w:rPr>
                <w:lang w:val="en-US" w:bidi="en-US"/>
              </w:rPr>
              <w:t>45</w:t>
            </w:r>
          </w:p>
        </w:tc>
        <w:tc>
          <w:tcPr>
            <w:tcW w:w="637" w:type="dxa"/>
            <w:tcBorders>
              <w:top w:val="nil"/>
              <w:left w:val="nil"/>
              <w:bottom w:val="single" w:sz="8" w:space="0" w:color="00B5E2"/>
              <w:right w:val="single" w:sz="8" w:space="0" w:color="0070C0"/>
            </w:tcBorders>
            <w:shd w:val="clear" w:color="auto" w:fill="auto"/>
            <w:noWrap/>
            <w:vAlign w:val="center"/>
            <w:hideMark/>
          </w:tcPr>
          <w:p w14:paraId="4E784E06" w14:textId="77777777" w:rsidR="00716FE9" w:rsidRPr="008E6F3E" w:rsidRDefault="00716FE9" w:rsidP="002D4FB8">
            <w:pPr>
              <w:jc w:val="center"/>
              <w:rPr>
                <w:rFonts w:cstheme="majorHAnsi"/>
                <w:lang w:val="en-US"/>
              </w:rPr>
            </w:pPr>
            <w:r w:rsidRPr="008E6F3E">
              <w:rPr>
                <w:lang w:val="en-US" w:bidi="en-US"/>
              </w:rPr>
              <w:t>45</w:t>
            </w:r>
          </w:p>
        </w:tc>
        <w:tc>
          <w:tcPr>
            <w:tcW w:w="637" w:type="dxa"/>
            <w:tcBorders>
              <w:top w:val="nil"/>
              <w:left w:val="nil"/>
              <w:bottom w:val="single" w:sz="8" w:space="0" w:color="00B5E2"/>
              <w:right w:val="single" w:sz="8" w:space="0" w:color="0070C0"/>
            </w:tcBorders>
            <w:shd w:val="clear" w:color="auto" w:fill="auto"/>
            <w:noWrap/>
            <w:vAlign w:val="center"/>
            <w:hideMark/>
          </w:tcPr>
          <w:p w14:paraId="7856259A" w14:textId="77777777" w:rsidR="00716FE9" w:rsidRPr="008E6F3E" w:rsidRDefault="00716FE9" w:rsidP="002D4FB8">
            <w:pPr>
              <w:jc w:val="center"/>
              <w:rPr>
                <w:rFonts w:cstheme="majorHAnsi"/>
                <w:color w:val="000000"/>
                <w:lang w:val="en-US"/>
              </w:rPr>
            </w:pPr>
            <w:r w:rsidRPr="008E6F3E">
              <w:rPr>
                <w:lang w:val="en-US" w:bidi="en-US"/>
              </w:rPr>
              <w:t>45</w:t>
            </w:r>
          </w:p>
        </w:tc>
        <w:tc>
          <w:tcPr>
            <w:tcW w:w="637" w:type="dxa"/>
            <w:tcBorders>
              <w:top w:val="nil"/>
              <w:left w:val="nil"/>
              <w:bottom w:val="single" w:sz="8" w:space="0" w:color="00B5E2"/>
              <w:right w:val="single" w:sz="8" w:space="0" w:color="0070C0"/>
            </w:tcBorders>
            <w:shd w:val="clear" w:color="auto" w:fill="auto"/>
            <w:noWrap/>
            <w:vAlign w:val="center"/>
            <w:hideMark/>
          </w:tcPr>
          <w:p w14:paraId="1BED7497" w14:textId="77777777" w:rsidR="00716FE9" w:rsidRPr="008E6F3E" w:rsidRDefault="00716FE9" w:rsidP="002D4FB8">
            <w:pPr>
              <w:jc w:val="center"/>
              <w:rPr>
                <w:rFonts w:ascii="Arial" w:hAnsi="Arial" w:cs="Arial"/>
                <w:color w:val="000000"/>
                <w:sz w:val="16"/>
                <w:szCs w:val="16"/>
                <w:lang w:val="en-US"/>
              </w:rPr>
            </w:pPr>
            <w:r w:rsidRPr="008E6F3E">
              <w:rPr>
                <w:sz w:val="16"/>
                <w:lang w:val="en-US" w:bidi="en-US"/>
              </w:rPr>
              <w:t>none</w:t>
            </w:r>
          </w:p>
          <w:p w14:paraId="7F9E9134" w14:textId="77777777" w:rsidR="00716FE9" w:rsidRPr="008E6F3E" w:rsidRDefault="00716FE9" w:rsidP="002D4FB8">
            <w:pPr>
              <w:jc w:val="center"/>
              <w:rPr>
                <w:rFonts w:ascii="Arial" w:hAnsi="Arial" w:cs="Arial"/>
                <w:color w:val="000000"/>
                <w:sz w:val="16"/>
                <w:szCs w:val="16"/>
                <w:lang w:val="en-US"/>
              </w:rPr>
            </w:pPr>
          </w:p>
        </w:tc>
        <w:tc>
          <w:tcPr>
            <w:tcW w:w="637" w:type="dxa"/>
            <w:tcBorders>
              <w:top w:val="nil"/>
              <w:left w:val="nil"/>
              <w:bottom w:val="single" w:sz="8" w:space="0" w:color="00B5E2"/>
              <w:right w:val="single" w:sz="8" w:space="0" w:color="0070C0"/>
            </w:tcBorders>
            <w:shd w:val="clear" w:color="auto" w:fill="auto"/>
            <w:noWrap/>
            <w:vAlign w:val="center"/>
            <w:hideMark/>
          </w:tcPr>
          <w:p w14:paraId="01357B9E" w14:textId="77777777" w:rsidR="00716FE9" w:rsidRPr="008E6F3E" w:rsidRDefault="00716FE9" w:rsidP="002D4FB8">
            <w:pPr>
              <w:jc w:val="center"/>
              <w:rPr>
                <w:rFonts w:ascii="Arial" w:hAnsi="Arial" w:cs="Arial"/>
                <w:color w:val="000000"/>
                <w:sz w:val="16"/>
                <w:szCs w:val="16"/>
                <w:lang w:val="en-US"/>
              </w:rPr>
            </w:pPr>
            <w:r w:rsidRPr="008E6F3E">
              <w:rPr>
                <w:sz w:val="16"/>
                <w:lang w:val="en-US" w:bidi="en-US"/>
              </w:rPr>
              <w:t>none</w:t>
            </w:r>
          </w:p>
        </w:tc>
        <w:tc>
          <w:tcPr>
            <w:tcW w:w="637" w:type="dxa"/>
            <w:tcBorders>
              <w:top w:val="nil"/>
              <w:left w:val="nil"/>
              <w:bottom w:val="single" w:sz="8" w:space="0" w:color="00B5E2"/>
              <w:right w:val="single" w:sz="8" w:space="0" w:color="0070C0"/>
            </w:tcBorders>
            <w:shd w:val="clear" w:color="auto" w:fill="auto"/>
            <w:noWrap/>
            <w:vAlign w:val="center"/>
            <w:hideMark/>
          </w:tcPr>
          <w:p w14:paraId="7BD41C75" w14:textId="77777777" w:rsidR="00716FE9" w:rsidRPr="008E6F3E" w:rsidRDefault="00716FE9" w:rsidP="002D4FB8">
            <w:pPr>
              <w:jc w:val="center"/>
              <w:rPr>
                <w:rFonts w:ascii="Arial" w:hAnsi="Arial" w:cs="Arial"/>
                <w:color w:val="000000"/>
                <w:sz w:val="16"/>
                <w:szCs w:val="16"/>
                <w:lang w:val="en-US"/>
              </w:rPr>
            </w:pPr>
            <w:r w:rsidRPr="008E6F3E">
              <w:rPr>
                <w:sz w:val="16"/>
                <w:lang w:val="en-US" w:bidi="en-US"/>
              </w:rPr>
              <w:t>none</w:t>
            </w:r>
          </w:p>
        </w:tc>
        <w:tc>
          <w:tcPr>
            <w:tcW w:w="637" w:type="dxa"/>
            <w:tcBorders>
              <w:top w:val="nil"/>
              <w:left w:val="nil"/>
              <w:bottom w:val="single" w:sz="8" w:space="0" w:color="00B5E2"/>
              <w:right w:val="single" w:sz="8" w:space="0" w:color="0070C0"/>
            </w:tcBorders>
            <w:shd w:val="clear" w:color="auto" w:fill="auto"/>
            <w:noWrap/>
            <w:vAlign w:val="center"/>
            <w:hideMark/>
          </w:tcPr>
          <w:p w14:paraId="1354C053" w14:textId="77777777" w:rsidR="00716FE9" w:rsidRPr="008E6F3E" w:rsidRDefault="00716FE9" w:rsidP="002D4FB8">
            <w:pPr>
              <w:jc w:val="center"/>
              <w:rPr>
                <w:rFonts w:ascii="Arial" w:hAnsi="Arial" w:cs="Arial"/>
                <w:color w:val="000000"/>
                <w:sz w:val="16"/>
                <w:szCs w:val="16"/>
                <w:lang w:val="en-US"/>
              </w:rPr>
            </w:pPr>
            <w:r w:rsidRPr="008E6F3E">
              <w:rPr>
                <w:sz w:val="16"/>
                <w:lang w:val="en-US" w:bidi="en-US"/>
              </w:rPr>
              <w:t>none</w:t>
            </w:r>
          </w:p>
        </w:tc>
        <w:tc>
          <w:tcPr>
            <w:tcW w:w="637" w:type="dxa"/>
            <w:tcBorders>
              <w:top w:val="nil"/>
              <w:left w:val="nil"/>
              <w:bottom w:val="single" w:sz="8" w:space="0" w:color="00B5E2"/>
              <w:right w:val="single" w:sz="8" w:space="0" w:color="0070C0"/>
            </w:tcBorders>
            <w:shd w:val="clear" w:color="auto" w:fill="auto"/>
            <w:noWrap/>
            <w:vAlign w:val="center"/>
            <w:hideMark/>
          </w:tcPr>
          <w:p w14:paraId="3562ECEC" w14:textId="77777777" w:rsidR="00716FE9" w:rsidRPr="008E6F3E" w:rsidRDefault="00716FE9" w:rsidP="002D4FB8">
            <w:pPr>
              <w:jc w:val="center"/>
              <w:rPr>
                <w:rFonts w:ascii="Arial" w:hAnsi="Arial" w:cs="Arial"/>
                <w:color w:val="000000"/>
                <w:sz w:val="16"/>
                <w:szCs w:val="16"/>
                <w:lang w:val="en-US"/>
              </w:rPr>
            </w:pPr>
            <w:r w:rsidRPr="008E6F3E">
              <w:rPr>
                <w:sz w:val="16"/>
                <w:lang w:val="en-US" w:bidi="en-US"/>
              </w:rPr>
              <w:t>none</w:t>
            </w:r>
          </w:p>
        </w:tc>
        <w:tc>
          <w:tcPr>
            <w:tcW w:w="637" w:type="dxa"/>
            <w:tcBorders>
              <w:top w:val="nil"/>
              <w:left w:val="nil"/>
              <w:bottom w:val="single" w:sz="8" w:space="0" w:color="00B5E2"/>
              <w:right w:val="single" w:sz="8" w:space="0" w:color="0070C0"/>
            </w:tcBorders>
            <w:shd w:val="clear" w:color="auto" w:fill="auto"/>
            <w:noWrap/>
            <w:vAlign w:val="center"/>
            <w:hideMark/>
          </w:tcPr>
          <w:p w14:paraId="2F27D920" w14:textId="77777777" w:rsidR="00716FE9" w:rsidRPr="008E6F3E" w:rsidRDefault="00716FE9" w:rsidP="002D4FB8">
            <w:pPr>
              <w:jc w:val="center"/>
              <w:rPr>
                <w:rFonts w:ascii="Arial" w:hAnsi="Arial" w:cs="Arial"/>
                <w:color w:val="000000"/>
                <w:sz w:val="16"/>
                <w:szCs w:val="16"/>
                <w:lang w:val="en-US"/>
              </w:rPr>
            </w:pPr>
            <w:r w:rsidRPr="008E6F3E">
              <w:rPr>
                <w:sz w:val="16"/>
                <w:lang w:val="en-US" w:bidi="en-US"/>
              </w:rPr>
              <w:t>none</w:t>
            </w:r>
          </w:p>
        </w:tc>
      </w:tr>
    </w:tbl>
    <w:p w14:paraId="659B4EE3" w14:textId="1120D565" w:rsidR="00716FE9" w:rsidRPr="008E6F3E" w:rsidRDefault="00716FE9" w:rsidP="00716FE9">
      <w:pPr>
        <w:pStyle w:val="BodyText"/>
        <w:spacing w:before="40"/>
        <w:ind w:left="284"/>
        <w:rPr>
          <w:i/>
          <w:iCs/>
          <w:sz w:val="16"/>
          <w:szCs w:val="16"/>
          <w:lang w:val="en-US"/>
        </w:rPr>
      </w:pPr>
      <w:r w:rsidRPr="008E6F3E">
        <w:rPr>
          <w:i/>
          <w:sz w:val="16"/>
          <w:lang w:val="en-US" w:bidi="en-US"/>
        </w:rPr>
        <w:t>* IWN: Irrigation water needs, MEF: Minimum equipment flow (30 m³/s), FM Flood maintenance for backswamp filling.</w:t>
      </w:r>
    </w:p>
    <w:p w14:paraId="3B84ED99" w14:textId="7200EA16" w:rsidR="00716FE9" w:rsidRPr="008E6F3E" w:rsidRDefault="004F613F" w:rsidP="00716FE9">
      <w:pPr>
        <w:rPr>
          <w:lang w:val="en-US"/>
        </w:rPr>
      </w:pPr>
      <w:r w:rsidRPr="008E6F3E">
        <w:rPr>
          <w:noProof/>
          <w:lang w:val="en-US" w:bidi="en-US"/>
        </w:rPr>
        <w:lastRenderedPageBreak/>
        <mc:AlternateContent>
          <mc:Choice Requires="wps">
            <w:drawing>
              <wp:anchor distT="0" distB="0" distL="114300" distR="114300" simplePos="0" relativeHeight="251698176" behindDoc="1" locked="0" layoutInCell="1" allowOverlap="1" wp14:anchorId="068F4534" wp14:editId="16618DF0">
                <wp:simplePos x="0" y="0"/>
                <wp:positionH relativeFrom="margin">
                  <wp:posOffset>-161925</wp:posOffset>
                </wp:positionH>
                <wp:positionV relativeFrom="paragraph">
                  <wp:posOffset>635</wp:posOffset>
                </wp:positionV>
                <wp:extent cx="6057900" cy="4305300"/>
                <wp:effectExtent l="0" t="0" r="0" b="0"/>
                <wp:wrapSquare wrapText="bothSides"/>
                <wp:docPr id="5" name="Rectangle : coins arrondis 5"/>
                <wp:cNvGraphicFramePr/>
                <a:graphic xmlns:a="http://schemas.openxmlformats.org/drawingml/2006/main">
                  <a:graphicData uri="http://schemas.microsoft.com/office/word/2010/wordprocessingShape">
                    <wps:wsp>
                      <wps:cNvSpPr/>
                      <wps:spPr>
                        <a:xfrm>
                          <a:off x="0" y="0"/>
                          <a:ext cx="6057900" cy="4305300"/>
                        </a:xfrm>
                        <a:prstGeom prst="roundRect">
                          <a:avLst/>
                        </a:prstGeom>
                        <a:solidFill>
                          <a:srgbClr val="00A4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B0BE8B" w14:textId="3E60C497" w:rsidR="002C1314" w:rsidRPr="003C141F" w:rsidRDefault="002C1314" w:rsidP="004057E3">
                            <w:pPr>
                              <w:spacing w:after="120"/>
                              <w:rPr>
                                <w:b/>
                                <w:bCs/>
                                <w:color w:val="FFFFFF" w:themeColor="background1"/>
                                <w:sz w:val="20"/>
                                <w:szCs w:val="20"/>
                                <w:u w:val="single"/>
                                <w:lang w:val="en-US"/>
                              </w:rPr>
                            </w:pPr>
                            <w:r w:rsidRPr="004057E3">
                              <w:rPr>
                                <w:b/>
                                <w:color w:val="FFFFFF" w:themeColor="background1"/>
                                <w:sz w:val="20"/>
                                <w:u w:val="single"/>
                                <w:lang w:val="en-US" w:bidi="en-US"/>
                              </w:rPr>
                              <w:t>Framework of potential optimization within a day</w:t>
                            </w:r>
                          </w:p>
                          <w:p w14:paraId="52A74394" w14:textId="38BC4CE8" w:rsidR="002C1314" w:rsidRPr="003C141F" w:rsidRDefault="002C1314" w:rsidP="004057E3">
                            <w:pPr>
                              <w:rPr>
                                <w:color w:val="FFFFFF" w:themeColor="background1"/>
                                <w:lang w:val="en-US"/>
                              </w:rPr>
                            </w:pPr>
                            <w:r>
                              <w:rPr>
                                <w:color w:val="FFFFFF" w:themeColor="background1"/>
                                <w:lang w:val="en-US" w:bidi="en-US"/>
                              </w:rPr>
                              <w:t xml:space="preserve">Additional turbine flow management rules were established in case future dam management is based on </w:t>
                            </w:r>
                            <w:r>
                              <w:rPr>
                                <w:b/>
                                <w:color w:val="FFFFFF" w:themeColor="background1"/>
                                <w:lang w:val="en-US" w:bidi="en-US"/>
                              </w:rPr>
                              <w:t xml:space="preserve">(1) </w:t>
                            </w:r>
                            <w:r>
                              <w:rPr>
                                <w:color w:val="FFFFFF" w:themeColor="background1"/>
                                <w:lang w:val="en-US" w:bidi="en-US"/>
                              </w:rPr>
                              <w:t xml:space="preserve">the total volume of water to be passed through the turbines, corresponding to the reference and optimization average daily flows, and on </w:t>
                            </w:r>
                            <w:r>
                              <w:rPr>
                                <w:b/>
                                <w:color w:val="FFFFFF" w:themeColor="background1"/>
                                <w:lang w:val="en-US" w:bidi="en-US"/>
                              </w:rPr>
                              <w:t xml:space="preserve">(2) </w:t>
                            </w:r>
                            <w:r>
                              <w:rPr>
                                <w:color w:val="FFFFFF" w:themeColor="background1"/>
                                <w:lang w:val="en-US" w:bidi="en-US"/>
                              </w:rPr>
                              <w:t>hourly optimization of turbine flows taking into account peak power demand periods and potentially involving total turbine shut-down periods in order to maximize power production at peak periods. Based on the management system proposed for the low-water period, river water flows and levels would be considerably higher than under natural conditions. These increases are sure to have significant positive effects on access to water as a resource, but they will also significantly impact some habitats, reproductive grounds, gold panning, and the river crossings provided by several natural fords. Reduction measures must be put forth to limit the negative impacts of these higher water levels. However, it will be very difficult, if not impossible, to put such measures in place if flow variations within a day are too significant. Furthermore, these significant variations could also prevent populations from reclaiming the river and these new conditions in the low-water period in order and developing new activities or uses (i.e., fishing, crossing, bathing). Since periods of very low flow, even zero flow, already exist for the Gambia River; the minimum daily turbine flows do not aim specifically to limit environmental impacts but rather to limit excessive flow deviations within a day, which do not allow ecosystems to adjust to the new dynamics. Furthermore, statistic propagation models for flows downstream of the plant suggest a one-day delay between the flows released in Sambangalou and the flows measured at Mako hydrometric station, which should limit the socio-environmental impacts of flow variations within a day in the Sambangalou-Mako reach of the river. However, additional hydraulic simulations, requiring, among others, relatively accurate bathymetry of the river until Gouloumbou, a more accurate elevation model of the banks, along with safety studies for riverside populations are required in order to opine on the possible amplitudes of flow variations within a day. Only further to these studies can final minimum and maximum daily turbine flows be determined. This being said, the rules presented below guide the minimum conditions to be met under the environmental flow.</w:t>
                            </w:r>
                          </w:p>
                          <w:p w14:paraId="26594716" w14:textId="77777777" w:rsidR="002C1314" w:rsidRPr="003C141F" w:rsidRDefault="002C1314" w:rsidP="004057E3">
                            <w:pPr>
                              <w:jc w:val="center"/>
                              <w:rPr>
                                <w:lang w:val="en-US"/>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F4534" id="Rectangle : coins arrondis 5" o:spid="_x0000_s1031" style="position:absolute;margin-left:-12.75pt;margin-top:.05pt;width:477pt;height:339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" fillcolor="#00a4de" stroked="f" strokeweight="2pt">
                <v:textbox inset="1mm,1mm,1mm,1mm">
                  <w:txbxContent>
                    <w:p w14:paraId="3AB0BE8B" w14:textId="3E60C497" w:rsidR="002C1314" w:rsidRPr="003C141F" w:rsidRDefault="002C1314" w:rsidP="004057E3">
                      <w:pPr>
                        <w:spacing w:after="120"/>
                        <w:rPr>
                          <w:b/>
                          <w:bCs/>
                          <w:color w:val="FFFFFF" w:themeColor="background1"/>
                          <w:sz w:val="20"/>
                          <w:szCs w:val="20"/>
                          <w:u w:val="single"/>
                          <w:lang w:val="en-US"/>
                        </w:rPr>
                      </w:pPr>
                      <w:r w:rsidRPr="004057E3">
                        <w:rPr>
                          <w:b/>
                          <w:color w:val="FFFFFF" w:themeColor="background1"/>
                          <w:sz w:val="20"/>
                          <w:u w:val="single"/>
                          <w:lang w:val="en-US" w:bidi="en-US"/>
                        </w:rPr>
                        <w:t>Framework of potential optimization within a day</w:t>
                      </w:r>
                    </w:p>
                    <w:p w14:paraId="52A74394" w14:textId="38BC4CE8" w:rsidR="002C1314" w:rsidRPr="003C141F" w:rsidRDefault="002C1314" w:rsidP="004057E3">
                      <w:pPr>
                        <w:rPr>
                          <w:color w:val="FFFFFF" w:themeColor="background1"/>
                          <w:lang w:val="en-US"/>
                        </w:rPr>
                      </w:pPr>
                      <w:r>
                        <w:rPr>
                          <w:color w:val="FFFFFF" w:themeColor="background1"/>
                          <w:lang w:val="en-US" w:bidi="en-US"/>
                        </w:rPr>
                        <w:t xml:space="preserve">Additional turbine flow management rules were established in case future dam management is based on </w:t>
                      </w:r>
                      <w:r>
                        <w:rPr>
                          <w:b/>
                          <w:color w:val="FFFFFF" w:themeColor="background1"/>
                          <w:lang w:val="en-US" w:bidi="en-US"/>
                        </w:rPr>
                        <w:t xml:space="preserve">(1) </w:t>
                      </w:r>
                      <w:r>
                        <w:rPr>
                          <w:color w:val="FFFFFF" w:themeColor="background1"/>
                          <w:lang w:val="en-US" w:bidi="en-US"/>
                        </w:rPr>
                        <w:t xml:space="preserve">the total volume of water to be passed through the turbines, corresponding to the reference and optimization average daily flows, and on </w:t>
                      </w:r>
                      <w:r>
                        <w:rPr>
                          <w:b/>
                          <w:color w:val="FFFFFF" w:themeColor="background1"/>
                          <w:lang w:val="en-US" w:bidi="en-US"/>
                        </w:rPr>
                        <w:t xml:space="preserve">(2) </w:t>
                      </w:r>
                      <w:r>
                        <w:rPr>
                          <w:color w:val="FFFFFF" w:themeColor="background1"/>
                          <w:lang w:val="en-US" w:bidi="en-US"/>
                        </w:rPr>
                        <w:t xml:space="preserve">hourly optimization of turbine flows taking into account peak power demand periods and potentially involving total turbine shut-down periods in order to maximize power production at peak periods. Based on the management system proposed for the low-water period, river water flows and levels would be considerably higher than under natural conditions. These increases are sure to have significant positive effects on access to water as a resource, but they will also significantly impact some habitats, reproductive grounds, gold panning, and the river crossings provided by several natural fords. Reduction measures must be put forth to limit the negative impacts of these higher water levels. However, it will be very difficult, if not impossible, to put such measures in place if flow variations within a day are too significant. Furthermore, these significant variations could also prevent populations from reclaiming the river and these new conditions in the low-water period in order and developing new activities or uses (i.e., fishing, crossing, bathing). Since periods of very low flow, even zero flow, already exist for the Gambia River; the minimum daily turbine flows do not aim specifically to limit environmental impacts but rather to limit excessive flow deviations within a day, which do not allow ecosystems to adjust to the new dynamics. Furthermore, statistic propagation models for flows downstream of the plant suggest a one-day delay between the flows released in </w:t>
                      </w:r>
                      <w:proofErr w:type="spellStart"/>
                      <w:r>
                        <w:rPr>
                          <w:color w:val="FFFFFF" w:themeColor="background1"/>
                          <w:lang w:val="en-US" w:bidi="en-US"/>
                        </w:rPr>
                        <w:t>Sambangalou</w:t>
                      </w:r>
                      <w:proofErr w:type="spellEnd"/>
                      <w:r>
                        <w:rPr>
                          <w:color w:val="FFFFFF" w:themeColor="background1"/>
                          <w:lang w:val="en-US" w:bidi="en-US"/>
                        </w:rPr>
                        <w:t xml:space="preserve"> and the flows measured at Mako hydrometric station, which should limit the socio-environmental impacts of flow variations within a day in the </w:t>
                      </w:r>
                      <w:proofErr w:type="spellStart"/>
                      <w:r>
                        <w:rPr>
                          <w:color w:val="FFFFFF" w:themeColor="background1"/>
                          <w:lang w:val="en-US" w:bidi="en-US"/>
                        </w:rPr>
                        <w:t>Sambangalou</w:t>
                      </w:r>
                      <w:proofErr w:type="spellEnd"/>
                      <w:r>
                        <w:rPr>
                          <w:color w:val="FFFFFF" w:themeColor="background1"/>
                          <w:lang w:val="en-US" w:bidi="en-US"/>
                        </w:rPr>
                        <w:t xml:space="preserve">-Mako reach of the river. However, additional hydraulic simulations, requiring, among others, relatively accurate bathymetry of the river until </w:t>
                      </w:r>
                      <w:proofErr w:type="spellStart"/>
                      <w:r>
                        <w:rPr>
                          <w:color w:val="FFFFFF" w:themeColor="background1"/>
                          <w:lang w:val="en-US" w:bidi="en-US"/>
                        </w:rPr>
                        <w:t>Gouloumbou</w:t>
                      </w:r>
                      <w:proofErr w:type="spellEnd"/>
                      <w:r>
                        <w:rPr>
                          <w:color w:val="FFFFFF" w:themeColor="background1"/>
                          <w:lang w:val="en-US" w:bidi="en-US"/>
                        </w:rPr>
                        <w:t xml:space="preserve">, a more accurate elevation model of the banks, along with safety studies for riverside populations are required in order to opine on the possible amplitudes of flow variations within a day. Only further to these studies can final minimum and maximum daily turbine flows be determined. </w:t>
                      </w:r>
                      <w:proofErr w:type="gramStart"/>
                      <w:r>
                        <w:rPr>
                          <w:color w:val="FFFFFF" w:themeColor="background1"/>
                          <w:lang w:val="en-US" w:bidi="en-US"/>
                        </w:rPr>
                        <w:t>This being said, the</w:t>
                      </w:r>
                      <w:proofErr w:type="gramEnd"/>
                      <w:r>
                        <w:rPr>
                          <w:color w:val="FFFFFF" w:themeColor="background1"/>
                          <w:lang w:val="en-US" w:bidi="en-US"/>
                        </w:rPr>
                        <w:t xml:space="preserve"> rules presented below guide the minimum conditions to be met under the environmental flow.</w:t>
                      </w:r>
                    </w:p>
                    <w:p w14:paraId="26594716" w14:textId="77777777" w:rsidR="002C1314" w:rsidRPr="003C141F" w:rsidRDefault="002C1314" w:rsidP="004057E3">
                      <w:pPr>
                        <w:jc w:val="center"/>
                        <w:rPr>
                          <w:lang w:val="en-US"/>
                        </w:rPr>
                      </w:pPr>
                    </w:p>
                  </w:txbxContent>
                </v:textbox>
                <w10:wrap type="square" anchorx="margin"/>
              </v:roundrect>
            </w:pict>
          </mc:Fallback>
        </mc:AlternateContent>
      </w:r>
    </w:p>
    <w:p w14:paraId="07B31F4F" w14:textId="531B9DBD" w:rsidR="00D0377C" w:rsidRPr="008E6F3E" w:rsidRDefault="00BF6BCA" w:rsidP="0006595A">
      <w:pPr>
        <w:pStyle w:val="Heading4"/>
        <w:rPr>
          <w:lang w:val="en-US"/>
        </w:rPr>
      </w:pPr>
      <w:r w:rsidRPr="008E6F3E">
        <w:rPr>
          <w:lang w:val="en-US" w:bidi="en-US"/>
        </w:rPr>
        <w:t>4.2.2 Synchronization or rules resulting from the monitoring of tributary water levels</w:t>
      </w:r>
    </w:p>
    <w:p w14:paraId="657F3CD7" w14:textId="0C2B7DCF" w:rsidR="0006595A" w:rsidRPr="008E6F3E" w:rsidRDefault="00DD3ADA" w:rsidP="0006595A">
      <w:pPr>
        <w:pStyle w:val="BodyText"/>
        <w:rPr>
          <w:lang w:val="en-US"/>
        </w:rPr>
      </w:pPr>
      <w:r w:rsidRPr="008E6F3E">
        <w:rPr>
          <w:lang w:val="en-US" w:bidi="en-US"/>
        </w:rPr>
        <w:t xml:space="preserve">The SHDP operator must release flooding maintenance discharge in order to fill backswamps at a frequency and a duration defined in the environmental flow’s environmental criteria. However, given the importance of the proportion of inflows in Sambangalou to the flow observed to the right of the backswamps, and the amplitude of the flow required for the river to fill backswamps, only rigorous management of flooding maintenance discharge based on synchronization will succeed in meeting environmental criteria. Synchronization will require </w:t>
      </w:r>
      <w:r w:rsidR="00331030" w:rsidRPr="008E6F3E">
        <w:rPr>
          <w:lang w:val="en-US" w:bidi="en-US"/>
        </w:rPr>
        <w:t>Level monitoring at</w:t>
      </w:r>
      <w:r w:rsidRPr="008E6F3E">
        <w:rPr>
          <w:lang w:val="en-US" w:bidi="en-US"/>
        </w:rPr>
        <w:t xml:space="preserve"> some tributaries and frequent communication of such levels to the dam operator. Tributary level monitoring and the resulting dam water management rules are daily procedures, but they will only begin to apply in September. </w:t>
      </w:r>
    </w:p>
    <w:p w14:paraId="27C4018F" w14:textId="34351CA5" w:rsidR="00BF6BCA" w:rsidRPr="008E6F3E" w:rsidRDefault="00BF6BCA" w:rsidP="0051773E">
      <w:pPr>
        <w:pStyle w:val="ListNumber"/>
        <w:numPr>
          <w:ilvl w:val="0"/>
          <w:numId w:val="0"/>
        </w:numPr>
        <w:rPr>
          <w:sz w:val="20"/>
          <w:szCs w:val="20"/>
          <w:lang w:val="en-US"/>
        </w:rPr>
      </w:pPr>
      <w:r w:rsidRPr="008E6F3E">
        <w:rPr>
          <w:b/>
          <w:color w:val="0087A9" w:themeColor="accent1" w:themeShade="BF"/>
          <w:sz w:val="20"/>
          <w:u w:val="single"/>
          <w:lang w:val="en-US" w:bidi="en-US"/>
        </w:rPr>
        <w:t xml:space="preserve">Rule </w:t>
      </w:r>
      <w:r w:rsidR="0027720F" w:rsidRPr="008E6F3E">
        <w:rPr>
          <w:b/>
          <w:color w:val="0087A9" w:themeColor="accent1" w:themeShade="BF"/>
          <w:sz w:val="20"/>
          <w:u w:val="single"/>
          <w:lang w:val="en-US" w:bidi="en-US"/>
        </w:rPr>
        <w:t>9</w:t>
      </w:r>
      <w:r w:rsidRPr="008E6F3E">
        <w:rPr>
          <w:b/>
          <w:color w:val="0087A9" w:themeColor="accent1" w:themeShade="BF"/>
          <w:sz w:val="20"/>
          <w:u w:val="single"/>
          <w:lang w:val="en-US" w:bidi="en-US"/>
        </w:rPr>
        <w:t>. Flooding maintenance discharge</w:t>
      </w:r>
      <w:r w:rsidRPr="008E6F3E">
        <w:rPr>
          <w:sz w:val="20"/>
          <w:lang w:val="en-US" w:bidi="en-US"/>
        </w:rPr>
        <w:t xml:space="preserve">: In the high-water period, and, more specifically, in September, the dam managers will need to adopt a management method based on the synchronization of discharge released at the dam with the amplitude of the flows or levels observed on certain tributaries of the river (i.e., Koulountou, Diaguéri, and Niokolo Koba), and the incoming reservoir flows. </w:t>
      </w:r>
    </w:p>
    <w:p w14:paraId="257C9581" w14:textId="0E19D477" w:rsidR="00BF6BCA" w:rsidRPr="008E6F3E" w:rsidRDefault="00BF6BCA" w:rsidP="0051773E">
      <w:pPr>
        <w:pStyle w:val="ListNumber"/>
        <w:numPr>
          <w:ilvl w:val="0"/>
          <w:numId w:val="0"/>
        </w:numPr>
        <w:rPr>
          <w:sz w:val="20"/>
          <w:szCs w:val="20"/>
          <w:lang w:val="en-US"/>
        </w:rPr>
      </w:pPr>
      <w:r w:rsidRPr="008E6F3E">
        <w:rPr>
          <w:sz w:val="20"/>
          <w:lang w:val="en-US" w:bidi="en-US"/>
        </w:rPr>
        <w:t>Synchronization criteria for flooding maintenance discharge were determined to allow for (1) a minimum backswamp filling frequency of 2.3 years and (2) a minimum river-backswamp connection time of 9 days in Simenti and 17 days in Gouloumbou (note that these periods correspond to the results of simulations of the SIMULGAM model rather than the natural connection times observed at the backswamps</w:t>
      </w:r>
      <w:r w:rsidRPr="008E6F3E">
        <w:rPr>
          <w:rStyle w:val="FootnoteReference"/>
          <w:sz w:val="20"/>
          <w:lang w:val="en-US" w:bidi="en-US"/>
        </w:rPr>
        <w:footnoteReference w:id="1"/>
      </w:r>
      <w:r w:rsidRPr="008E6F3E">
        <w:rPr>
          <w:sz w:val="20"/>
          <w:lang w:val="en-US" w:bidi="en-US"/>
        </w:rPr>
        <w:t xml:space="preserve">). </w:t>
      </w:r>
    </w:p>
    <w:p w14:paraId="37804570" w14:textId="060513CC" w:rsidR="00BF6BCA" w:rsidRPr="008E6F3E" w:rsidRDefault="00BF6BCA" w:rsidP="0051773E">
      <w:pPr>
        <w:pStyle w:val="ListNumber"/>
        <w:numPr>
          <w:ilvl w:val="0"/>
          <w:numId w:val="0"/>
        </w:numPr>
        <w:spacing w:after="240"/>
        <w:rPr>
          <w:sz w:val="20"/>
          <w:szCs w:val="20"/>
          <w:lang w:val="en-US"/>
        </w:rPr>
      </w:pPr>
      <w:r w:rsidRPr="008E6F3E">
        <w:rPr>
          <w:b/>
          <w:sz w:val="20"/>
          <w:lang w:val="en-US" w:bidi="en-US"/>
        </w:rPr>
        <w:t>Table 6</w:t>
      </w:r>
      <w:r w:rsidRPr="008E6F3E">
        <w:rPr>
          <w:sz w:val="20"/>
          <w:lang w:val="en-US" w:bidi="en-US"/>
        </w:rPr>
        <w:t xml:space="preserve"> presents the synchronization criteria in terms of flows and levels observed. Note that the criteria for triggering flood maintenance and for determining amplitude categories for the flows to be released must be observed jointly at the (3) tributaries and at the reservoir. The water levels (m) and </w:t>
      </w:r>
      <w:r w:rsidRPr="008E6F3E">
        <w:rPr>
          <w:sz w:val="20"/>
          <w:lang w:val="en-US" w:bidi="en-US"/>
        </w:rPr>
        <w:lastRenderedPageBreak/>
        <w:t xml:space="preserve">flows (m³/s) are presented for each tributary thanks to a rating update for each station. The levels are presented in terms of relative elevation of the water level measured by ruler, since this is the easiest way for the readers assigned to each ruler to communicate the readings. </w:t>
      </w:r>
    </w:p>
    <w:p w14:paraId="01DBED39" w14:textId="78FB5E56" w:rsidR="004773D4" w:rsidRPr="008E6F3E" w:rsidRDefault="004773D4" w:rsidP="0051773E">
      <w:pPr>
        <w:pStyle w:val="ListNumber"/>
        <w:numPr>
          <w:ilvl w:val="0"/>
          <w:numId w:val="0"/>
        </w:numPr>
        <w:spacing w:after="240"/>
        <w:rPr>
          <w:sz w:val="20"/>
          <w:szCs w:val="20"/>
          <w:lang w:val="en-US"/>
        </w:rPr>
      </w:pPr>
      <w:r w:rsidRPr="008E6F3E">
        <w:rPr>
          <w:sz w:val="20"/>
          <w:lang w:val="en-US" w:bidi="en-US"/>
        </w:rPr>
        <w:t xml:space="preserve">Note that Rule </w:t>
      </w:r>
      <w:r w:rsidR="0027720F" w:rsidRPr="008E6F3E">
        <w:rPr>
          <w:sz w:val="20"/>
          <w:lang w:val="en-US" w:bidi="en-US"/>
        </w:rPr>
        <w:t>9</w:t>
      </w:r>
      <w:r w:rsidRPr="008E6F3E">
        <w:rPr>
          <w:sz w:val="20"/>
          <w:lang w:val="en-US" w:bidi="en-US"/>
        </w:rPr>
        <w:t xml:space="preserve"> supersedes all other rules, except for Rule 4 which, if applicable, is applied jointly.</w:t>
      </w:r>
    </w:p>
    <w:p w14:paraId="2DD8EAB3" w14:textId="46B05146" w:rsidR="006752DD" w:rsidRPr="008E6F3E" w:rsidRDefault="009C2BC7" w:rsidP="0034499F">
      <w:pPr>
        <w:pStyle w:val="Caption"/>
        <w:ind w:left="993" w:hanging="1418"/>
        <w:rPr>
          <w:b w:val="0"/>
          <w:bCs w:val="0"/>
          <w:lang w:val="en-US"/>
        </w:rPr>
      </w:pPr>
      <w:bookmarkStart w:id="54" w:name="_Toc81484781"/>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6</w:t>
      </w:r>
      <w:r w:rsidRPr="008E6F3E">
        <w:rPr>
          <w:lang w:val="en-US" w:bidi="en-US"/>
        </w:rPr>
        <w:fldChar w:fldCharType="end"/>
      </w:r>
      <w:r w:rsidRPr="008E6F3E">
        <w:rPr>
          <w:lang w:val="en-US" w:bidi="en-US"/>
        </w:rPr>
        <w:t>.</w:t>
      </w:r>
      <w:r w:rsidRPr="008E6F3E">
        <w:rPr>
          <w:lang w:val="en-US" w:bidi="en-US"/>
        </w:rPr>
        <w:tab/>
        <w:t>Synchronization criteria for discharge released to maintain flooding</w:t>
      </w:r>
      <w:bookmarkEnd w:id="54"/>
    </w:p>
    <w:tbl>
      <w:tblPr>
        <w:tblW w:w="10113" w:type="dxa"/>
        <w:jc w:val="center"/>
        <w:tblCellMar>
          <w:left w:w="70" w:type="dxa"/>
          <w:right w:w="70" w:type="dxa"/>
        </w:tblCellMar>
        <w:tblLook w:val="04A0" w:firstRow="1" w:lastRow="0" w:firstColumn="1" w:lastColumn="0" w:noHBand="0" w:noVBand="1"/>
      </w:tblPr>
      <w:tblGrid>
        <w:gridCol w:w="1493"/>
        <w:gridCol w:w="926"/>
        <w:gridCol w:w="935"/>
        <w:gridCol w:w="892"/>
        <w:gridCol w:w="989"/>
        <w:gridCol w:w="892"/>
        <w:gridCol w:w="989"/>
        <w:gridCol w:w="894"/>
        <w:gridCol w:w="894"/>
        <w:gridCol w:w="1063"/>
        <w:gridCol w:w="146"/>
      </w:tblGrid>
      <w:tr w:rsidR="006752DD" w:rsidRPr="008E6F3E" w14:paraId="768A0E5F" w14:textId="77777777" w:rsidTr="003E28A6">
        <w:trPr>
          <w:gridAfter w:val="1"/>
          <w:wAfter w:w="146" w:type="dxa"/>
          <w:trHeight w:val="293"/>
          <w:jc w:val="center"/>
        </w:trPr>
        <w:tc>
          <w:tcPr>
            <w:tcW w:w="9967" w:type="dxa"/>
            <w:gridSpan w:val="10"/>
            <w:vMerge w:val="restart"/>
            <w:tcBorders>
              <w:top w:val="single" w:sz="8" w:space="0" w:color="auto"/>
              <w:left w:val="single" w:sz="8" w:space="0" w:color="auto"/>
              <w:bottom w:val="single" w:sz="8" w:space="0" w:color="000000"/>
              <w:right w:val="single" w:sz="8" w:space="0" w:color="000000"/>
            </w:tcBorders>
            <w:shd w:val="clear" w:color="000000" w:fill="00B0F0"/>
            <w:noWrap/>
            <w:vAlign w:val="center"/>
            <w:hideMark/>
          </w:tcPr>
          <w:p w14:paraId="438C4042" w14:textId="77777777" w:rsidR="006752DD" w:rsidRPr="008E6F3E" w:rsidRDefault="006752DD" w:rsidP="003E28A6">
            <w:pPr>
              <w:jc w:val="center"/>
              <w:rPr>
                <w:rFonts w:ascii="Calibri" w:hAnsi="Calibri" w:cs="Calibri"/>
                <w:b/>
                <w:bCs/>
                <w:color w:val="000000"/>
                <w:sz w:val="24"/>
                <w:lang w:val="en-US"/>
              </w:rPr>
            </w:pPr>
            <w:r w:rsidRPr="008E6F3E">
              <w:rPr>
                <w:rFonts w:ascii="Calibri" w:hAnsi="Calibri" w:cs="Calibri"/>
                <w:b/>
                <w:sz w:val="24"/>
                <w:lang w:val="en-US" w:bidi="en-US"/>
              </w:rPr>
              <w:t>Synchronization criteria for water management during the high-water period</w:t>
            </w:r>
          </w:p>
        </w:tc>
      </w:tr>
      <w:tr w:rsidR="006752DD" w:rsidRPr="008E6F3E" w14:paraId="4D51955D" w14:textId="77777777" w:rsidTr="003E28A6">
        <w:trPr>
          <w:trHeight w:val="281"/>
          <w:jc w:val="center"/>
        </w:trPr>
        <w:tc>
          <w:tcPr>
            <w:tcW w:w="9967" w:type="dxa"/>
            <w:gridSpan w:val="10"/>
            <w:vMerge/>
            <w:tcBorders>
              <w:top w:val="single" w:sz="8" w:space="0" w:color="auto"/>
              <w:left w:val="single" w:sz="8" w:space="0" w:color="auto"/>
              <w:bottom w:val="single" w:sz="8" w:space="0" w:color="000000"/>
              <w:right w:val="single" w:sz="8" w:space="0" w:color="000000"/>
            </w:tcBorders>
            <w:vAlign w:val="center"/>
            <w:hideMark/>
          </w:tcPr>
          <w:p w14:paraId="29565005" w14:textId="77777777" w:rsidR="006752DD" w:rsidRPr="008E6F3E" w:rsidRDefault="006752DD" w:rsidP="003E28A6">
            <w:pPr>
              <w:rPr>
                <w:rFonts w:ascii="Calibri" w:hAnsi="Calibri" w:cs="Calibri"/>
                <w:b/>
                <w:bCs/>
                <w:color w:val="000000"/>
                <w:sz w:val="28"/>
                <w:szCs w:val="28"/>
                <w:lang w:val="en-US"/>
              </w:rPr>
            </w:pPr>
          </w:p>
        </w:tc>
        <w:tc>
          <w:tcPr>
            <w:tcW w:w="146" w:type="dxa"/>
            <w:tcBorders>
              <w:top w:val="nil"/>
              <w:left w:val="nil"/>
              <w:bottom w:val="nil"/>
              <w:right w:val="nil"/>
            </w:tcBorders>
            <w:shd w:val="clear" w:color="auto" w:fill="auto"/>
            <w:noWrap/>
            <w:vAlign w:val="bottom"/>
            <w:hideMark/>
          </w:tcPr>
          <w:p w14:paraId="6F488CE1" w14:textId="77777777" w:rsidR="006752DD" w:rsidRPr="008E6F3E" w:rsidRDefault="006752DD" w:rsidP="003E28A6">
            <w:pPr>
              <w:jc w:val="center"/>
              <w:rPr>
                <w:rFonts w:ascii="Calibri" w:hAnsi="Calibri" w:cs="Calibri"/>
                <w:b/>
                <w:bCs/>
                <w:color w:val="000000"/>
                <w:sz w:val="28"/>
                <w:szCs w:val="28"/>
                <w:lang w:val="en-US"/>
              </w:rPr>
            </w:pPr>
          </w:p>
        </w:tc>
      </w:tr>
      <w:tr w:rsidR="006752DD" w:rsidRPr="008E6F3E" w14:paraId="781C0505" w14:textId="77777777" w:rsidTr="003E28A6">
        <w:trPr>
          <w:trHeight w:val="281"/>
          <w:jc w:val="center"/>
        </w:trPr>
        <w:tc>
          <w:tcPr>
            <w:tcW w:w="2419" w:type="dxa"/>
            <w:gridSpan w:val="2"/>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4DDBF3EA" w14:textId="77777777" w:rsidR="006752DD" w:rsidRPr="008E6F3E" w:rsidRDefault="006752DD" w:rsidP="003E28A6">
            <w:pPr>
              <w:rPr>
                <w:rFonts w:ascii="Calibri" w:hAnsi="Calibri" w:cs="Calibri"/>
                <w:b/>
                <w:bCs/>
                <w:color w:val="000000"/>
                <w:sz w:val="22"/>
                <w:szCs w:val="22"/>
                <w:lang w:val="en-US"/>
              </w:rPr>
            </w:pPr>
            <w:r w:rsidRPr="008E6F3E">
              <w:rPr>
                <w:rFonts w:ascii="Calibri" w:hAnsi="Calibri" w:cs="Calibri"/>
                <w:b/>
                <w:sz w:val="22"/>
                <w:lang w:val="en-US" w:bidi="en-US"/>
              </w:rPr>
              <w:t>Criteria for triggering flooding maintenance</w:t>
            </w:r>
          </w:p>
        </w:tc>
        <w:tc>
          <w:tcPr>
            <w:tcW w:w="1827" w:type="dxa"/>
            <w:gridSpan w:val="2"/>
            <w:tcBorders>
              <w:top w:val="single" w:sz="8" w:space="0" w:color="auto"/>
              <w:left w:val="nil"/>
              <w:bottom w:val="single" w:sz="4" w:space="0" w:color="auto"/>
              <w:right w:val="single" w:sz="4" w:space="0" w:color="auto"/>
            </w:tcBorders>
            <w:shd w:val="clear" w:color="auto" w:fill="auto"/>
            <w:noWrap/>
            <w:vAlign w:val="bottom"/>
            <w:hideMark/>
          </w:tcPr>
          <w:p w14:paraId="0A293DC4"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Koulountou</w:t>
            </w:r>
          </w:p>
        </w:tc>
        <w:tc>
          <w:tcPr>
            <w:tcW w:w="1881" w:type="dxa"/>
            <w:gridSpan w:val="2"/>
            <w:tcBorders>
              <w:top w:val="single" w:sz="8" w:space="0" w:color="auto"/>
              <w:left w:val="nil"/>
              <w:bottom w:val="single" w:sz="4" w:space="0" w:color="auto"/>
              <w:right w:val="single" w:sz="4" w:space="0" w:color="auto"/>
            </w:tcBorders>
            <w:shd w:val="clear" w:color="auto" w:fill="auto"/>
            <w:noWrap/>
            <w:vAlign w:val="bottom"/>
            <w:hideMark/>
          </w:tcPr>
          <w:p w14:paraId="6B332EF0"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Diaguéri</w:t>
            </w:r>
          </w:p>
        </w:tc>
        <w:tc>
          <w:tcPr>
            <w:tcW w:w="1883" w:type="dxa"/>
            <w:gridSpan w:val="2"/>
            <w:tcBorders>
              <w:top w:val="single" w:sz="8" w:space="0" w:color="auto"/>
              <w:left w:val="nil"/>
              <w:bottom w:val="single" w:sz="4" w:space="0" w:color="auto"/>
              <w:right w:val="single" w:sz="4" w:space="0" w:color="auto"/>
            </w:tcBorders>
            <w:shd w:val="clear" w:color="auto" w:fill="auto"/>
            <w:noWrap/>
            <w:vAlign w:val="bottom"/>
            <w:hideMark/>
          </w:tcPr>
          <w:p w14:paraId="259CA9DF"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Niokolo Koba</w:t>
            </w:r>
          </w:p>
        </w:tc>
        <w:tc>
          <w:tcPr>
            <w:tcW w:w="1957"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062D8D15"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Sambangalou</w:t>
            </w:r>
          </w:p>
        </w:tc>
        <w:tc>
          <w:tcPr>
            <w:tcW w:w="146" w:type="dxa"/>
            <w:vAlign w:val="center"/>
            <w:hideMark/>
          </w:tcPr>
          <w:p w14:paraId="1C8A1388" w14:textId="77777777" w:rsidR="006752DD" w:rsidRPr="008E6F3E" w:rsidRDefault="006752DD" w:rsidP="003E28A6">
            <w:pPr>
              <w:rPr>
                <w:rFonts w:ascii="Calibri" w:hAnsi="Calibri" w:cs="Calibri"/>
                <w:szCs w:val="20"/>
                <w:lang w:val="en-US"/>
              </w:rPr>
            </w:pPr>
          </w:p>
        </w:tc>
      </w:tr>
      <w:tr w:rsidR="006752DD" w:rsidRPr="008E6F3E" w14:paraId="203521B9" w14:textId="77777777" w:rsidTr="003E28A6">
        <w:trPr>
          <w:trHeight w:val="281"/>
          <w:jc w:val="center"/>
        </w:trPr>
        <w:tc>
          <w:tcPr>
            <w:tcW w:w="2419" w:type="dxa"/>
            <w:gridSpan w:val="2"/>
            <w:vMerge/>
            <w:tcBorders>
              <w:top w:val="single" w:sz="8" w:space="0" w:color="auto"/>
              <w:left w:val="single" w:sz="8" w:space="0" w:color="auto"/>
              <w:bottom w:val="single" w:sz="8" w:space="0" w:color="000000"/>
              <w:right w:val="single" w:sz="4" w:space="0" w:color="auto"/>
            </w:tcBorders>
            <w:vAlign w:val="center"/>
            <w:hideMark/>
          </w:tcPr>
          <w:p w14:paraId="65F98EFE" w14:textId="77777777" w:rsidR="006752DD" w:rsidRPr="008E6F3E" w:rsidRDefault="006752DD" w:rsidP="003E28A6">
            <w:pPr>
              <w:rPr>
                <w:rFonts w:ascii="Calibri" w:hAnsi="Calibri" w:cs="Calibri"/>
                <w:b/>
                <w:bCs/>
                <w:color w:val="000000"/>
                <w:szCs w:val="20"/>
                <w:lang w:val="en-US"/>
              </w:rPr>
            </w:pPr>
          </w:p>
        </w:tc>
        <w:tc>
          <w:tcPr>
            <w:tcW w:w="935" w:type="dxa"/>
            <w:tcBorders>
              <w:top w:val="nil"/>
              <w:left w:val="nil"/>
              <w:bottom w:val="single" w:sz="4" w:space="0" w:color="auto"/>
              <w:right w:val="single" w:sz="4" w:space="0" w:color="auto"/>
            </w:tcBorders>
            <w:shd w:val="clear" w:color="auto" w:fill="auto"/>
            <w:noWrap/>
            <w:vAlign w:val="bottom"/>
            <w:hideMark/>
          </w:tcPr>
          <w:p w14:paraId="31EFA1FB"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Flow (m³/s)</w:t>
            </w:r>
          </w:p>
        </w:tc>
        <w:tc>
          <w:tcPr>
            <w:tcW w:w="892" w:type="dxa"/>
            <w:tcBorders>
              <w:top w:val="nil"/>
              <w:left w:val="nil"/>
              <w:bottom w:val="single" w:sz="4" w:space="0" w:color="auto"/>
              <w:right w:val="single" w:sz="4" w:space="0" w:color="auto"/>
            </w:tcBorders>
            <w:shd w:val="clear" w:color="auto" w:fill="auto"/>
            <w:noWrap/>
            <w:vAlign w:val="bottom"/>
            <w:hideMark/>
          </w:tcPr>
          <w:p w14:paraId="5125EFC0"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Level (m)</w:t>
            </w:r>
          </w:p>
        </w:tc>
        <w:tc>
          <w:tcPr>
            <w:tcW w:w="989" w:type="dxa"/>
            <w:tcBorders>
              <w:top w:val="nil"/>
              <w:left w:val="nil"/>
              <w:bottom w:val="single" w:sz="4" w:space="0" w:color="auto"/>
              <w:right w:val="single" w:sz="4" w:space="0" w:color="auto"/>
            </w:tcBorders>
            <w:shd w:val="clear" w:color="auto" w:fill="auto"/>
            <w:noWrap/>
            <w:vAlign w:val="bottom"/>
            <w:hideMark/>
          </w:tcPr>
          <w:p w14:paraId="376B8339"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Flow (m³/s)</w:t>
            </w:r>
          </w:p>
        </w:tc>
        <w:tc>
          <w:tcPr>
            <w:tcW w:w="892" w:type="dxa"/>
            <w:tcBorders>
              <w:top w:val="nil"/>
              <w:left w:val="nil"/>
              <w:bottom w:val="single" w:sz="4" w:space="0" w:color="auto"/>
              <w:right w:val="single" w:sz="4" w:space="0" w:color="auto"/>
            </w:tcBorders>
            <w:shd w:val="clear" w:color="auto" w:fill="auto"/>
            <w:noWrap/>
            <w:vAlign w:val="bottom"/>
            <w:hideMark/>
          </w:tcPr>
          <w:p w14:paraId="3295FFD1"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Level (m)</w:t>
            </w:r>
          </w:p>
        </w:tc>
        <w:tc>
          <w:tcPr>
            <w:tcW w:w="989" w:type="dxa"/>
            <w:tcBorders>
              <w:top w:val="nil"/>
              <w:left w:val="nil"/>
              <w:bottom w:val="single" w:sz="4" w:space="0" w:color="auto"/>
              <w:right w:val="single" w:sz="4" w:space="0" w:color="auto"/>
            </w:tcBorders>
            <w:shd w:val="clear" w:color="auto" w:fill="auto"/>
            <w:noWrap/>
            <w:vAlign w:val="bottom"/>
            <w:hideMark/>
          </w:tcPr>
          <w:p w14:paraId="3F83D429"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Flow (m³/s)</w:t>
            </w:r>
          </w:p>
        </w:tc>
        <w:tc>
          <w:tcPr>
            <w:tcW w:w="894" w:type="dxa"/>
            <w:tcBorders>
              <w:top w:val="nil"/>
              <w:left w:val="nil"/>
              <w:bottom w:val="single" w:sz="4" w:space="0" w:color="auto"/>
              <w:right w:val="single" w:sz="4" w:space="0" w:color="auto"/>
            </w:tcBorders>
            <w:shd w:val="clear" w:color="auto" w:fill="auto"/>
            <w:noWrap/>
            <w:vAlign w:val="bottom"/>
            <w:hideMark/>
          </w:tcPr>
          <w:p w14:paraId="3F6EFD90"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Level (m)</w:t>
            </w:r>
          </w:p>
        </w:tc>
        <w:tc>
          <w:tcPr>
            <w:tcW w:w="894" w:type="dxa"/>
            <w:tcBorders>
              <w:top w:val="nil"/>
              <w:left w:val="nil"/>
              <w:bottom w:val="single" w:sz="4" w:space="0" w:color="auto"/>
              <w:right w:val="single" w:sz="4" w:space="0" w:color="auto"/>
            </w:tcBorders>
            <w:shd w:val="clear" w:color="auto" w:fill="auto"/>
            <w:noWrap/>
            <w:vAlign w:val="bottom"/>
            <w:hideMark/>
          </w:tcPr>
          <w:p w14:paraId="200260E5"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Flow (m³/s)</w:t>
            </w:r>
          </w:p>
        </w:tc>
        <w:tc>
          <w:tcPr>
            <w:tcW w:w="1063" w:type="dxa"/>
            <w:tcBorders>
              <w:top w:val="nil"/>
              <w:left w:val="nil"/>
              <w:bottom w:val="single" w:sz="4" w:space="0" w:color="auto"/>
              <w:right w:val="single" w:sz="8" w:space="0" w:color="auto"/>
            </w:tcBorders>
            <w:shd w:val="clear" w:color="auto" w:fill="auto"/>
            <w:noWrap/>
            <w:vAlign w:val="bottom"/>
            <w:hideMark/>
          </w:tcPr>
          <w:p w14:paraId="164BF408" w14:textId="77777777" w:rsidR="006752DD" w:rsidRPr="008E6F3E" w:rsidRDefault="006752DD" w:rsidP="003E28A6">
            <w:pPr>
              <w:jc w:val="right"/>
              <w:rPr>
                <w:rFonts w:ascii="Calibri" w:hAnsi="Calibri" w:cs="Calibri"/>
                <w:b/>
                <w:bCs/>
                <w:color w:val="000000"/>
                <w:szCs w:val="20"/>
                <w:lang w:val="en-US"/>
              </w:rPr>
            </w:pPr>
            <w:r w:rsidRPr="008E6F3E">
              <w:rPr>
                <w:rFonts w:ascii="Calibri" w:hAnsi="Calibri" w:cs="Calibri"/>
                <w:b/>
                <w:lang w:val="en-US" w:bidi="en-US"/>
              </w:rPr>
              <w:t>Level (m)</w:t>
            </w:r>
          </w:p>
        </w:tc>
        <w:tc>
          <w:tcPr>
            <w:tcW w:w="146" w:type="dxa"/>
            <w:vAlign w:val="center"/>
            <w:hideMark/>
          </w:tcPr>
          <w:p w14:paraId="7ADD8B47" w14:textId="77777777" w:rsidR="006752DD" w:rsidRPr="008E6F3E" w:rsidRDefault="006752DD" w:rsidP="003E28A6">
            <w:pPr>
              <w:rPr>
                <w:rFonts w:ascii="Calibri" w:hAnsi="Calibri" w:cs="Calibri"/>
                <w:szCs w:val="20"/>
                <w:lang w:val="en-US"/>
              </w:rPr>
            </w:pPr>
          </w:p>
        </w:tc>
      </w:tr>
      <w:tr w:rsidR="006752DD" w:rsidRPr="008E6F3E" w14:paraId="7B09DC67" w14:textId="77777777" w:rsidTr="003E28A6">
        <w:trPr>
          <w:trHeight w:val="562"/>
          <w:jc w:val="center"/>
        </w:trPr>
        <w:tc>
          <w:tcPr>
            <w:tcW w:w="2419" w:type="dxa"/>
            <w:gridSpan w:val="2"/>
            <w:vMerge/>
            <w:tcBorders>
              <w:top w:val="single" w:sz="8" w:space="0" w:color="auto"/>
              <w:left w:val="single" w:sz="8" w:space="0" w:color="auto"/>
              <w:bottom w:val="single" w:sz="8" w:space="0" w:color="000000"/>
              <w:right w:val="single" w:sz="4" w:space="0" w:color="auto"/>
            </w:tcBorders>
            <w:vAlign w:val="center"/>
            <w:hideMark/>
          </w:tcPr>
          <w:p w14:paraId="315B84A8" w14:textId="77777777" w:rsidR="006752DD" w:rsidRPr="008E6F3E" w:rsidRDefault="006752DD" w:rsidP="003E28A6">
            <w:pPr>
              <w:rPr>
                <w:rFonts w:ascii="Calibri" w:hAnsi="Calibri" w:cs="Calibri"/>
                <w:b/>
                <w:bCs/>
                <w:color w:val="000000"/>
                <w:szCs w:val="20"/>
                <w:lang w:val="en-US"/>
              </w:rPr>
            </w:pPr>
          </w:p>
        </w:tc>
        <w:tc>
          <w:tcPr>
            <w:tcW w:w="5591" w:type="dxa"/>
            <w:gridSpan w:val="6"/>
            <w:tcBorders>
              <w:top w:val="single" w:sz="4" w:space="0" w:color="auto"/>
              <w:left w:val="nil"/>
              <w:bottom w:val="single" w:sz="4" w:space="0" w:color="auto"/>
              <w:right w:val="single" w:sz="4" w:space="0" w:color="auto"/>
            </w:tcBorders>
            <w:shd w:val="clear" w:color="auto" w:fill="auto"/>
            <w:noWrap/>
            <w:vAlign w:val="center"/>
            <w:hideMark/>
          </w:tcPr>
          <w:p w14:paraId="1EFD01B1"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Value (on Day D-2)</w:t>
            </w:r>
          </w:p>
        </w:tc>
        <w:tc>
          <w:tcPr>
            <w:tcW w:w="1957" w:type="dxa"/>
            <w:gridSpan w:val="2"/>
            <w:tcBorders>
              <w:top w:val="single" w:sz="4" w:space="0" w:color="auto"/>
              <w:left w:val="nil"/>
              <w:bottom w:val="single" w:sz="4" w:space="0" w:color="auto"/>
              <w:right w:val="single" w:sz="8" w:space="0" w:color="000000"/>
            </w:tcBorders>
            <w:shd w:val="clear" w:color="auto" w:fill="auto"/>
            <w:vAlign w:val="center"/>
            <w:hideMark/>
          </w:tcPr>
          <w:p w14:paraId="6B36A2EA"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 xml:space="preserve">Average </w:t>
            </w:r>
            <w:r w:rsidRPr="008E6F3E">
              <w:rPr>
                <w:rFonts w:ascii="Calibri" w:hAnsi="Calibri" w:cs="Calibri"/>
                <w:b/>
                <w:lang w:val="en-US" w:bidi="en-US"/>
              </w:rPr>
              <w:br/>
              <w:t>(of Days D-1 to D-3)</w:t>
            </w:r>
          </w:p>
        </w:tc>
        <w:tc>
          <w:tcPr>
            <w:tcW w:w="146" w:type="dxa"/>
            <w:vAlign w:val="center"/>
            <w:hideMark/>
          </w:tcPr>
          <w:p w14:paraId="2A14CD04" w14:textId="77777777" w:rsidR="006752DD" w:rsidRPr="008E6F3E" w:rsidRDefault="006752DD" w:rsidP="003E28A6">
            <w:pPr>
              <w:rPr>
                <w:rFonts w:ascii="Calibri" w:hAnsi="Calibri" w:cs="Calibri"/>
                <w:szCs w:val="20"/>
                <w:lang w:val="en-US"/>
              </w:rPr>
            </w:pPr>
          </w:p>
        </w:tc>
      </w:tr>
      <w:tr w:rsidR="006752DD" w:rsidRPr="008E6F3E" w14:paraId="74101CE1" w14:textId="77777777" w:rsidTr="003E28A6">
        <w:trPr>
          <w:trHeight w:val="844"/>
          <w:jc w:val="center"/>
        </w:trPr>
        <w:tc>
          <w:tcPr>
            <w:tcW w:w="2419" w:type="dxa"/>
            <w:gridSpan w:val="2"/>
            <w:vMerge/>
            <w:tcBorders>
              <w:top w:val="single" w:sz="8" w:space="0" w:color="auto"/>
              <w:left w:val="single" w:sz="8" w:space="0" w:color="auto"/>
              <w:bottom w:val="single" w:sz="8" w:space="0" w:color="000000"/>
              <w:right w:val="single" w:sz="4" w:space="0" w:color="auto"/>
            </w:tcBorders>
            <w:vAlign w:val="center"/>
            <w:hideMark/>
          </w:tcPr>
          <w:p w14:paraId="44596656" w14:textId="77777777" w:rsidR="006752DD" w:rsidRPr="008E6F3E" w:rsidRDefault="006752DD" w:rsidP="003E28A6">
            <w:pPr>
              <w:rPr>
                <w:rFonts w:ascii="Calibri" w:hAnsi="Calibri" w:cs="Calibri"/>
                <w:b/>
                <w:bCs/>
                <w:color w:val="000000"/>
                <w:szCs w:val="20"/>
                <w:lang w:val="en-US"/>
              </w:rPr>
            </w:pPr>
          </w:p>
        </w:tc>
        <w:tc>
          <w:tcPr>
            <w:tcW w:w="935" w:type="dxa"/>
            <w:tcBorders>
              <w:top w:val="nil"/>
              <w:left w:val="nil"/>
              <w:bottom w:val="single" w:sz="8" w:space="0" w:color="auto"/>
              <w:right w:val="single" w:sz="4" w:space="0" w:color="auto"/>
            </w:tcBorders>
            <w:shd w:val="clear" w:color="000000" w:fill="DDEBF7"/>
            <w:noWrap/>
            <w:vAlign w:val="center"/>
            <w:hideMark/>
          </w:tcPr>
          <w:p w14:paraId="34B7C217"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 140</w:t>
            </w:r>
          </w:p>
        </w:tc>
        <w:tc>
          <w:tcPr>
            <w:tcW w:w="892" w:type="dxa"/>
            <w:tcBorders>
              <w:top w:val="nil"/>
              <w:left w:val="nil"/>
              <w:bottom w:val="single" w:sz="8" w:space="0" w:color="auto"/>
              <w:right w:val="single" w:sz="4" w:space="0" w:color="auto"/>
            </w:tcBorders>
            <w:shd w:val="clear" w:color="auto" w:fill="auto"/>
            <w:noWrap/>
            <w:vAlign w:val="center"/>
            <w:hideMark/>
          </w:tcPr>
          <w:p w14:paraId="089DC5D3"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 4.9</w:t>
            </w:r>
          </w:p>
        </w:tc>
        <w:tc>
          <w:tcPr>
            <w:tcW w:w="989" w:type="dxa"/>
            <w:tcBorders>
              <w:top w:val="nil"/>
              <w:left w:val="nil"/>
              <w:bottom w:val="single" w:sz="8" w:space="0" w:color="auto"/>
              <w:right w:val="single" w:sz="4" w:space="0" w:color="auto"/>
            </w:tcBorders>
            <w:shd w:val="clear" w:color="000000" w:fill="DDEBF7"/>
            <w:noWrap/>
            <w:vAlign w:val="center"/>
            <w:hideMark/>
          </w:tcPr>
          <w:p w14:paraId="27BADE7C"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 70</w:t>
            </w:r>
          </w:p>
        </w:tc>
        <w:tc>
          <w:tcPr>
            <w:tcW w:w="892" w:type="dxa"/>
            <w:tcBorders>
              <w:top w:val="nil"/>
              <w:left w:val="nil"/>
              <w:bottom w:val="single" w:sz="8" w:space="0" w:color="auto"/>
              <w:right w:val="single" w:sz="4" w:space="0" w:color="auto"/>
            </w:tcBorders>
            <w:shd w:val="clear" w:color="auto" w:fill="auto"/>
            <w:noWrap/>
            <w:vAlign w:val="center"/>
            <w:hideMark/>
          </w:tcPr>
          <w:p w14:paraId="46F602AE"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 6</w:t>
            </w:r>
          </w:p>
        </w:tc>
        <w:tc>
          <w:tcPr>
            <w:tcW w:w="989" w:type="dxa"/>
            <w:tcBorders>
              <w:top w:val="nil"/>
              <w:left w:val="nil"/>
              <w:bottom w:val="single" w:sz="8" w:space="0" w:color="auto"/>
              <w:right w:val="single" w:sz="4" w:space="0" w:color="auto"/>
            </w:tcBorders>
            <w:shd w:val="clear" w:color="000000" w:fill="DDEBF7"/>
            <w:noWrap/>
            <w:vAlign w:val="center"/>
            <w:hideMark/>
          </w:tcPr>
          <w:p w14:paraId="66D19990"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 60</w:t>
            </w:r>
          </w:p>
        </w:tc>
        <w:tc>
          <w:tcPr>
            <w:tcW w:w="894" w:type="dxa"/>
            <w:tcBorders>
              <w:top w:val="nil"/>
              <w:left w:val="nil"/>
              <w:bottom w:val="single" w:sz="8" w:space="0" w:color="auto"/>
              <w:right w:val="single" w:sz="4" w:space="0" w:color="auto"/>
            </w:tcBorders>
            <w:shd w:val="clear" w:color="auto" w:fill="auto"/>
            <w:noWrap/>
            <w:vAlign w:val="center"/>
            <w:hideMark/>
          </w:tcPr>
          <w:p w14:paraId="11FD06AD" w14:textId="77777777" w:rsidR="006752DD" w:rsidRPr="008E6F3E" w:rsidRDefault="006752DD" w:rsidP="003E28A6">
            <w:pPr>
              <w:jc w:val="center"/>
              <w:rPr>
                <w:rFonts w:ascii="Calibri" w:hAnsi="Calibri" w:cs="Calibri"/>
                <w:color w:val="000000"/>
                <w:szCs w:val="20"/>
                <w:lang w:val="en-US"/>
              </w:rPr>
            </w:pPr>
            <w:r w:rsidRPr="008E6F3E">
              <w:rPr>
                <w:rFonts w:ascii="Calibri" w:hAnsi="Calibri" w:cs="Calibri"/>
                <w:lang w:val="en-US" w:bidi="en-US"/>
              </w:rPr>
              <w:t>≥ 4</w:t>
            </w:r>
          </w:p>
        </w:tc>
        <w:tc>
          <w:tcPr>
            <w:tcW w:w="894" w:type="dxa"/>
            <w:tcBorders>
              <w:top w:val="nil"/>
              <w:left w:val="nil"/>
              <w:bottom w:val="single" w:sz="8" w:space="0" w:color="auto"/>
              <w:right w:val="single" w:sz="4" w:space="0" w:color="auto"/>
            </w:tcBorders>
            <w:shd w:val="clear" w:color="000000" w:fill="DDEBF7"/>
            <w:noWrap/>
            <w:vAlign w:val="center"/>
            <w:hideMark/>
          </w:tcPr>
          <w:p w14:paraId="32F5DAC3"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 385</w:t>
            </w:r>
          </w:p>
        </w:tc>
        <w:tc>
          <w:tcPr>
            <w:tcW w:w="1063" w:type="dxa"/>
            <w:tcBorders>
              <w:top w:val="nil"/>
              <w:left w:val="nil"/>
              <w:bottom w:val="single" w:sz="8" w:space="0" w:color="auto"/>
              <w:right w:val="single" w:sz="8" w:space="0" w:color="auto"/>
            </w:tcBorders>
            <w:shd w:val="clear" w:color="auto" w:fill="auto"/>
            <w:vAlign w:val="center"/>
            <w:hideMark/>
          </w:tcPr>
          <w:p w14:paraId="1CD6425C" w14:textId="77777777" w:rsidR="006752DD" w:rsidRPr="008E6F3E" w:rsidRDefault="006752DD" w:rsidP="003E28A6">
            <w:pPr>
              <w:jc w:val="right"/>
              <w:rPr>
                <w:rFonts w:ascii="Calibri" w:hAnsi="Calibri" w:cs="Calibri"/>
                <w:i/>
                <w:iCs/>
                <w:color w:val="000000"/>
                <w:szCs w:val="20"/>
                <w:lang w:val="en-US"/>
              </w:rPr>
            </w:pPr>
            <w:r w:rsidRPr="008E6F3E">
              <w:rPr>
                <w:rFonts w:ascii="Calibri" w:hAnsi="Calibri" w:cs="Calibri"/>
                <w:i/>
                <w:lang w:val="en-US" w:bidi="en-US"/>
              </w:rPr>
              <w:t>Rating of reservoir levels</w:t>
            </w:r>
          </w:p>
        </w:tc>
        <w:tc>
          <w:tcPr>
            <w:tcW w:w="146" w:type="dxa"/>
            <w:vAlign w:val="center"/>
            <w:hideMark/>
          </w:tcPr>
          <w:p w14:paraId="62BC7CE4" w14:textId="77777777" w:rsidR="006752DD" w:rsidRPr="008E6F3E" w:rsidRDefault="006752DD" w:rsidP="003E28A6">
            <w:pPr>
              <w:rPr>
                <w:rFonts w:ascii="Calibri" w:hAnsi="Calibri" w:cs="Calibri"/>
                <w:szCs w:val="20"/>
                <w:lang w:val="en-US"/>
              </w:rPr>
            </w:pPr>
          </w:p>
        </w:tc>
      </w:tr>
      <w:tr w:rsidR="006752DD" w:rsidRPr="008E6F3E" w14:paraId="71B64256" w14:textId="77777777" w:rsidTr="003E28A6">
        <w:trPr>
          <w:trHeight w:val="520"/>
          <w:jc w:val="center"/>
        </w:trPr>
        <w:tc>
          <w:tcPr>
            <w:tcW w:w="2419"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930CCB7" w14:textId="21A54D55" w:rsidR="006752DD" w:rsidRPr="008E6F3E" w:rsidRDefault="006752DD" w:rsidP="003E28A6">
            <w:pPr>
              <w:rPr>
                <w:rFonts w:ascii="Calibri" w:hAnsi="Calibri" w:cs="Calibri"/>
                <w:b/>
                <w:bCs/>
                <w:color w:val="000000"/>
                <w:sz w:val="22"/>
                <w:szCs w:val="22"/>
                <w:lang w:val="en-US"/>
              </w:rPr>
            </w:pPr>
            <w:r w:rsidRPr="008E6F3E">
              <w:rPr>
                <w:rFonts w:ascii="Calibri" w:hAnsi="Calibri" w:cs="Calibri"/>
                <w:b/>
                <w:sz w:val="22"/>
                <w:lang w:val="en-US" w:bidi="en-US"/>
              </w:rPr>
              <w:t>Duration of released discharge</w:t>
            </w:r>
          </w:p>
        </w:tc>
        <w:tc>
          <w:tcPr>
            <w:tcW w:w="7548" w:type="dxa"/>
            <w:gridSpan w:val="8"/>
            <w:tcBorders>
              <w:top w:val="single" w:sz="8" w:space="0" w:color="auto"/>
              <w:left w:val="nil"/>
              <w:bottom w:val="single" w:sz="8" w:space="0" w:color="auto"/>
              <w:right w:val="single" w:sz="8" w:space="0" w:color="000000"/>
            </w:tcBorders>
            <w:shd w:val="clear" w:color="auto" w:fill="auto"/>
            <w:vAlign w:val="center"/>
            <w:hideMark/>
          </w:tcPr>
          <w:p w14:paraId="502A4E63" w14:textId="77777777" w:rsidR="006752DD" w:rsidRPr="008E6F3E" w:rsidRDefault="006752DD" w:rsidP="003E28A6">
            <w:pPr>
              <w:rPr>
                <w:rFonts w:ascii="Calibri" w:hAnsi="Calibri" w:cs="Calibri"/>
                <w:i/>
                <w:iCs/>
                <w:color w:val="000000"/>
                <w:szCs w:val="20"/>
                <w:lang w:val="en-US"/>
              </w:rPr>
            </w:pPr>
            <w:r w:rsidRPr="008E6F3E">
              <w:rPr>
                <w:rFonts w:ascii="Calibri" w:hAnsi="Calibri" w:cs="Calibri"/>
                <w:i/>
                <w:lang w:val="en-US" w:bidi="en-US"/>
              </w:rPr>
              <w:t>Once the triggering criteria have been met, the flooding maintenance discharge must be released over a specific duration of 20 days.</w:t>
            </w:r>
          </w:p>
        </w:tc>
        <w:tc>
          <w:tcPr>
            <w:tcW w:w="146" w:type="dxa"/>
            <w:vAlign w:val="center"/>
            <w:hideMark/>
          </w:tcPr>
          <w:p w14:paraId="020E17DE" w14:textId="77777777" w:rsidR="006752DD" w:rsidRPr="008E6F3E" w:rsidRDefault="006752DD" w:rsidP="003E28A6">
            <w:pPr>
              <w:rPr>
                <w:rFonts w:ascii="Calibri" w:hAnsi="Calibri" w:cs="Calibri"/>
                <w:szCs w:val="20"/>
                <w:lang w:val="en-US"/>
              </w:rPr>
            </w:pPr>
          </w:p>
        </w:tc>
      </w:tr>
      <w:tr w:rsidR="006752DD" w:rsidRPr="008E6F3E" w14:paraId="647271A0" w14:textId="77777777" w:rsidTr="003E28A6">
        <w:trPr>
          <w:trHeight w:val="379"/>
          <w:jc w:val="center"/>
        </w:trPr>
        <w:tc>
          <w:tcPr>
            <w:tcW w:w="1493" w:type="dxa"/>
            <w:vMerge w:val="restart"/>
            <w:tcBorders>
              <w:top w:val="nil"/>
              <w:left w:val="single" w:sz="8" w:space="0" w:color="auto"/>
              <w:bottom w:val="single" w:sz="8" w:space="0" w:color="000000"/>
              <w:right w:val="single" w:sz="4" w:space="0" w:color="auto"/>
            </w:tcBorders>
            <w:shd w:val="clear" w:color="auto" w:fill="auto"/>
            <w:vAlign w:val="center"/>
            <w:hideMark/>
          </w:tcPr>
          <w:p w14:paraId="781BE144" w14:textId="77777777" w:rsidR="006752DD" w:rsidRPr="008E6F3E" w:rsidRDefault="006752DD" w:rsidP="003E28A6">
            <w:pPr>
              <w:rPr>
                <w:rFonts w:ascii="Calibri" w:hAnsi="Calibri" w:cs="Calibri"/>
                <w:b/>
                <w:bCs/>
                <w:color w:val="000000"/>
                <w:szCs w:val="20"/>
                <w:lang w:val="en-US"/>
              </w:rPr>
            </w:pPr>
            <w:r w:rsidRPr="008E6F3E">
              <w:rPr>
                <w:rFonts w:ascii="Calibri" w:hAnsi="Calibri" w:cs="Calibri"/>
                <w:b/>
                <w:sz w:val="22"/>
                <w:lang w:val="en-US" w:bidi="en-US"/>
              </w:rPr>
              <w:t xml:space="preserve">Amplitude of released discharge </w:t>
            </w:r>
            <w:r w:rsidRPr="008E6F3E">
              <w:rPr>
                <w:rFonts w:ascii="Calibri" w:hAnsi="Calibri" w:cs="Calibri"/>
                <w:b/>
                <w:i/>
                <w:lang w:val="en-US" w:bidi="en-US"/>
              </w:rPr>
              <w:t>(evacuated by the sluices in addition to the 200 m³/s turbine discharge)</w:t>
            </w:r>
          </w:p>
        </w:tc>
        <w:tc>
          <w:tcPr>
            <w:tcW w:w="925" w:type="dxa"/>
            <w:tcBorders>
              <w:top w:val="nil"/>
              <w:left w:val="nil"/>
              <w:bottom w:val="single" w:sz="4" w:space="0" w:color="auto"/>
              <w:right w:val="single" w:sz="4" w:space="0" w:color="auto"/>
            </w:tcBorders>
            <w:shd w:val="clear" w:color="auto" w:fill="auto"/>
            <w:noWrap/>
            <w:vAlign w:val="center"/>
            <w:hideMark/>
          </w:tcPr>
          <w:p w14:paraId="609DE091"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500 m³/s</w:t>
            </w:r>
          </w:p>
        </w:tc>
        <w:tc>
          <w:tcPr>
            <w:tcW w:w="5591" w:type="dxa"/>
            <w:gridSpan w:val="6"/>
            <w:tcBorders>
              <w:top w:val="single" w:sz="8" w:space="0" w:color="auto"/>
              <w:left w:val="nil"/>
              <w:bottom w:val="single" w:sz="4" w:space="0" w:color="auto"/>
              <w:right w:val="single" w:sz="4" w:space="0" w:color="auto"/>
            </w:tcBorders>
            <w:shd w:val="clear" w:color="auto" w:fill="auto"/>
            <w:noWrap/>
            <w:vAlign w:val="center"/>
            <w:hideMark/>
          </w:tcPr>
          <w:p w14:paraId="23BD060D"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If &lt; the threshold criteria 400</w:t>
            </w:r>
          </w:p>
        </w:tc>
        <w:tc>
          <w:tcPr>
            <w:tcW w:w="1957" w:type="dxa"/>
            <w:gridSpan w:val="2"/>
            <w:vMerge w:val="restart"/>
            <w:tcBorders>
              <w:top w:val="single" w:sz="8" w:space="0" w:color="auto"/>
              <w:left w:val="single" w:sz="4" w:space="0" w:color="auto"/>
              <w:bottom w:val="single" w:sz="8" w:space="0" w:color="000000"/>
              <w:right w:val="single" w:sz="12" w:space="0" w:color="auto"/>
            </w:tcBorders>
            <w:shd w:val="clear" w:color="auto" w:fill="auto"/>
            <w:noWrap/>
            <w:vAlign w:val="center"/>
            <w:hideMark/>
          </w:tcPr>
          <w:p w14:paraId="259DDF5D"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w:t>
            </w:r>
          </w:p>
        </w:tc>
        <w:tc>
          <w:tcPr>
            <w:tcW w:w="146" w:type="dxa"/>
            <w:tcBorders>
              <w:left w:val="single" w:sz="12" w:space="0" w:color="auto"/>
            </w:tcBorders>
            <w:vAlign w:val="center"/>
            <w:hideMark/>
          </w:tcPr>
          <w:p w14:paraId="348EC6EE" w14:textId="77777777" w:rsidR="006752DD" w:rsidRPr="008E6F3E" w:rsidRDefault="006752DD" w:rsidP="003E28A6">
            <w:pPr>
              <w:rPr>
                <w:rFonts w:ascii="Calibri" w:hAnsi="Calibri" w:cs="Calibri"/>
                <w:szCs w:val="20"/>
                <w:lang w:val="en-US"/>
              </w:rPr>
            </w:pPr>
          </w:p>
        </w:tc>
      </w:tr>
      <w:tr w:rsidR="006752DD" w:rsidRPr="008E6F3E" w14:paraId="3F1C23A0" w14:textId="77777777" w:rsidTr="003E28A6">
        <w:trPr>
          <w:trHeight w:val="379"/>
          <w:jc w:val="center"/>
        </w:trPr>
        <w:tc>
          <w:tcPr>
            <w:tcW w:w="1493" w:type="dxa"/>
            <w:vMerge/>
            <w:tcBorders>
              <w:top w:val="nil"/>
              <w:left w:val="single" w:sz="8" w:space="0" w:color="auto"/>
              <w:bottom w:val="single" w:sz="8" w:space="0" w:color="000000"/>
              <w:right w:val="single" w:sz="4" w:space="0" w:color="auto"/>
            </w:tcBorders>
            <w:vAlign w:val="center"/>
            <w:hideMark/>
          </w:tcPr>
          <w:p w14:paraId="157DE6D0" w14:textId="77777777" w:rsidR="006752DD" w:rsidRPr="008E6F3E" w:rsidRDefault="006752DD" w:rsidP="003E28A6">
            <w:pPr>
              <w:rPr>
                <w:rFonts w:ascii="Calibri" w:hAnsi="Calibri" w:cs="Calibri"/>
                <w:b/>
                <w:bCs/>
                <w:color w:val="000000"/>
                <w:szCs w:val="20"/>
                <w:lang w:val="en-US"/>
              </w:rPr>
            </w:pPr>
          </w:p>
        </w:tc>
        <w:tc>
          <w:tcPr>
            <w:tcW w:w="925" w:type="dxa"/>
            <w:tcBorders>
              <w:top w:val="nil"/>
              <w:left w:val="nil"/>
              <w:bottom w:val="single" w:sz="4" w:space="0" w:color="auto"/>
              <w:right w:val="single" w:sz="4" w:space="0" w:color="auto"/>
            </w:tcBorders>
            <w:shd w:val="clear" w:color="auto" w:fill="auto"/>
            <w:noWrap/>
            <w:vAlign w:val="center"/>
            <w:hideMark/>
          </w:tcPr>
          <w:p w14:paraId="1A0C6B51"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400 m³/s</w:t>
            </w:r>
          </w:p>
        </w:tc>
        <w:tc>
          <w:tcPr>
            <w:tcW w:w="935" w:type="dxa"/>
            <w:tcBorders>
              <w:top w:val="nil"/>
              <w:left w:val="nil"/>
              <w:bottom w:val="single" w:sz="4" w:space="0" w:color="auto"/>
              <w:right w:val="single" w:sz="4" w:space="0" w:color="auto"/>
            </w:tcBorders>
            <w:shd w:val="clear" w:color="000000" w:fill="DDEBF7"/>
            <w:noWrap/>
            <w:vAlign w:val="center"/>
            <w:hideMark/>
          </w:tcPr>
          <w:p w14:paraId="697DCD47"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160</w:t>
            </w:r>
          </w:p>
        </w:tc>
        <w:tc>
          <w:tcPr>
            <w:tcW w:w="892" w:type="dxa"/>
            <w:tcBorders>
              <w:top w:val="nil"/>
              <w:left w:val="nil"/>
              <w:bottom w:val="single" w:sz="4" w:space="0" w:color="auto"/>
              <w:right w:val="single" w:sz="4" w:space="0" w:color="auto"/>
            </w:tcBorders>
            <w:shd w:val="clear" w:color="auto" w:fill="auto"/>
            <w:noWrap/>
            <w:vAlign w:val="center"/>
            <w:hideMark/>
          </w:tcPr>
          <w:p w14:paraId="1A39083E"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5.5</w:t>
            </w:r>
          </w:p>
        </w:tc>
        <w:tc>
          <w:tcPr>
            <w:tcW w:w="989" w:type="dxa"/>
            <w:tcBorders>
              <w:top w:val="nil"/>
              <w:left w:val="nil"/>
              <w:bottom w:val="single" w:sz="4" w:space="0" w:color="auto"/>
              <w:right w:val="single" w:sz="4" w:space="0" w:color="auto"/>
            </w:tcBorders>
            <w:shd w:val="clear" w:color="000000" w:fill="DDEBF7"/>
            <w:noWrap/>
            <w:vAlign w:val="center"/>
            <w:hideMark/>
          </w:tcPr>
          <w:p w14:paraId="18FDF822"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80</w:t>
            </w:r>
          </w:p>
        </w:tc>
        <w:tc>
          <w:tcPr>
            <w:tcW w:w="892" w:type="dxa"/>
            <w:tcBorders>
              <w:top w:val="nil"/>
              <w:left w:val="nil"/>
              <w:bottom w:val="single" w:sz="4" w:space="0" w:color="auto"/>
              <w:right w:val="single" w:sz="4" w:space="0" w:color="auto"/>
            </w:tcBorders>
            <w:shd w:val="clear" w:color="auto" w:fill="auto"/>
            <w:noWrap/>
            <w:vAlign w:val="center"/>
            <w:hideMark/>
          </w:tcPr>
          <w:p w14:paraId="62250060"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6.0</w:t>
            </w:r>
          </w:p>
        </w:tc>
        <w:tc>
          <w:tcPr>
            <w:tcW w:w="989" w:type="dxa"/>
            <w:tcBorders>
              <w:top w:val="nil"/>
              <w:left w:val="nil"/>
              <w:bottom w:val="single" w:sz="4" w:space="0" w:color="auto"/>
              <w:right w:val="single" w:sz="4" w:space="0" w:color="auto"/>
            </w:tcBorders>
            <w:shd w:val="clear" w:color="000000" w:fill="DDEBF7"/>
            <w:noWrap/>
            <w:vAlign w:val="center"/>
            <w:hideMark/>
          </w:tcPr>
          <w:p w14:paraId="408C3C6A"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50</w:t>
            </w:r>
          </w:p>
        </w:tc>
        <w:tc>
          <w:tcPr>
            <w:tcW w:w="894" w:type="dxa"/>
            <w:tcBorders>
              <w:top w:val="nil"/>
              <w:left w:val="nil"/>
              <w:bottom w:val="single" w:sz="4" w:space="0" w:color="auto"/>
              <w:right w:val="single" w:sz="12" w:space="0" w:color="auto"/>
            </w:tcBorders>
            <w:shd w:val="clear" w:color="auto" w:fill="auto"/>
            <w:noWrap/>
            <w:vAlign w:val="center"/>
            <w:hideMark/>
          </w:tcPr>
          <w:p w14:paraId="5EF68AAB" w14:textId="77777777" w:rsidR="006752DD" w:rsidRPr="008E6F3E" w:rsidRDefault="006752DD" w:rsidP="003E28A6">
            <w:pPr>
              <w:jc w:val="center"/>
              <w:rPr>
                <w:rFonts w:ascii="Calibri" w:hAnsi="Calibri" w:cs="Calibri"/>
                <w:color w:val="000000"/>
                <w:szCs w:val="20"/>
                <w:lang w:val="en-US"/>
              </w:rPr>
            </w:pPr>
            <w:r w:rsidRPr="008E6F3E">
              <w:rPr>
                <w:rFonts w:ascii="Calibri" w:hAnsi="Calibri" w:cs="Calibri"/>
                <w:lang w:val="en-US" w:bidi="en-US"/>
              </w:rPr>
              <w:t>4.4</w:t>
            </w:r>
          </w:p>
        </w:tc>
        <w:tc>
          <w:tcPr>
            <w:tcW w:w="1957" w:type="dxa"/>
            <w:gridSpan w:val="2"/>
            <w:vMerge/>
            <w:tcBorders>
              <w:top w:val="nil"/>
              <w:left w:val="single" w:sz="12" w:space="0" w:color="auto"/>
              <w:bottom w:val="single" w:sz="4" w:space="0" w:color="auto"/>
              <w:right w:val="single" w:sz="12" w:space="0" w:color="auto"/>
            </w:tcBorders>
            <w:vAlign w:val="center"/>
            <w:hideMark/>
          </w:tcPr>
          <w:p w14:paraId="3332ABFF" w14:textId="77777777" w:rsidR="006752DD" w:rsidRPr="008E6F3E" w:rsidRDefault="006752DD" w:rsidP="003E28A6">
            <w:pPr>
              <w:rPr>
                <w:rFonts w:ascii="Calibri" w:hAnsi="Calibri" w:cs="Calibri"/>
                <w:i/>
                <w:iCs/>
                <w:color w:val="000000"/>
                <w:szCs w:val="20"/>
                <w:lang w:val="en-US"/>
              </w:rPr>
            </w:pPr>
          </w:p>
        </w:tc>
        <w:tc>
          <w:tcPr>
            <w:tcW w:w="146" w:type="dxa"/>
            <w:tcBorders>
              <w:left w:val="single" w:sz="12" w:space="0" w:color="auto"/>
            </w:tcBorders>
            <w:vAlign w:val="center"/>
            <w:hideMark/>
          </w:tcPr>
          <w:p w14:paraId="39FD225D" w14:textId="77777777" w:rsidR="006752DD" w:rsidRPr="008E6F3E" w:rsidRDefault="006752DD" w:rsidP="003E28A6">
            <w:pPr>
              <w:rPr>
                <w:rFonts w:ascii="Calibri" w:hAnsi="Calibri" w:cs="Calibri"/>
                <w:szCs w:val="20"/>
                <w:lang w:val="en-US"/>
              </w:rPr>
            </w:pPr>
          </w:p>
        </w:tc>
      </w:tr>
      <w:tr w:rsidR="006752DD" w:rsidRPr="008E6F3E" w14:paraId="7836D979" w14:textId="77777777" w:rsidTr="003E28A6">
        <w:trPr>
          <w:trHeight w:val="379"/>
          <w:jc w:val="center"/>
        </w:trPr>
        <w:tc>
          <w:tcPr>
            <w:tcW w:w="1493" w:type="dxa"/>
            <w:vMerge/>
            <w:tcBorders>
              <w:top w:val="nil"/>
              <w:left w:val="single" w:sz="8" w:space="0" w:color="auto"/>
              <w:bottom w:val="single" w:sz="8" w:space="0" w:color="000000"/>
              <w:right w:val="single" w:sz="4" w:space="0" w:color="auto"/>
            </w:tcBorders>
            <w:vAlign w:val="center"/>
            <w:hideMark/>
          </w:tcPr>
          <w:p w14:paraId="358F82CC" w14:textId="77777777" w:rsidR="006752DD" w:rsidRPr="008E6F3E" w:rsidRDefault="006752DD" w:rsidP="003E28A6">
            <w:pPr>
              <w:rPr>
                <w:rFonts w:ascii="Calibri" w:hAnsi="Calibri" w:cs="Calibri"/>
                <w:b/>
                <w:bCs/>
                <w:color w:val="000000"/>
                <w:szCs w:val="20"/>
                <w:lang w:val="en-US"/>
              </w:rPr>
            </w:pPr>
          </w:p>
        </w:tc>
        <w:tc>
          <w:tcPr>
            <w:tcW w:w="925" w:type="dxa"/>
            <w:tcBorders>
              <w:top w:val="nil"/>
              <w:left w:val="nil"/>
              <w:bottom w:val="single" w:sz="4" w:space="0" w:color="auto"/>
              <w:right w:val="single" w:sz="4" w:space="0" w:color="auto"/>
            </w:tcBorders>
            <w:shd w:val="clear" w:color="auto" w:fill="auto"/>
            <w:noWrap/>
            <w:vAlign w:val="center"/>
            <w:hideMark/>
          </w:tcPr>
          <w:p w14:paraId="5D99A57F"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300 m³/s</w:t>
            </w:r>
          </w:p>
        </w:tc>
        <w:tc>
          <w:tcPr>
            <w:tcW w:w="935" w:type="dxa"/>
            <w:tcBorders>
              <w:top w:val="nil"/>
              <w:left w:val="nil"/>
              <w:bottom w:val="single" w:sz="4" w:space="0" w:color="auto"/>
              <w:right w:val="single" w:sz="4" w:space="0" w:color="auto"/>
            </w:tcBorders>
            <w:shd w:val="clear" w:color="000000" w:fill="DDEBF7"/>
            <w:noWrap/>
            <w:vAlign w:val="center"/>
            <w:hideMark/>
          </w:tcPr>
          <w:p w14:paraId="6A6EEDB9"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185</w:t>
            </w:r>
          </w:p>
        </w:tc>
        <w:tc>
          <w:tcPr>
            <w:tcW w:w="892" w:type="dxa"/>
            <w:tcBorders>
              <w:top w:val="nil"/>
              <w:left w:val="nil"/>
              <w:bottom w:val="single" w:sz="4" w:space="0" w:color="auto"/>
              <w:right w:val="single" w:sz="4" w:space="0" w:color="auto"/>
            </w:tcBorders>
            <w:shd w:val="clear" w:color="auto" w:fill="auto"/>
            <w:noWrap/>
            <w:vAlign w:val="center"/>
            <w:hideMark/>
          </w:tcPr>
          <w:p w14:paraId="3CA2C453"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6.2</w:t>
            </w:r>
          </w:p>
        </w:tc>
        <w:tc>
          <w:tcPr>
            <w:tcW w:w="989" w:type="dxa"/>
            <w:tcBorders>
              <w:top w:val="nil"/>
              <w:left w:val="nil"/>
              <w:bottom w:val="single" w:sz="4" w:space="0" w:color="auto"/>
              <w:right w:val="single" w:sz="4" w:space="0" w:color="auto"/>
            </w:tcBorders>
            <w:shd w:val="clear" w:color="000000" w:fill="DDEBF7"/>
            <w:noWrap/>
            <w:vAlign w:val="center"/>
            <w:hideMark/>
          </w:tcPr>
          <w:p w14:paraId="4B527021"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90</w:t>
            </w:r>
          </w:p>
        </w:tc>
        <w:tc>
          <w:tcPr>
            <w:tcW w:w="892" w:type="dxa"/>
            <w:tcBorders>
              <w:top w:val="nil"/>
              <w:left w:val="nil"/>
              <w:bottom w:val="single" w:sz="4" w:space="0" w:color="auto"/>
              <w:right w:val="single" w:sz="4" w:space="0" w:color="auto"/>
            </w:tcBorders>
            <w:shd w:val="clear" w:color="auto" w:fill="auto"/>
            <w:noWrap/>
            <w:vAlign w:val="center"/>
            <w:hideMark/>
          </w:tcPr>
          <w:p w14:paraId="34A482DF"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6.5</w:t>
            </w:r>
          </w:p>
        </w:tc>
        <w:tc>
          <w:tcPr>
            <w:tcW w:w="989" w:type="dxa"/>
            <w:tcBorders>
              <w:top w:val="nil"/>
              <w:left w:val="nil"/>
              <w:bottom w:val="single" w:sz="4" w:space="0" w:color="auto"/>
              <w:right w:val="single" w:sz="4" w:space="0" w:color="auto"/>
            </w:tcBorders>
            <w:shd w:val="clear" w:color="000000" w:fill="DDEBF7"/>
            <w:noWrap/>
            <w:vAlign w:val="center"/>
            <w:hideMark/>
          </w:tcPr>
          <w:p w14:paraId="263D7988"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60</w:t>
            </w:r>
          </w:p>
        </w:tc>
        <w:tc>
          <w:tcPr>
            <w:tcW w:w="894" w:type="dxa"/>
            <w:tcBorders>
              <w:top w:val="nil"/>
              <w:left w:val="nil"/>
              <w:bottom w:val="single" w:sz="4" w:space="0" w:color="auto"/>
              <w:right w:val="single" w:sz="12" w:space="0" w:color="auto"/>
            </w:tcBorders>
            <w:shd w:val="clear" w:color="auto" w:fill="auto"/>
            <w:noWrap/>
            <w:vAlign w:val="center"/>
            <w:hideMark/>
          </w:tcPr>
          <w:p w14:paraId="1F6C2C0D" w14:textId="77777777" w:rsidR="006752DD" w:rsidRPr="008E6F3E" w:rsidRDefault="006752DD" w:rsidP="003E28A6">
            <w:pPr>
              <w:jc w:val="center"/>
              <w:rPr>
                <w:rFonts w:ascii="Calibri" w:hAnsi="Calibri" w:cs="Calibri"/>
                <w:color w:val="000000"/>
                <w:szCs w:val="20"/>
                <w:lang w:val="en-US"/>
              </w:rPr>
            </w:pPr>
            <w:r w:rsidRPr="008E6F3E">
              <w:rPr>
                <w:rFonts w:ascii="Calibri" w:hAnsi="Calibri" w:cs="Calibri"/>
                <w:lang w:val="en-US" w:bidi="en-US"/>
              </w:rPr>
              <w:t>4.7</w:t>
            </w:r>
          </w:p>
        </w:tc>
        <w:tc>
          <w:tcPr>
            <w:tcW w:w="1957" w:type="dxa"/>
            <w:gridSpan w:val="2"/>
            <w:vMerge/>
            <w:tcBorders>
              <w:top w:val="nil"/>
              <w:left w:val="single" w:sz="12" w:space="0" w:color="auto"/>
              <w:bottom w:val="single" w:sz="4" w:space="0" w:color="auto"/>
              <w:right w:val="single" w:sz="12" w:space="0" w:color="auto"/>
            </w:tcBorders>
            <w:vAlign w:val="center"/>
            <w:hideMark/>
          </w:tcPr>
          <w:p w14:paraId="13E2B9CE" w14:textId="77777777" w:rsidR="006752DD" w:rsidRPr="008E6F3E" w:rsidRDefault="006752DD" w:rsidP="003E28A6">
            <w:pPr>
              <w:rPr>
                <w:rFonts w:ascii="Calibri" w:hAnsi="Calibri" w:cs="Calibri"/>
                <w:i/>
                <w:iCs/>
                <w:color w:val="000000"/>
                <w:szCs w:val="20"/>
                <w:lang w:val="en-US"/>
              </w:rPr>
            </w:pPr>
          </w:p>
        </w:tc>
        <w:tc>
          <w:tcPr>
            <w:tcW w:w="146" w:type="dxa"/>
            <w:tcBorders>
              <w:left w:val="single" w:sz="12" w:space="0" w:color="auto"/>
            </w:tcBorders>
            <w:vAlign w:val="center"/>
            <w:hideMark/>
          </w:tcPr>
          <w:p w14:paraId="7BFEC775" w14:textId="77777777" w:rsidR="006752DD" w:rsidRPr="008E6F3E" w:rsidRDefault="006752DD" w:rsidP="003E28A6">
            <w:pPr>
              <w:rPr>
                <w:rFonts w:ascii="Calibri" w:hAnsi="Calibri" w:cs="Calibri"/>
                <w:szCs w:val="20"/>
                <w:lang w:val="en-US"/>
              </w:rPr>
            </w:pPr>
          </w:p>
        </w:tc>
      </w:tr>
      <w:tr w:rsidR="006752DD" w:rsidRPr="008E6F3E" w14:paraId="04080223" w14:textId="77777777" w:rsidTr="003E28A6">
        <w:trPr>
          <w:trHeight w:val="379"/>
          <w:jc w:val="center"/>
        </w:trPr>
        <w:tc>
          <w:tcPr>
            <w:tcW w:w="1493" w:type="dxa"/>
            <w:vMerge/>
            <w:tcBorders>
              <w:top w:val="nil"/>
              <w:left w:val="single" w:sz="8" w:space="0" w:color="auto"/>
              <w:bottom w:val="single" w:sz="8" w:space="0" w:color="000000"/>
              <w:right w:val="single" w:sz="4" w:space="0" w:color="auto"/>
            </w:tcBorders>
            <w:vAlign w:val="center"/>
            <w:hideMark/>
          </w:tcPr>
          <w:p w14:paraId="6B41EE77" w14:textId="77777777" w:rsidR="006752DD" w:rsidRPr="008E6F3E" w:rsidRDefault="006752DD" w:rsidP="003E28A6">
            <w:pPr>
              <w:rPr>
                <w:rFonts w:ascii="Calibri" w:hAnsi="Calibri" w:cs="Calibri"/>
                <w:b/>
                <w:bCs/>
                <w:color w:val="000000"/>
                <w:szCs w:val="20"/>
                <w:lang w:val="en-US"/>
              </w:rPr>
            </w:pPr>
          </w:p>
        </w:tc>
        <w:tc>
          <w:tcPr>
            <w:tcW w:w="925" w:type="dxa"/>
            <w:tcBorders>
              <w:top w:val="nil"/>
              <w:left w:val="nil"/>
              <w:bottom w:val="single" w:sz="8" w:space="0" w:color="auto"/>
              <w:right w:val="single" w:sz="4" w:space="0" w:color="auto"/>
            </w:tcBorders>
            <w:shd w:val="clear" w:color="auto" w:fill="auto"/>
            <w:noWrap/>
            <w:vAlign w:val="center"/>
            <w:hideMark/>
          </w:tcPr>
          <w:p w14:paraId="5B6640A4" w14:textId="77777777" w:rsidR="006752DD" w:rsidRPr="008E6F3E" w:rsidRDefault="006752DD" w:rsidP="003E28A6">
            <w:pPr>
              <w:jc w:val="center"/>
              <w:rPr>
                <w:rFonts w:ascii="Calibri" w:hAnsi="Calibri" w:cs="Calibri"/>
                <w:b/>
                <w:bCs/>
                <w:color w:val="000000"/>
                <w:szCs w:val="20"/>
                <w:lang w:val="en-US"/>
              </w:rPr>
            </w:pPr>
            <w:r w:rsidRPr="008E6F3E">
              <w:rPr>
                <w:rFonts w:ascii="Calibri" w:hAnsi="Calibri" w:cs="Calibri"/>
                <w:b/>
                <w:lang w:val="en-US" w:bidi="en-US"/>
              </w:rPr>
              <w:t>200 m³/s</w:t>
            </w:r>
          </w:p>
        </w:tc>
        <w:tc>
          <w:tcPr>
            <w:tcW w:w="935" w:type="dxa"/>
            <w:tcBorders>
              <w:top w:val="nil"/>
              <w:left w:val="nil"/>
              <w:bottom w:val="single" w:sz="8" w:space="0" w:color="auto"/>
              <w:right w:val="single" w:sz="4" w:space="0" w:color="auto"/>
            </w:tcBorders>
            <w:shd w:val="clear" w:color="000000" w:fill="DDEBF7"/>
            <w:noWrap/>
            <w:vAlign w:val="center"/>
            <w:hideMark/>
          </w:tcPr>
          <w:p w14:paraId="7CCAC5B1"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200</w:t>
            </w:r>
          </w:p>
        </w:tc>
        <w:tc>
          <w:tcPr>
            <w:tcW w:w="892" w:type="dxa"/>
            <w:tcBorders>
              <w:top w:val="nil"/>
              <w:left w:val="nil"/>
              <w:bottom w:val="single" w:sz="8" w:space="0" w:color="auto"/>
              <w:right w:val="single" w:sz="4" w:space="0" w:color="auto"/>
            </w:tcBorders>
            <w:shd w:val="clear" w:color="auto" w:fill="auto"/>
            <w:noWrap/>
            <w:vAlign w:val="center"/>
            <w:hideMark/>
          </w:tcPr>
          <w:p w14:paraId="0A0F09A5"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6.6</w:t>
            </w:r>
          </w:p>
        </w:tc>
        <w:tc>
          <w:tcPr>
            <w:tcW w:w="989" w:type="dxa"/>
            <w:tcBorders>
              <w:top w:val="nil"/>
              <w:left w:val="nil"/>
              <w:bottom w:val="single" w:sz="8" w:space="0" w:color="auto"/>
              <w:right w:val="single" w:sz="4" w:space="0" w:color="auto"/>
            </w:tcBorders>
            <w:shd w:val="clear" w:color="000000" w:fill="DDEBF7"/>
            <w:noWrap/>
            <w:vAlign w:val="center"/>
            <w:hideMark/>
          </w:tcPr>
          <w:p w14:paraId="7DF1B99B"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100</w:t>
            </w:r>
          </w:p>
        </w:tc>
        <w:tc>
          <w:tcPr>
            <w:tcW w:w="892" w:type="dxa"/>
            <w:tcBorders>
              <w:top w:val="nil"/>
              <w:left w:val="nil"/>
              <w:bottom w:val="single" w:sz="8" w:space="0" w:color="auto"/>
              <w:right w:val="single" w:sz="4" w:space="0" w:color="auto"/>
            </w:tcBorders>
            <w:shd w:val="clear" w:color="auto" w:fill="auto"/>
            <w:noWrap/>
            <w:vAlign w:val="center"/>
            <w:hideMark/>
          </w:tcPr>
          <w:p w14:paraId="3D6A7821"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6.8</w:t>
            </w:r>
          </w:p>
        </w:tc>
        <w:tc>
          <w:tcPr>
            <w:tcW w:w="989" w:type="dxa"/>
            <w:tcBorders>
              <w:top w:val="nil"/>
              <w:left w:val="nil"/>
              <w:bottom w:val="single" w:sz="8" w:space="0" w:color="auto"/>
              <w:right w:val="single" w:sz="4" w:space="0" w:color="auto"/>
            </w:tcBorders>
            <w:shd w:val="clear" w:color="000000" w:fill="DDEBF7"/>
            <w:noWrap/>
            <w:vAlign w:val="center"/>
            <w:hideMark/>
          </w:tcPr>
          <w:p w14:paraId="388F578A" w14:textId="77777777" w:rsidR="006752DD" w:rsidRPr="008E6F3E" w:rsidRDefault="006752DD" w:rsidP="003E28A6">
            <w:pPr>
              <w:jc w:val="center"/>
              <w:rPr>
                <w:rFonts w:ascii="Calibri" w:hAnsi="Calibri" w:cs="Calibri"/>
                <w:i/>
                <w:iCs/>
                <w:color w:val="000000"/>
                <w:szCs w:val="20"/>
                <w:lang w:val="en-US"/>
              </w:rPr>
            </w:pPr>
            <w:r w:rsidRPr="008E6F3E">
              <w:rPr>
                <w:rFonts w:ascii="Calibri" w:hAnsi="Calibri" w:cs="Calibri"/>
                <w:i/>
                <w:lang w:val="en-US" w:bidi="en-US"/>
              </w:rPr>
              <w:t>72</w:t>
            </w:r>
          </w:p>
        </w:tc>
        <w:tc>
          <w:tcPr>
            <w:tcW w:w="894" w:type="dxa"/>
            <w:tcBorders>
              <w:top w:val="nil"/>
              <w:left w:val="nil"/>
              <w:bottom w:val="single" w:sz="8" w:space="0" w:color="auto"/>
              <w:right w:val="single" w:sz="12" w:space="0" w:color="auto"/>
            </w:tcBorders>
            <w:shd w:val="clear" w:color="auto" w:fill="auto"/>
            <w:noWrap/>
            <w:vAlign w:val="center"/>
            <w:hideMark/>
          </w:tcPr>
          <w:p w14:paraId="6E1E22E5" w14:textId="77777777" w:rsidR="006752DD" w:rsidRPr="008E6F3E" w:rsidRDefault="006752DD" w:rsidP="003E28A6">
            <w:pPr>
              <w:jc w:val="center"/>
              <w:rPr>
                <w:rFonts w:ascii="Calibri" w:hAnsi="Calibri" w:cs="Calibri"/>
                <w:color w:val="000000"/>
                <w:szCs w:val="20"/>
                <w:lang w:val="en-US"/>
              </w:rPr>
            </w:pPr>
            <w:r w:rsidRPr="008E6F3E">
              <w:rPr>
                <w:rFonts w:ascii="Calibri" w:hAnsi="Calibri" w:cs="Calibri"/>
                <w:lang w:val="en-US" w:bidi="en-US"/>
              </w:rPr>
              <w:t>5.0</w:t>
            </w:r>
          </w:p>
        </w:tc>
        <w:tc>
          <w:tcPr>
            <w:tcW w:w="1957" w:type="dxa"/>
            <w:gridSpan w:val="2"/>
            <w:vMerge/>
            <w:tcBorders>
              <w:top w:val="nil"/>
              <w:left w:val="single" w:sz="12" w:space="0" w:color="auto"/>
              <w:bottom w:val="single" w:sz="8" w:space="0" w:color="auto"/>
              <w:right w:val="single" w:sz="12" w:space="0" w:color="auto"/>
            </w:tcBorders>
            <w:vAlign w:val="center"/>
            <w:hideMark/>
          </w:tcPr>
          <w:p w14:paraId="152D9C43" w14:textId="77777777" w:rsidR="006752DD" w:rsidRPr="008E6F3E" w:rsidRDefault="006752DD" w:rsidP="003E28A6">
            <w:pPr>
              <w:rPr>
                <w:rFonts w:ascii="Calibri" w:hAnsi="Calibri" w:cs="Calibri"/>
                <w:i/>
                <w:iCs/>
                <w:color w:val="000000"/>
                <w:szCs w:val="20"/>
                <w:lang w:val="en-US"/>
              </w:rPr>
            </w:pPr>
          </w:p>
        </w:tc>
        <w:tc>
          <w:tcPr>
            <w:tcW w:w="146" w:type="dxa"/>
            <w:tcBorders>
              <w:left w:val="single" w:sz="12" w:space="0" w:color="auto"/>
            </w:tcBorders>
            <w:vAlign w:val="center"/>
            <w:hideMark/>
          </w:tcPr>
          <w:p w14:paraId="11D06D91" w14:textId="77777777" w:rsidR="006752DD" w:rsidRPr="008E6F3E" w:rsidRDefault="006752DD" w:rsidP="003E28A6">
            <w:pPr>
              <w:rPr>
                <w:rFonts w:ascii="Calibri" w:hAnsi="Calibri" w:cs="Calibri"/>
                <w:szCs w:val="20"/>
                <w:lang w:val="en-US"/>
              </w:rPr>
            </w:pPr>
          </w:p>
        </w:tc>
      </w:tr>
    </w:tbl>
    <w:p w14:paraId="391D7E30" w14:textId="77777777" w:rsidR="006752DD" w:rsidRPr="008E6F3E" w:rsidRDefault="006752DD" w:rsidP="006752DD">
      <w:pPr>
        <w:rPr>
          <w:lang w:val="en-US"/>
        </w:rPr>
      </w:pPr>
    </w:p>
    <w:p w14:paraId="3CE0004F" w14:textId="644E5C58" w:rsidR="006752DD" w:rsidRPr="008E6F3E" w:rsidRDefault="006752DD" w:rsidP="006752DD">
      <w:pPr>
        <w:pStyle w:val="BodyText"/>
        <w:rPr>
          <w:lang w:val="en-US"/>
        </w:rPr>
      </w:pPr>
      <w:r w:rsidRPr="008E6F3E">
        <w:rPr>
          <w:lang w:val="en-US" w:bidi="en-US"/>
        </w:rPr>
        <w:t xml:space="preserve">Validation of the hydrometric stations last December showed that, at present, only the hydrometric stations on the Diaguéri and Niokolo Koba are currently in a condition suitable for use for water management at the dam based on synchronization with the tributaries. The diagrams illustrating the levels to use for synchronization in accordance with these rules are presented in </w:t>
      </w:r>
      <w:r w:rsidRPr="008E6F3E">
        <w:rPr>
          <w:b/>
          <w:lang w:val="en-US" w:bidi="en-US"/>
        </w:rPr>
        <w:t>Appendix 6</w:t>
      </w:r>
      <w:r w:rsidRPr="008E6F3E">
        <w:rPr>
          <w:lang w:val="en-US" w:bidi="en-US"/>
        </w:rPr>
        <w:t>.</w:t>
      </w:r>
    </w:p>
    <w:p w14:paraId="6EF808B0" w14:textId="2D399547" w:rsidR="006752DD" w:rsidRPr="008E6F3E" w:rsidRDefault="004F613F" w:rsidP="006752DD">
      <w:pPr>
        <w:rPr>
          <w:lang w:val="en-US"/>
        </w:rPr>
      </w:pPr>
      <w:r w:rsidRPr="008E6F3E">
        <w:rPr>
          <w:noProof/>
          <w:lang w:val="en-US" w:bidi="en-US"/>
        </w:rPr>
        <mc:AlternateContent>
          <mc:Choice Requires="wps">
            <w:drawing>
              <wp:anchor distT="0" distB="0" distL="114300" distR="114300" simplePos="0" relativeHeight="251695104" behindDoc="0" locked="0" layoutInCell="1" allowOverlap="1" wp14:anchorId="29C2C9BD" wp14:editId="62DF9775">
                <wp:simplePos x="0" y="0"/>
                <wp:positionH relativeFrom="margin">
                  <wp:align>right</wp:align>
                </wp:positionH>
                <wp:positionV relativeFrom="paragraph">
                  <wp:posOffset>29210</wp:posOffset>
                </wp:positionV>
                <wp:extent cx="6191250" cy="1590675"/>
                <wp:effectExtent l="0" t="0" r="0" b="9525"/>
                <wp:wrapNone/>
                <wp:docPr id="3" name="Rectangle : coins arrondis 3"/>
                <wp:cNvGraphicFramePr/>
                <a:graphic xmlns:a="http://schemas.openxmlformats.org/drawingml/2006/main">
                  <a:graphicData uri="http://schemas.microsoft.com/office/word/2010/wordprocessingShape">
                    <wps:wsp>
                      <wps:cNvSpPr/>
                      <wps:spPr>
                        <a:xfrm>
                          <a:off x="0" y="0"/>
                          <a:ext cx="6191250" cy="1590675"/>
                        </a:xfrm>
                        <a:prstGeom prst="roundRect">
                          <a:avLst/>
                        </a:prstGeom>
                        <a:solidFill>
                          <a:srgbClr val="00A4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ED627" w14:textId="791DE9B4" w:rsidR="002C1314" w:rsidRPr="003C141F" w:rsidRDefault="002C1314" w:rsidP="004057E3">
                            <w:pPr>
                              <w:spacing w:after="120"/>
                              <w:rPr>
                                <w:b/>
                                <w:bCs/>
                                <w:color w:val="FFFFFF" w:themeColor="background1"/>
                                <w:sz w:val="20"/>
                                <w:szCs w:val="20"/>
                                <w:u w:val="single"/>
                                <w:lang w:val="en-US"/>
                              </w:rPr>
                            </w:pPr>
                            <w:r w:rsidRPr="004057E3">
                              <w:rPr>
                                <w:b/>
                                <w:color w:val="FFFFFF" w:themeColor="background1"/>
                                <w:sz w:val="20"/>
                                <w:u w:val="single"/>
                                <w:lang w:val="en-US" w:bidi="en-US"/>
                              </w:rPr>
                              <w:t>Synchronization basis</w:t>
                            </w:r>
                          </w:p>
                          <w:p w14:paraId="7C64287C" w14:textId="53FB0A25" w:rsidR="002C1314" w:rsidRPr="003C141F" w:rsidRDefault="002C1314" w:rsidP="004057E3">
                            <w:pPr>
                              <w:spacing w:after="120"/>
                              <w:rPr>
                                <w:color w:val="FFFFFF" w:themeColor="background1"/>
                                <w:lang w:val="en-US"/>
                              </w:rPr>
                            </w:pPr>
                            <w:r>
                              <w:rPr>
                                <w:color w:val="FFFFFF" w:themeColor="background1"/>
                                <w:lang w:val="en-US" w:bidi="en-US"/>
                              </w:rPr>
                              <w:t>By releasing flooding maintenance discharge only during years in which tributary contribution is significant, synchronization avoids wasting flooding maintenance discharge that would not allow for backswamp filling. By regulating the amplitude of flooding maintenance discharge according to the tributary flows observed, synchronization also minimizes potential output losses while preserving the minimum the amplitude and duration of flooding required to fill the backswamps. By limiting the amplitude of discharge released in Sambangalou according to the amplitude of the tributary flows, such management also limits the risks relating to flooding through flood amplitude control.</w:t>
                            </w:r>
                          </w:p>
                          <w:p w14:paraId="45559395" w14:textId="77777777" w:rsidR="002C1314" w:rsidRPr="003C141F" w:rsidRDefault="002C1314" w:rsidP="004057E3">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C2C9BD" id="Rectangle : coins arrondis 3" o:spid="_x0000_s1032" style="position:absolute;margin-left:436.3pt;margin-top:2.3pt;width:487.5pt;height:125.25pt;z-index:251695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" fillcolor="#00a4de" stroked="f" strokeweight="2pt">
                <v:textbox>
                  <w:txbxContent>
                    <w:p w14:paraId="6CCED627" w14:textId="791DE9B4" w:rsidR="002C1314" w:rsidRPr="003C141F" w:rsidRDefault="002C1314" w:rsidP="004057E3">
                      <w:pPr>
                        <w:spacing w:after="120"/>
                        <w:rPr>
                          <w:b/>
                          <w:bCs/>
                          <w:color w:val="FFFFFF" w:themeColor="background1"/>
                          <w:sz w:val="20"/>
                          <w:szCs w:val="20"/>
                          <w:u w:val="single"/>
                          <w:lang w:val="en-US"/>
                        </w:rPr>
                      </w:pPr>
                      <w:r w:rsidRPr="004057E3">
                        <w:rPr>
                          <w:b/>
                          <w:color w:val="FFFFFF" w:themeColor="background1"/>
                          <w:sz w:val="20"/>
                          <w:u w:val="single"/>
                          <w:lang w:val="en-US" w:bidi="en-US"/>
                        </w:rPr>
                        <w:t>Synchronization basis</w:t>
                      </w:r>
                    </w:p>
                    <w:p w14:paraId="7C64287C" w14:textId="53FB0A25" w:rsidR="002C1314" w:rsidRPr="003C141F" w:rsidRDefault="002C1314" w:rsidP="004057E3">
                      <w:pPr>
                        <w:spacing w:after="120"/>
                        <w:rPr>
                          <w:color w:val="FFFFFF" w:themeColor="background1"/>
                          <w:lang w:val="en-US"/>
                        </w:rPr>
                      </w:pPr>
                      <w:r>
                        <w:rPr>
                          <w:color w:val="FFFFFF" w:themeColor="background1"/>
                          <w:lang w:val="en-US" w:bidi="en-US"/>
                        </w:rPr>
                        <w:t xml:space="preserve">By releasing flooding maintenance discharge only during years in which tributary contribution is significant, synchronization avoids wasting flooding maintenance discharge that would not allow for </w:t>
                      </w:r>
                      <w:proofErr w:type="spellStart"/>
                      <w:r>
                        <w:rPr>
                          <w:color w:val="FFFFFF" w:themeColor="background1"/>
                          <w:lang w:val="en-US" w:bidi="en-US"/>
                        </w:rPr>
                        <w:t>backswamp</w:t>
                      </w:r>
                      <w:proofErr w:type="spellEnd"/>
                      <w:r>
                        <w:rPr>
                          <w:color w:val="FFFFFF" w:themeColor="background1"/>
                          <w:lang w:val="en-US" w:bidi="en-US"/>
                        </w:rPr>
                        <w:t xml:space="preserve"> filling. By regulating the amplitude of flooding maintenance discharge according to the tributary flows observed, synchronization also minimizes potential output losses while preserving the minimum the amplitude and duration of flooding required to fill the </w:t>
                      </w:r>
                      <w:proofErr w:type="spellStart"/>
                      <w:r>
                        <w:rPr>
                          <w:color w:val="FFFFFF" w:themeColor="background1"/>
                          <w:lang w:val="en-US" w:bidi="en-US"/>
                        </w:rPr>
                        <w:t>backswamps</w:t>
                      </w:r>
                      <w:proofErr w:type="spellEnd"/>
                      <w:r>
                        <w:rPr>
                          <w:color w:val="FFFFFF" w:themeColor="background1"/>
                          <w:lang w:val="en-US" w:bidi="en-US"/>
                        </w:rPr>
                        <w:t xml:space="preserve">. By limiting the amplitude of discharge released in </w:t>
                      </w:r>
                      <w:proofErr w:type="spellStart"/>
                      <w:r>
                        <w:rPr>
                          <w:color w:val="FFFFFF" w:themeColor="background1"/>
                          <w:lang w:val="en-US" w:bidi="en-US"/>
                        </w:rPr>
                        <w:t>Sambangalou</w:t>
                      </w:r>
                      <w:proofErr w:type="spellEnd"/>
                      <w:r>
                        <w:rPr>
                          <w:color w:val="FFFFFF" w:themeColor="background1"/>
                          <w:lang w:val="en-US" w:bidi="en-US"/>
                        </w:rPr>
                        <w:t xml:space="preserve"> according to the amplitude of the tributary flows, such management also limits the risks relating to flooding through flood amplitude control.</w:t>
                      </w:r>
                    </w:p>
                    <w:p w14:paraId="45559395" w14:textId="77777777" w:rsidR="002C1314" w:rsidRPr="003C141F" w:rsidRDefault="002C1314" w:rsidP="004057E3">
                      <w:pPr>
                        <w:jc w:val="center"/>
                        <w:rPr>
                          <w:lang w:val="en-US"/>
                        </w:rPr>
                      </w:pPr>
                    </w:p>
                  </w:txbxContent>
                </v:textbox>
                <w10:wrap anchorx="margin"/>
              </v:roundrect>
            </w:pict>
          </mc:Fallback>
        </mc:AlternateContent>
      </w:r>
    </w:p>
    <w:p w14:paraId="35A8B106" w14:textId="3620946F" w:rsidR="006752DD" w:rsidRPr="008E6F3E" w:rsidRDefault="006752DD" w:rsidP="006752DD">
      <w:pPr>
        <w:rPr>
          <w:lang w:val="en-US"/>
        </w:rPr>
      </w:pPr>
    </w:p>
    <w:p w14:paraId="00F572B0" w14:textId="27503596" w:rsidR="006752DD" w:rsidRPr="008E6F3E" w:rsidRDefault="006752DD" w:rsidP="006752DD">
      <w:pPr>
        <w:rPr>
          <w:lang w:val="en-US"/>
        </w:rPr>
      </w:pPr>
    </w:p>
    <w:p w14:paraId="688ECC03" w14:textId="30DFD56B" w:rsidR="006752DD" w:rsidRPr="008E6F3E" w:rsidRDefault="006752DD" w:rsidP="006752DD">
      <w:pPr>
        <w:rPr>
          <w:lang w:val="en-US"/>
        </w:rPr>
      </w:pPr>
    </w:p>
    <w:p w14:paraId="2657CE2F" w14:textId="3E964D8A" w:rsidR="006752DD" w:rsidRPr="008E6F3E" w:rsidRDefault="006752DD" w:rsidP="006752DD">
      <w:pPr>
        <w:rPr>
          <w:lang w:val="en-US"/>
        </w:rPr>
      </w:pPr>
    </w:p>
    <w:p w14:paraId="461FCA81" w14:textId="20E69C92" w:rsidR="006752DD" w:rsidRPr="008E6F3E" w:rsidRDefault="006752DD" w:rsidP="006752DD">
      <w:pPr>
        <w:rPr>
          <w:lang w:val="en-US"/>
        </w:rPr>
      </w:pPr>
    </w:p>
    <w:p w14:paraId="286D8A95" w14:textId="18CFC374" w:rsidR="006752DD" w:rsidRPr="008E6F3E" w:rsidRDefault="006752DD" w:rsidP="006752DD">
      <w:pPr>
        <w:rPr>
          <w:lang w:val="en-US"/>
        </w:rPr>
      </w:pPr>
    </w:p>
    <w:p w14:paraId="27DEC693" w14:textId="0D8526AE" w:rsidR="006752DD" w:rsidRPr="008E6F3E" w:rsidRDefault="006752DD" w:rsidP="006752DD">
      <w:pPr>
        <w:rPr>
          <w:lang w:val="en-US"/>
        </w:rPr>
      </w:pPr>
    </w:p>
    <w:p w14:paraId="497D652A" w14:textId="2A04A27F" w:rsidR="006752DD" w:rsidRPr="008E6F3E" w:rsidRDefault="006752DD" w:rsidP="006752DD">
      <w:pPr>
        <w:rPr>
          <w:lang w:val="en-US"/>
        </w:rPr>
      </w:pPr>
    </w:p>
    <w:p w14:paraId="2BB39440" w14:textId="77777777" w:rsidR="006752DD" w:rsidRPr="008E6F3E" w:rsidRDefault="006752DD" w:rsidP="006752DD">
      <w:pPr>
        <w:rPr>
          <w:lang w:val="en-US"/>
        </w:rPr>
      </w:pPr>
    </w:p>
    <w:p w14:paraId="64032747" w14:textId="77777777" w:rsidR="006752DD" w:rsidRPr="008E6F3E" w:rsidRDefault="006752DD" w:rsidP="006752DD">
      <w:pPr>
        <w:rPr>
          <w:lang w:val="en-US"/>
        </w:rPr>
      </w:pPr>
    </w:p>
    <w:p w14:paraId="44C98017" w14:textId="77777777" w:rsidR="006752DD" w:rsidRPr="008E6F3E" w:rsidRDefault="006752DD" w:rsidP="006752DD">
      <w:pPr>
        <w:rPr>
          <w:lang w:val="en-US"/>
        </w:rPr>
      </w:pPr>
    </w:p>
    <w:p w14:paraId="4B8467C4" w14:textId="55AD7F14" w:rsidR="00BF6BCA" w:rsidRPr="008E6F3E" w:rsidRDefault="000838FD" w:rsidP="000838FD">
      <w:pPr>
        <w:pStyle w:val="Heading3"/>
        <w:ind w:left="0"/>
        <w:rPr>
          <w:lang w:val="en-US"/>
        </w:rPr>
      </w:pPr>
      <w:bookmarkStart w:id="55" w:name="_Toc81484679"/>
      <w:r w:rsidRPr="008E6F3E">
        <w:rPr>
          <w:lang w:val="en-US" w:bidi="en-US"/>
        </w:rPr>
        <w:t>4.3 Annual operating procedures</w:t>
      </w:r>
      <w:bookmarkEnd w:id="55"/>
    </w:p>
    <w:p w14:paraId="0DD86D41" w14:textId="0B3D7171" w:rsidR="00BF6BCA" w:rsidRPr="008E6F3E" w:rsidRDefault="000838FD" w:rsidP="004B442D">
      <w:pPr>
        <w:pStyle w:val="BodyText"/>
        <w:rPr>
          <w:lang w:val="en-US"/>
        </w:rPr>
      </w:pPr>
      <w:r w:rsidRPr="008E6F3E">
        <w:rPr>
          <w:lang w:val="en-US" w:bidi="en-US"/>
        </w:rPr>
        <w:t>The dam operating rules applied annually are a product of monitoring of the water needs downstream of the dam and monitoring of the upstream rise of the 1 g/l saltwater front, two monitoring procedures to be conducted annually. Two other follow-up procedures should be conducted annually in order to collect the data required for triennial AEFS reassessment tasks.</w:t>
      </w:r>
    </w:p>
    <w:p w14:paraId="7123490D" w14:textId="2ABE34E9" w:rsidR="00BF6BCA" w:rsidRPr="008E6F3E" w:rsidRDefault="00BF6BCA" w:rsidP="00BF6BCA">
      <w:pPr>
        <w:pStyle w:val="Heading4"/>
        <w:rPr>
          <w:lang w:val="en-US"/>
        </w:rPr>
      </w:pPr>
      <w:r w:rsidRPr="008E6F3E">
        <w:rPr>
          <w:lang w:val="en-US" w:bidi="en-US"/>
        </w:rPr>
        <w:t>4.3.1 Planning of the discharge to be released for irrigation and other uses</w:t>
      </w:r>
    </w:p>
    <w:p w14:paraId="32E17B6E" w14:textId="2ED56C38" w:rsidR="00BF6BCA" w:rsidRPr="008E6F3E" w:rsidRDefault="00BF6BCA" w:rsidP="00D91997">
      <w:pPr>
        <w:pStyle w:val="ListNumber"/>
        <w:numPr>
          <w:ilvl w:val="0"/>
          <w:numId w:val="0"/>
        </w:numPr>
        <w:rPr>
          <w:sz w:val="20"/>
          <w:szCs w:val="20"/>
          <w:lang w:val="en-US"/>
        </w:rPr>
      </w:pPr>
      <w:r w:rsidRPr="008E6F3E">
        <w:rPr>
          <w:b/>
          <w:color w:val="0087A9" w:themeColor="accent1" w:themeShade="BF"/>
          <w:sz w:val="20"/>
          <w:u w:val="single"/>
          <w:lang w:val="en-US" w:bidi="en-US"/>
        </w:rPr>
        <w:t>Rule 10. Minimum downstream flows to be ensured</w:t>
      </w:r>
      <w:r w:rsidRPr="008E6F3E">
        <w:rPr>
          <w:sz w:val="20"/>
          <w:lang w:val="en-US" w:bidi="en-US"/>
        </w:rPr>
        <w:t xml:space="preserve">: Based on AECOM’s updated estimate of water needs for current and future irrigation, </w:t>
      </w:r>
      <w:r w:rsidR="00E22D27" w:rsidRPr="008E6F3E">
        <w:rPr>
          <w:sz w:val="20"/>
          <w:lang w:val="en-US" w:bidi="en-US"/>
        </w:rPr>
        <w:t xml:space="preserve">a </w:t>
      </w:r>
      <w:r w:rsidRPr="008E6F3E">
        <w:rPr>
          <w:sz w:val="20"/>
          <w:lang w:val="en-US" w:bidi="en-US"/>
        </w:rPr>
        <w:t xml:space="preserve">minimum flow must be released downstream to ensure </w:t>
      </w:r>
      <w:r w:rsidRPr="008E6F3E">
        <w:rPr>
          <w:sz w:val="20"/>
          <w:lang w:val="en-US" w:bidi="en-US"/>
        </w:rPr>
        <w:lastRenderedPageBreak/>
        <w:t xml:space="preserve">that current uses of the river water can be maintained year-round. Since the turbines can only operate from a minimum flow of 30 m³/s, in order to reduce negative impacts on output, planning of turbine flows that limit the turbine shut-down period will suffice to meet irrigation water needs. This will also cover other water-related needs (i.e., drinking water, industrial use) while minimizing output losses associated with flows released but not passed through the turbines. </w:t>
      </w:r>
      <w:r w:rsidRPr="008E6F3E">
        <w:rPr>
          <w:b/>
          <w:sz w:val="20"/>
          <w:lang w:val="en-US" w:bidi="en-US"/>
        </w:rPr>
        <w:t xml:space="preserve">Table 7 </w:t>
      </w:r>
      <w:r w:rsidRPr="008E6F3E">
        <w:rPr>
          <w:sz w:val="20"/>
          <w:lang w:val="en-US" w:bidi="en-US"/>
        </w:rPr>
        <w:t>summarizes the new estimates of current water needs, in addition to short and medium-term predictions related to the development of irrigated agriculture.</w:t>
      </w:r>
    </w:p>
    <w:p w14:paraId="42B7F8B1" w14:textId="629CC278" w:rsidR="001B7EE4" w:rsidRPr="008E6F3E" w:rsidRDefault="001B7EE4" w:rsidP="00D91997">
      <w:pPr>
        <w:pStyle w:val="ListNumber"/>
        <w:numPr>
          <w:ilvl w:val="0"/>
          <w:numId w:val="0"/>
        </w:numPr>
        <w:rPr>
          <w:sz w:val="20"/>
          <w:szCs w:val="20"/>
          <w:lang w:val="en-US"/>
        </w:rPr>
      </w:pPr>
      <w:r w:rsidRPr="008E6F3E">
        <w:rPr>
          <w:sz w:val="20"/>
          <w:lang w:val="en-US" w:bidi="en-US"/>
        </w:rPr>
        <w:t>Annually, actual water needs for irrigation or other uses must be assessed in order to ensure consistency with the current and future estimates carried out for this study. Monthly values will need to be adjusted as needed.</w:t>
      </w:r>
    </w:p>
    <w:p w14:paraId="7CAC6BF6" w14:textId="32CFAA6B" w:rsidR="001B7EE4" w:rsidRPr="008E6F3E" w:rsidRDefault="001B7EE4" w:rsidP="004F613F">
      <w:pPr>
        <w:pStyle w:val="ListNumber"/>
        <w:numPr>
          <w:ilvl w:val="0"/>
          <w:numId w:val="0"/>
        </w:numPr>
        <w:rPr>
          <w:sz w:val="20"/>
          <w:szCs w:val="20"/>
          <w:lang w:val="en-US"/>
        </w:rPr>
      </w:pPr>
      <w:r w:rsidRPr="008E6F3E">
        <w:rPr>
          <w:sz w:val="20"/>
          <w:lang w:val="en-US" w:bidi="en-US"/>
        </w:rPr>
        <w:t>Note that Rule 10 operates jointly with Rules 5 and 7.</w:t>
      </w:r>
    </w:p>
    <w:p w14:paraId="63C99799" w14:textId="77777777" w:rsidR="004F613F" w:rsidRPr="008E6F3E" w:rsidRDefault="004F613F" w:rsidP="004F613F">
      <w:pPr>
        <w:pStyle w:val="ListNumber"/>
        <w:numPr>
          <w:ilvl w:val="0"/>
          <w:numId w:val="0"/>
        </w:numPr>
        <w:rPr>
          <w:sz w:val="20"/>
          <w:szCs w:val="20"/>
          <w:lang w:val="en-US"/>
        </w:rPr>
      </w:pPr>
    </w:p>
    <w:p w14:paraId="0F490122" w14:textId="3DD2DA7C" w:rsidR="00BF6BCA" w:rsidRPr="008E6F3E" w:rsidRDefault="009C2BC7" w:rsidP="0034499F">
      <w:pPr>
        <w:pStyle w:val="Caption"/>
        <w:ind w:left="1418" w:hanging="1418"/>
        <w:rPr>
          <w:lang w:val="en-US"/>
        </w:rPr>
      </w:pPr>
      <w:bookmarkStart w:id="56" w:name="_Toc81484782"/>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7</w:t>
      </w:r>
      <w:r w:rsidRPr="008E6F3E">
        <w:rPr>
          <w:lang w:val="en-US" w:bidi="en-US"/>
        </w:rPr>
        <w:fldChar w:fldCharType="end"/>
      </w:r>
      <w:r w:rsidRPr="008E6F3E">
        <w:rPr>
          <w:lang w:val="en-US" w:bidi="en-US"/>
        </w:rPr>
        <w:t>.</w:t>
      </w:r>
      <w:r w:rsidRPr="008E6F3E">
        <w:rPr>
          <w:lang w:val="en-US" w:bidi="en-US"/>
        </w:rPr>
        <w:tab/>
        <w:t>Water needs for irrigation of riverside land along the Gambia River</w:t>
      </w:r>
      <w:bookmarkEnd w:id="56"/>
    </w:p>
    <w:tbl>
      <w:tblPr>
        <w:tblW w:w="9505" w:type="dxa"/>
        <w:tblCellMar>
          <w:left w:w="70" w:type="dxa"/>
          <w:right w:w="70" w:type="dxa"/>
        </w:tblCellMar>
        <w:tblLook w:val="04A0" w:firstRow="1" w:lastRow="0" w:firstColumn="1" w:lastColumn="0" w:noHBand="0" w:noVBand="1"/>
      </w:tblPr>
      <w:tblGrid>
        <w:gridCol w:w="1847"/>
        <w:gridCol w:w="613"/>
        <w:gridCol w:w="613"/>
        <w:gridCol w:w="706"/>
        <w:gridCol w:w="596"/>
        <w:gridCol w:w="518"/>
        <w:gridCol w:w="659"/>
        <w:gridCol w:w="659"/>
        <w:gridCol w:w="688"/>
        <w:gridCol w:w="643"/>
        <w:gridCol w:w="659"/>
        <w:gridCol w:w="659"/>
        <w:gridCol w:w="645"/>
      </w:tblGrid>
      <w:tr w:rsidR="00BF6BCA" w:rsidRPr="008E6F3E" w14:paraId="1DB621AC" w14:textId="77777777" w:rsidTr="00D91997">
        <w:trPr>
          <w:trHeight w:val="326"/>
          <w:tblHeader/>
        </w:trPr>
        <w:tc>
          <w:tcPr>
            <w:tcW w:w="1847" w:type="dxa"/>
            <w:vMerge w:val="restart"/>
            <w:tcBorders>
              <w:top w:val="single" w:sz="4" w:space="0" w:color="auto"/>
              <w:left w:val="single" w:sz="4" w:space="0" w:color="auto"/>
              <w:bottom w:val="single" w:sz="4" w:space="0" w:color="auto"/>
              <w:right w:val="single" w:sz="4" w:space="0" w:color="auto"/>
            </w:tcBorders>
            <w:shd w:val="clear" w:color="000000" w:fill="00B0F0"/>
            <w:vAlign w:val="bottom"/>
            <w:hideMark/>
          </w:tcPr>
          <w:p w14:paraId="7EBD247A" w14:textId="7363FEB8" w:rsidR="00BF6BCA" w:rsidRPr="008E6F3E" w:rsidRDefault="00BF6BCA" w:rsidP="00BF6BCA">
            <w:pPr>
              <w:rPr>
                <w:rFonts w:ascii="Calibri" w:hAnsi="Calibri" w:cs="Calibri"/>
                <w:b/>
                <w:bCs/>
                <w:color w:val="FFFFFF"/>
                <w:szCs w:val="20"/>
                <w:lang w:val="en-US"/>
              </w:rPr>
            </w:pPr>
            <w:r w:rsidRPr="008E6F3E">
              <w:rPr>
                <w:rFonts w:ascii="Calibri" w:hAnsi="Calibri" w:cs="Calibri"/>
                <w:b/>
                <w:color w:val="FFFFFF"/>
                <w:lang w:val="en-US" w:bidi="en-US"/>
              </w:rPr>
              <w:t>Estimated water needs</w:t>
            </w:r>
          </w:p>
        </w:tc>
        <w:tc>
          <w:tcPr>
            <w:tcW w:w="7658" w:type="dxa"/>
            <w:gridSpan w:val="12"/>
            <w:tcBorders>
              <w:top w:val="single" w:sz="4" w:space="0" w:color="auto"/>
              <w:left w:val="nil"/>
              <w:bottom w:val="single" w:sz="4" w:space="0" w:color="auto"/>
              <w:right w:val="single" w:sz="4" w:space="0" w:color="auto"/>
            </w:tcBorders>
            <w:shd w:val="clear" w:color="000000" w:fill="00B0F0"/>
            <w:noWrap/>
            <w:vAlign w:val="center"/>
            <w:hideMark/>
          </w:tcPr>
          <w:p w14:paraId="392D6630"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Minimum monthly flows (m³/s) to meet irrigation water needs</w:t>
            </w:r>
          </w:p>
        </w:tc>
      </w:tr>
      <w:tr w:rsidR="00BF6BCA" w:rsidRPr="008E6F3E" w14:paraId="36A8B047" w14:textId="77777777" w:rsidTr="00D91997">
        <w:trPr>
          <w:trHeight w:val="326"/>
          <w:tblHeader/>
        </w:trPr>
        <w:tc>
          <w:tcPr>
            <w:tcW w:w="1847" w:type="dxa"/>
            <w:vMerge/>
            <w:tcBorders>
              <w:top w:val="single" w:sz="4" w:space="0" w:color="auto"/>
              <w:left w:val="single" w:sz="4" w:space="0" w:color="auto"/>
              <w:bottom w:val="single" w:sz="4" w:space="0" w:color="auto"/>
              <w:right w:val="single" w:sz="4" w:space="0" w:color="auto"/>
            </w:tcBorders>
            <w:vAlign w:val="center"/>
            <w:hideMark/>
          </w:tcPr>
          <w:p w14:paraId="6F367BFA" w14:textId="77777777" w:rsidR="00BF6BCA" w:rsidRPr="008E6F3E" w:rsidRDefault="00BF6BCA" w:rsidP="00BF6BCA">
            <w:pPr>
              <w:rPr>
                <w:rFonts w:ascii="Calibri" w:hAnsi="Calibri" w:cs="Calibri"/>
                <w:b/>
                <w:bCs/>
                <w:color w:val="FFFFFF"/>
                <w:szCs w:val="20"/>
                <w:lang w:val="en-US"/>
              </w:rPr>
            </w:pPr>
          </w:p>
        </w:tc>
        <w:tc>
          <w:tcPr>
            <w:tcW w:w="613" w:type="dxa"/>
            <w:tcBorders>
              <w:top w:val="nil"/>
              <w:left w:val="nil"/>
              <w:bottom w:val="single" w:sz="4" w:space="0" w:color="auto"/>
              <w:right w:val="single" w:sz="4" w:space="0" w:color="auto"/>
            </w:tcBorders>
            <w:shd w:val="clear" w:color="000000" w:fill="00B0F0"/>
            <w:noWrap/>
            <w:vAlign w:val="center"/>
            <w:hideMark/>
          </w:tcPr>
          <w:p w14:paraId="183F2461"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Jan.</w:t>
            </w:r>
          </w:p>
        </w:tc>
        <w:tc>
          <w:tcPr>
            <w:tcW w:w="613" w:type="dxa"/>
            <w:tcBorders>
              <w:top w:val="nil"/>
              <w:left w:val="nil"/>
              <w:bottom w:val="single" w:sz="4" w:space="0" w:color="auto"/>
              <w:right w:val="single" w:sz="4" w:space="0" w:color="auto"/>
            </w:tcBorders>
            <w:shd w:val="clear" w:color="000000" w:fill="00B0F0"/>
            <w:noWrap/>
            <w:vAlign w:val="center"/>
            <w:hideMark/>
          </w:tcPr>
          <w:p w14:paraId="496348C5"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Feb.</w:t>
            </w:r>
          </w:p>
        </w:tc>
        <w:tc>
          <w:tcPr>
            <w:tcW w:w="706" w:type="dxa"/>
            <w:tcBorders>
              <w:top w:val="nil"/>
              <w:left w:val="nil"/>
              <w:bottom w:val="single" w:sz="4" w:space="0" w:color="auto"/>
              <w:right w:val="single" w:sz="4" w:space="0" w:color="auto"/>
            </w:tcBorders>
            <w:shd w:val="clear" w:color="000000" w:fill="00B0F0"/>
            <w:noWrap/>
            <w:vAlign w:val="center"/>
            <w:hideMark/>
          </w:tcPr>
          <w:p w14:paraId="00EB9BDD"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Mar.</w:t>
            </w:r>
          </w:p>
        </w:tc>
        <w:tc>
          <w:tcPr>
            <w:tcW w:w="596" w:type="dxa"/>
            <w:tcBorders>
              <w:top w:val="nil"/>
              <w:left w:val="nil"/>
              <w:bottom w:val="single" w:sz="4" w:space="0" w:color="auto"/>
              <w:right w:val="single" w:sz="4" w:space="0" w:color="auto"/>
            </w:tcBorders>
            <w:shd w:val="clear" w:color="000000" w:fill="00B0F0"/>
            <w:noWrap/>
            <w:vAlign w:val="center"/>
            <w:hideMark/>
          </w:tcPr>
          <w:p w14:paraId="69C72F25"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Apr.</w:t>
            </w:r>
          </w:p>
        </w:tc>
        <w:tc>
          <w:tcPr>
            <w:tcW w:w="518" w:type="dxa"/>
            <w:tcBorders>
              <w:top w:val="nil"/>
              <w:left w:val="nil"/>
              <w:bottom w:val="single" w:sz="4" w:space="0" w:color="auto"/>
              <w:right w:val="single" w:sz="4" w:space="0" w:color="auto"/>
            </w:tcBorders>
            <w:shd w:val="clear" w:color="000000" w:fill="00B0F0"/>
            <w:noWrap/>
            <w:vAlign w:val="center"/>
            <w:hideMark/>
          </w:tcPr>
          <w:p w14:paraId="196891AF"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May</w:t>
            </w:r>
          </w:p>
        </w:tc>
        <w:tc>
          <w:tcPr>
            <w:tcW w:w="659" w:type="dxa"/>
            <w:tcBorders>
              <w:top w:val="nil"/>
              <w:left w:val="nil"/>
              <w:bottom w:val="single" w:sz="4" w:space="0" w:color="auto"/>
              <w:right w:val="single" w:sz="4" w:space="0" w:color="auto"/>
            </w:tcBorders>
            <w:shd w:val="clear" w:color="000000" w:fill="00B0F0"/>
            <w:noWrap/>
            <w:vAlign w:val="center"/>
            <w:hideMark/>
          </w:tcPr>
          <w:p w14:paraId="5BA9B373"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June</w:t>
            </w:r>
          </w:p>
        </w:tc>
        <w:tc>
          <w:tcPr>
            <w:tcW w:w="659" w:type="dxa"/>
            <w:tcBorders>
              <w:top w:val="nil"/>
              <w:left w:val="nil"/>
              <w:bottom w:val="single" w:sz="4" w:space="0" w:color="auto"/>
              <w:right w:val="single" w:sz="4" w:space="0" w:color="auto"/>
            </w:tcBorders>
            <w:shd w:val="clear" w:color="000000" w:fill="00B0F0"/>
            <w:noWrap/>
            <w:vAlign w:val="center"/>
            <w:hideMark/>
          </w:tcPr>
          <w:p w14:paraId="18562A8E"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July</w:t>
            </w:r>
          </w:p>
        </w:tc>
        <w:tc>
          <w:tcPr>
            <w:tcW w:w="688" w:type="dxa"/>
            <w:tcBorders>
              <w:top w:val="nil"/>
              <w:left w:val="nil"/>
              <w:bottom w:val="single" w:sz="4" w:space="0" w:color="auto"/>
              <w:right w:val="single" w:sz="4" w:space="0" w:color="auto"/>
            </w:tcBorders>
            <w:shd w:val="clear" w:color="000000" w:fill="00B0F0"/>
            <w:noWrap/>
            <w:vAlign w:val="center"/>
            <w:hideMark/>
          </w:tcPr>
          <w:p w14:paraId="3CAB5304"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Aug.</w:t>
            </w:r>
          </w:p>
        </w:tc>
        <w:tc>
          <w:tcPr>
            <w:tcW w:w="643" w:type="dxa"/>
            <w:tcBorders>
              <w:top w:val="nil"/>
              <w:left w:val="nil"/>
              <w:bottom w:val="single" w:sz="4" w:space="0" w:color="auto"/>
              <w:right w:val="single" w:sz="4" w:space="0" w:color="auto"/>
            </w:tcBorders>
            <w:shd w:val="clear" w:color="000000" w:fill="00B0F0"/>
            <w:noWrap/>
            <w:vAlign w:val="center"/>
            <w:hideMark/>
          </w:tcPr>
          <w:p w14:paraId="139C9A98"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Sep.</w:t>
            </w:r>
          </w:p>
        </w:tc>
        <w:tc>
          <w:tcPr>
            <w:tcW w:w="659" w:type="dxa"/>
            <w:tcBorders>
              <w:top w:val="nil"/>
              <w:left w:val="nil"/>
              <w:bottom w:val="single" w:sz="4" w:space="0" w:color="auto"/>
              <w:right w:val="single" w:sz="4" w:space="0" w:color="auto"/>
            </w:tcBorders>
            <w:shd w:val="clear" w:color="000000" w:fill="00B0F0"/>
            <w:noWrap/>
            <w:vAlign w:val="center"/>
            <w:hideMark/>
          </w:tcPr>
          <w:p w14:paraId="79E38066"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Oct.</w:t>
            </w:r>
          </w:p>
        </w:tc>
        <w:tc>
          <w:tcPr>
            <w:tcW w:w="659" w:type="dxa"/>
            <w:tcBorders>
              <w:top w:val="nil"/>
              <w:left w:val="nil"/>
              <w:bottom w:val="single" w:sz="4" w:space="0" w:color="auto"/>
              <w:right w:val="single" w:sz="4" w:space="0" w:color="auto"/>
            </w:tcBorders>
            <w:shd w:val="clear" w:color="000000" w:fill="00B0F0"/>
            <w:noWrap/>
            <w:vAlign w:val="center"/>
            <w:hideMark/>
          </w:tcPr>
          <w:p w14:paraId="27C1B853"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Nov.</w:t>
            </w:r>
          </w:p>
        </w:tc>
        <w:tc>
          <w:tcPr>
            <w:tcW w:w="643" w:type="dxa"/>
            <w:tcBorders>
              <w:top w:val="nil"/>
              <w:left w:val="nil"/>
              <w:bottom w:val="single" w:sz="4" w:space="0" w:color="auto"/>
              <w:right w:val="single" w:sz="4" w:space="0" w:color="auto"/>
            </w:tcBorders>
            <w:shd w:val="clear" w:color="000000" w:fill="00B0F0"/>
            <w:noWrap/>
            <w:vAlign w:val="center"/>
            <w:hideMark/>
          </w:tcPr>
          <w:p w14:paraId="4DC917F3" w14:textId="77777777" w:rsidR="00BF6BCA" w:rsidRPr="008E6F3E" w:rsidRDefault="00BF6BCA" w:rsidP="00BF6BCA">
            <w:pPr>
              <w:jc w:val="center"/>
              <w:rPr>
                <w:rFonts w:ascii="Calibri" w:hAnsi="Calibri" w:cs="Calibri"/>
                <w:b/>
                <w:bCs/>
                <w:color w:val="FFFFFF"/>
                <w:szCs w:val="20"/>
                <w:lang w:val="en-US"/>
              </w:rPr>
            </w:pPr>
            <w:r w:rsidRPr="008E6F3E">
              <w:rPr>
                <w:rFonts w:ascii="Calibri" w:hAnsi="Calibri" w:cs="Calibri"/>
                <w:b/>
                <w:color w:val="FFFFFF"/>
                <w:lang w:val="en-US" w:bidi="en-US"/>
              </w:rPr>
              <w:t>Dec.</w:t>
            </w:r>
          </w:p>
        </w:tc>
      </w:tr>
      <w:tr w:rsidR="00BF6BCA" w:rsidRPr="008E6F3E" w14:paraId="2896C6DD" w14:textId="77777777" w:rsidTr="00BF6BCA">
        <w:trPr>
          <w:trHeight w:val="637"/>
        </w:trPr>
        <w:tc>
          <w:tcPr>
            <w:tcW w:w="1847" w:type="dxa"/>
            <w:tcBorders>
              <w:top w:val="nil"/>
              <w:left w:val="single" w:sz="4" w:space="0" w:color="auto"/>
              <w:bottom w:val="single" w:sz="4" w:space="0" w:color="auto"/>
              <w:right w:val="single" w:sz="4" w:space="0" w:color="auto"/>
            </w:tcBorders>
            <w:shd w:val="clear" w:color="auto" w:fill="auto"/>
            <w:vAlign w:val="center"/>
            <w:hideMark/>
          </w:tcPr>
          <w:p w14:paraId="007F55F5" w14:textId="1FC0C664" w:rsidR="00BF6BCA" w:rsidRPr="008E6F3E" w:rsidRDefault="00BF6BCA" w:rsidP="00BF6BCA">
            <w:pPr>
              <w:rPr>
                <w:rFonts w:ascii="Calibri" w:hAnsi="Calibri" w:cs="Calibri"/>
                <w:i/>
                <w:iCs/>
                <w:color w:val="000000"/>
                <w:szCs w:val="20"/>
                <w:lang w:val="en-US"/>
              </w:rPr>
            </w:pPr>
            <w:r w:rsidRPr="008E6F3E">
              <w:rPr>
                <w:rFonts w:ascii="Calibri" w:hAnsi="Calibri" w:cs="Calibri"/>
                <w:i/>
                <w:lang w:val="en-US" w:bidi="en-US"/>
              </w:rPr>
              <w:t>1. Current</w:t>
            </w:r>
          </w:p>
        </w:tc>
        <w:tc>
          <w:tcPr>
            <w:tcW w:w="613" w:type="dxa"/>
            <w:tcBorders>
              <w:top w:val="nil"/>
              <w:left w:val="nil"/>
              <w:bottom w:val="single" w:sz="4" w:space="0" w:color="auto"/>
              <w:right w:val="single" w:sz="4" w:space="0" w:color="auto"/>
            </w:tcBorders>
            <w:shd w:val="clear" w:color="auto" w:fill="auto"/>
            <w:noWrap/>
            <w:vAlign w:val="center"/>
            <w:hideMark/>
          </w:tcPr>
          <w:p w14:paraId="30115A64"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1.7</w:t>
            </w:r>
          </w:p>
        </w:tc>
        <w:tc>
          <w:tcPr>
            <w:tcW w:w="613" w:type="dxa"/>
            <w:tcBorders>
              <w:top w:val="nil"/>
              <w:left w:val="nil"/>
              <w:bottom w:val="single" w:sz="4" w:space="0" w:color="auto"/>
              <w:right w:val="single" w:sz="4" w:space="0" w:color="auto"/>
            </w:tcBorders>
            <w:shd w:val="clear" w:color="auto" w:fill="auto"/>
            <w:noWrap/>
            <w:vAlign w:val="center"/>
            <w:hideMark/>
          </w:tcPr>
          <w:p w14:paraId="24C5859F"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0.9</w:t>
            </w:r>
          </w:p>
        </w:tc>
        <w:tc>
          <w:tcPr>
            <w:tcW w:w="706" w:type="dxa"/>
            <w:tcBorders>
              <w:top w:val="nil"/>
              <w:left w:val="nil"/>
              <w:bottom w:val="single" w:sz="4" w:space="0" w:color="auto"/>
              <w:right w:val="single" w:sz="4" w:space="0" w:color="auto"/>
            </w:tcBorders>
            <w:shd w:val="clear" w:color="auto" w:fill="auto"/>
            <w:noWrap/>
            <w:vAlign w:val="center"/>
            <w:hideMark/>
          </w:tcPr>
          <w:p w14:paraId="48A3FB31"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0.4</w:t>
            </w:r>
          </w:p>
        </w:tc>
        <w:tc>
          <w:tcPr>
            <w:tcW w:w="596" w:type="dxa"/>
            <w:tcBorders>
              <w:top w:val="nil"/>
              <w:left w:val="nil"/>
              <w:bottom w:val="single" w:sz="4" w:space="0" w:color="auto"/>
              <w:right w:val="single" w:sz="4" w:space="0" w:color="auto"/>
            </w:tcBorders>
            <w:shd w:val="clear" w:color="auto" w:fill="auto"/>
            <w:noWrap/>
            <w:vAlign w:val="center"/>
            <w:hideMark/>
          </w:tcPr>
          <w:p w14:paraId="55E86180"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0.5</w:t>
            </w:r>
          </w:p>
        </w:tc>
        <w:tc>
          <w:tcPr>
            <w:tcW w:w="518" w:type="dxa"/>
            <w:tcBorders>
              <w:top w:val="nil"/>
              <w:left w:val="nil"/>
              <w:bottom w:val="single" w:sz="4" w:space="0" w:color="auto"/>
              <w:right w:val="single" w:sz="4" w:space="0" w:color="auto"/>
            </w:tcBorders>
            <w:shd w:val="clear" w:color="auto" w:fill="auto"/>
            <w:noWrap/>
            <w:vAlign w:val="center"/>
            <w:hideMark/>
          </w:tcPr>
          <w:p w14:paraId="4EF153CD"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0.6</w:t>
            </w:r>
          </w:p>
        </w:tc>
        <w:tc>
          <w:tcPr>
            <w:tcW w:w="659" w:type="dxa"/>
            <w:tcBorders>
              <w:top w:val="nil"/>
              <w:left w:val="nil"/>
              <w:bottom w:val="single" w:sz="4" w:space="0" w:color="auto"/>
              <w:right w:val="single" w:sz="4" w:space="0" w:color="auto"/>
            </w:tcBorders>
            <w:shd w:val="clear" w:color="auto" w:fill="auto"/>
            <w:noWrap/>
            <w:vAlign w:val="center"/>
            <w:hideMark/>
          </w:tcPr>
          <w:p w14:paraId="1B28B352"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2.6</w:t>
            </w:r>
          </w:p>
        </w:tc>
        <w:tc>
          <w:tcPr>
            <w:tcW w:w="659" w:type="dxa"/>
            <w:tcBorders>
              <w:top w:val="nil"/>
              <w:left w:val="nil"/>
              <w:bottom w:val="single" w:sz="4" w:space="0" w:color="auto"/>
              <w:right w:val="single" w:sz="4" w:space="0" w:color="auto"/>
            </w:tcBorders>
            <w:shd w:val="clear" w:color="auto" w:fill="auto"/>
            <w:noWrap/>
            <w:vAlign w:val="center"/>
            <w:hideMark/>
          </w:tcPr>
          <w:p w14:paraId="03740E16"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5.6</w:t>
            </w:r>
          </w:p>
        </w:tc>
        <w:tc>
          <w:tcPr>
            <w:tcW w:w="688" w:type="dxa"/>
            <w:tcBorders>
              <w:top w:val="nil"/>
              <w:left w:val="nil"/>
              <w:bottom w:val="single" w:sz="4" w:space="0" w:color="auto"/>
              <w:right w:val="single" w:sz="4" w:space="0" w:color="auto"/>
            </w:tcBorders>
            <w:shd w:val="clear" w:color="auto" w:fill="auto"/>
            <w:noWrap/>
            <w:vAlign w:val="center"/>
            <w:hideMark/>
          </w:tcPr>
          <w:p w14:paraId="164D0570"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1.1</w:t>
            </w:r>
          </w:p>
        </w:tc>
        <w:tc>
          <w:tcPr>
            <w:tcW w:w="643" w:type="dxa"/>
            <w:tcBorders>
              <w:top w:val="nil"/>
              <w:left w:val="nil"/>
              <w:bottom w:val="single" w:sz="4" w:space="0" w:color="auto"/>
              <w:right w:val="single" w:sz="4" w:space="0" w:color="auto"/>
            </w:tcBorders>
            <w:shd w:val="clear" w:color="auto" w:fill="auto"/>
            <w:noWrap/>
            <w:vAlign w:val="center"/>
            <w:hideMark/>
          </w:tcPr>
          <w:p w14:paraId="23D649F2"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0.9</w:t>
            </w:r>
          </w:p>
        </w:tc>
        <w:tc>
          <w:tcPr>
            <w:tcW w:w="659" w:type="dxa"/>
            <w:tcBorders>
              <w:top w:val="nil"/>
              <w:left w:val="nil"/>
              <w:bottom w:val="single" w:sz="4" w:space="0" w:color="auto"/>
              <w:right w:val="single" w:sz="4" w:space="0" w:color="auto"/>
            </w:tcBorders>
            <w:shd w:val="clear" w:color="auto" w:fill="auto"/>
            <w:noWrap/>
            <w:vAlign w:val="center"/>
            <w:hideMark/>
          </w:tcPr>
          <w:p w14:paraId="6EDF7B7D"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3.3</w:t>
            </w:r>
          </w:p>
        </w:tc>
        <w:tc>
          <w:tcPr>
            <w:tcW w:w="659" w:type="dxa"/>
            <w:tcBorders>
              <w:top w:val="nil"/>
              <w:left w:val="nil"/>
              <w:bottom w:val="single" w:sz="4" w:space="0" w:color="auto"/>
              <w:right w:val="single" w:sz="4" w:space="0" w:color="auto"/>
            </w:tcBorders>
            <w:shd w:val="clear" w:color="auto" w:fill="auto"/>
            <w:noWrap/>
            <w:vAlign w:val="center"/>
            <w:hideMark/>
          </w:tcPr>
          <w:p w14:paraId="0E915B8E"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1.4</w:t>
            </w:r>
          </w:p>
        </w:tc>
        <w:tc>
          <w:tcPr>
            <w:tcW w:w="643" w:type="dxa"/>
            <w:tcBorders>
              <w:top w:val="nil"/>
              <w:left w:val="nil"/>
              <w:bottom w:val="single" w:sz="4" w:space="0" w:color="auto"/>
              <w:right w:val="single" w:sz="4" w:space="0" w:color="auto"/>
            </w:tcBorders>
            <w:shd w:val="clear" w:color="auto" w:fill="auto"/>
            <w:noWrap/>
            <w:vAlign w:val="center"/>
            <w:hideMark/>
          </w:tcPr>
          <w:p w14:paraId="797214D9"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1.8</w:t>
            </w:r>
          </w:p>
        </w:tc>
      </w:tr>
      <w:tr w:rsidR="00BF6BCA" w:rsidRPr="008E6F3E" w14:paraId="7267F2BD" w14:textId="77777777" w:rsidTr="00BF6BCA">
        <w:trPr>
          <w:trHeight w:val="637"/>
        </w:trPr>
        <w:tc>
          <w:tcPr>
            <w:tcW w:w="1847" w:type="dxa"/>
            <w:tcBorders>
              <w:top w:val="nil"/>
              <w:left w:val="single" w:sz="4" w:space="0" w:color="auto"/>
              <w:bottom w:val="single" w:sz="4" w:space="0" w:color="auto"/>
              <w:right w:val="single" w:sz="4" w:space="0" w:color="auto"/>
            </w:tcBorders>
            <w:shd w:val="clear" w:color="auto" w:fill="auto"/>
            <w:vAlign w:val="bottom"/>
            <w:hideMark/>
          </w:tcPr>
          <w:p w14:paraId="3B57D3D8" w14:textId="77777777" w:rsidR="00BF6BCA" w:rsidRPr="008E6F3E" w:rsidRDefault="00BF6BCA" w:rsidP="00BF6BCA">
            <w:pPr>
              <w:ind w:left="204" w:hanging="204"/>
              <w:rPr>
                <w:rFonts w:ascii="Calibri" w:hAnsi="Calibri" w:cs="Calibri"/>
                <w:i/>
                <w:iCs/>
                <w:color w:val="000000"/>
                <w:szCs w:val="20"/>
                <w:lang w:val="en-US"/>
              </w:rPr>
            </w:pPr>
            <w:r w:rsidRPr="008E6F3E">
              <w:rPr>
                <w:rFonts w:ascii="Calibri" w:hAnsi="Calibri" w:cs="Calibri"/>
                <w:i/>
                <w:lang w:val="en-US" w:bidi="en-US"/>
              </w:rPr>
              <w:t>2. Short-term development</w:t>
            </w:r>
          </w:p>
          <w:p w14:paraId="3366CADA" w14:textId="77777777" w:rsidR="00BF6BCA" w:rsidRPr="008E6F3E" w:rsidRDefault="00BF6BCA" w:rsidP="00BF6BCA">
            <w:pPr>
              <w:ind w:left="204" w:hanging="204"/>
              <w:rPr>
                <w:rFonts w:ascii="Calibri" w:hAnsi="Calibri" w:cs="Calibri"/>
                <w:i/>
                <w:iCs/>
                <w:color w:val="000000"/>
                <w:szCs w:val="20"/>
                <w:lang w:val="en-US"/>
              </w:rPr>
            </w:pPr>
            <w:r w:rsidRPr="008E6F3E">
              <w:rPr>
                <w:rFonts w:ascii="Calibri" w:hAnsi="Calibri" w:cs="Calibri"/>
                <w:i/>
                <w:lang w:val="en-US" w:bidi="en-US"/>
              </w:rPr>
              <w:tab/>
              <w:t>(</w:t>
            </w:r>
            <w:r w:rsidRPr="008E6F3E">
              <w:rPr>
                <w:rFonts w:ascii="Calibri" w:hAnsi="Calibri" w:cs="Calibri"/>
                <w:i/>
                <w:lang w:val="en-US" w:bidi="en-US"/>
              </w:rPr>
              <w:sym w:font="Symbol" w:char="F0BB"/>
            </w:r>
            <w:r w:rsidRPr="008E6F3E">
              <w:rPr>
                <w:rFonts w:ascii="Calibri" w:hAnsi="Calibri" w:cs="Calibri"/>
                <w:i/>
                <w:lang w:val="en-US" w:bidi="en-US"/>
              </w:rPr>
              <w:t xml:space="preserve"> 5 years)</w:t>
            </w:r>
          </w:p>
        </w:tc>
        <w:tc>
          <w:tcPr>
            <w:tcW w:w="613" w:type="dxa"/>
            <w:tcBorders>
              <w:top w:val="nil"/>
              <w:left w:val="nil"/>
              <w:bottom w:val="single" w:sz="4" w:space="0" w:color="auto"/>
              <w:right w:val="single" w:sz="4" w:space="0" w:color="auto"/>
            </w:tcBorders>
            <w:shd w:val="clear" w:color="auto" w:fill="auto"/>
            <w:noWrap/>
            <w:vAlign w:val="center"/>
            <w:hideMark/>
          </w:tcPr>
          <w:p w14:paraId="0980EEAE"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3.0</w:t>
            </w:r>
          </w:p>
        </w:tc>
        <w:tc>
          <w:tcPr>
            <w:tcW w:w="613" w:type="dxa"/>
            <w:tcBorders>
              <w:top w:val="nil"/>
              <w:left w:val="nil"/>
              <w:bottom w:val="single" w:sz="4" w:space="0" w:color="auto"/>
              <w:right w:val="single" w:sz="4" w:space="0" w:color="auto"/>
            </w:tcBorders>
            <w:shd w:val="clear" w:color="auto" w:fill="auto"/>
            <w:noWrap/>
            <w:vAlign w:val="center"/>
            <w:hideMark/>
          </w:tcPr>
          <w:p w14:paraId="325148C0"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1.4</w:t>
            </w:r>
          </w:p>
        </w:tc>
        <w:tc>
          <w:tcPr>
            <w:tcW w:w="706" w:type="dxa"/>
            <w:tcBorders>
              <w:top w:val="nil"/>
              <w:left w:val="nil"/>
              <w:bottom w:val="single" w:sz="4" w:space="0" w:color="auto"/>
              <w:right w:val="single" w:sz="4" w:space="0" w:color="auto"/>
            </w:tcBorders>
            <w:shd w:val="clear" w:color="auto" w:fill="auto"/>
            <w:noWrap/>
            <w:vAlign w:val="center"/>
            <w:hideMark/>
          </w:tcPr>
          <w:p w14:paraId="7360C8C9"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0.4</w:t>
            </w:r>
          </w:p>
        </w:tc>
        <w:tc>
          <w:tcPr>
            <w:tcW w:w="596" w:type="dxa"/>
            <w:tcBorders>
              <w:top w:val="nil"/>
              <w:left w:val="nil"/>
              <w:bottom w:val="single" w:sz="4" w:space="0" w:color="auto"/>
              <w:right w:val="single" w:sz="4" w:space="0" w:color="auto"/>
            </w:tcBorders>
            <w:shd w:val="clear" w:color="auto" w:fill="auto"/>
            <w:noWrap/>
            <w:vAlign w:val="center"/>
            <w:hideMark/>
          </w:tcPr>
          <w:p w14:paraId="6303BB75"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0.5</w:t>
            </w:r>
          </w:p>
        </w:tc>
        <w:tc>
          <w:tcPr>
            <w:tcW w:w="518" w:type="dxa"/>
            <w:tcBorders>
              <w:top w:val="nil"/>
              <w:left w:val="nil"/>
              <w:bottom w:val="single" w:sz="4" w:space="0" w:color="auto"/>
              <w:right w:val="single" w:sz="4" w:space="0" w:color="auto"/>
            </w:tcBorders>
            <w:shd w:val="clear" w:color="auto" w:fill="auto"/>
            <w:noWrap/>
            <w:vAlign w:val="center"/>
            <w:hideMark/>
          </w:tcPr>
          <w:p w14:paraId="213B5BD6"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0.9</w:t>
            </w:r>
          </w:p>
        </w:tc>
        <w:tc>
          <w:tcPr>
            <w:tcW w:w="659" w:type="dxa"/>
            <w:tcBorders>
              <w:top w:val="nil"/>
              <w:left w:val="nil"/>
              <w:bottom w:val="single" w:sz="4" w:space="0" w:color="auto"/>
              <w:right w:val="single" w:sz="4" w:space="0" w:color="auto"/>
            </w:tcBorders>
            <w:shd w:val="clear" w:color="auto" w:fill="auto"/>
            <w:noWrap/>
            <w:vAlign w:val="center"/>
            <w:hideMark/>
          </w:tcPr>
          <w:p w14:paraId="7D3EDC88"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5.2</w:t>
            </w:r>
          </w:p>
        </w:tc>
        <w:tc>
          <w:tcPr>
            <w:tcW w:w="659" w:type="dxa"/>
            <w:tcBorders>
              <w:top w:val="nil"/>
              <w:left w:val="nil"/>
              <w:bottom w:val="single" w:sz="4" w:space="0" w:color="auto"/>
              <w:right w:val="single" w:sz="4" w:space="0" w:color="auto"/>
            </w:tcBorders>
            <w:shd w:val="clear" w:color="auto" w:fill="auto"/>
            <w:noWrap/>
            <w:vAlign w:val="center"/>
            <w:hideMark/>
          </w:tcPr>
          <w:p w14:paraId="6F9F4BA8"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11.9</w:t>
            </w:r>
          </w:p>
        </w:tc>
        <w:tc>
          <w:tcPr>
            <w:tcW w:w="688" w:type="dxa"/>
            <w:tcBorders>
              <w:top w:val="nil"/>
              <w:left w:val="nil"/>
              <w:bottom w:val="single" w:sz="4" w:space="0" w:color="auto"/>
              <w:right w:val="single" w:sz="4" w:space="0" w:color="auto"/>
            </w:tcBorders>
            <w:shd w:val="clear" w:color="auto" w:fill="auto"/>
            <w:noWrap/>
            <w:vAlign w:val="center"/>
            <w:hideMark/>
          </w:tcPr>
          <w:p w14:paraId="4D266EC8"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2.3</w:t>
            </w:r>
          </w:p>
        </w:tc>
        <w:tc>
          <w:tcPr>
            <w:tcW w:w="643" w:type="dxa"/>
            <w:tcBorders>
              <w:top w:val="nil"/>
              <w:left w:val="nil"/>
              <w:bottom w:val="single" w:sz="4" w:space="0" w:color="auto"/>
              <w:right w:val="single" w:sz="4" w:space="0" w:color="auto"/>
            </w:tcBorders>
            <w:shd w:val="clear" w:color="auto" w:fill="auto"/>
            <w:noWrap/>
            <w:vAlign w:val="center"/>
            <w:hideMark/>
          </w:tcPr>
          <w:p w14:paraId="5674C725"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1.8</w:t>
            </w:r>
          </w:p>
        </w:tc>
        <w:tc>
          <w:tcPr>
            <w:tcW w:w="659" w:type="dxa"/>
            <w:tcBorders>
              <w:top w:val="nil"/>
              <w:left w:val="nil"/>
              <w:bottom w:val="single" w:sz="4" w:space="0" w:color="auto"/>
              <w:right w:val="single" w:sz="4" w:space="0" w:color="auto"/>
            </w:tcBorders>
            <w:shd w:val="clear" w:color="auto" w:fill="auto"/>
            <w:noWrap/>
            <w:vAlign w:val="center"/>
            <w:hideMark/>
          </w:tcPr>
          <w:p w14:paraId="5908C423"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6.1</w:t>
            </w:r>
          </w:p>
        </w:tc>
        <w:tc>
          <w:tcPr>
            <w:tcW w:w="659" w:type="dxa"/>
            <w:tcBorders>
              <w:top w:val="nil"/>
              <w:left w:val="nil"/>
              <w:bottom w:val="single" w:sz="4" w:space="0" w:color="auto"/>
              <w:right w:val="single" w:sz="4" w:space="0" w:color="auto"/>
            </w:tcBorders>
            <w:shd w:val="clear" w:color="auto" w:fill="auto"/>
            <w:noWrap/>
            <w:vAlign w:val="center"/>
            <w:hideMark/>
          </w:tcPr>
          <w:p w14:paraId="4059498F"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2.3</w:t>
            </w:r>
          </w:p>
        </w:tc>
        <w:tc>
          <w:tcPr>
            <w:tcW w:w="643" w:type="dxa"/>
            <w:tcBorders>
              <w:top w:val="nil"/>
              <w:left w:val="nil"/>
              <w:bottom w:val="single" w:sz="4" w:space="0" w:color="auto"/>
              <w:right w:val="single" w:sz="4" w:space="0" w:color="auto"/>
            </w:tcBorders>
            <w:shd w:val="clear" w:color="auto" w:fill="auto"/>
            <w:noWrap/>
            <w:vAlign w:val="center"/>
            <w:hideMark/>
          </w:tcPr>
          <w:p w14:paraId="3C67BA6E"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3.0</w:t>
            </w:r>
          </w:p>
        </w:tc>
      </w:tr>
      <w:tr w:rsidR="00BF6BCA" w:rsidRPr="008E6F3E" w14:paraId="47AADDB8" w14:textId="77777777" w:rsidTr="00BF6BCA">
        <w:trPr>
          <w:trHeight w:val="751"/>
        </w:trPr>
        <w:tc>
          <w:tcPr>
            <w:tcW w:w="1847" w:type="dxa"/>
            <w:tcBorders>
              <w:top w:val="nil"/>
              <w:left w:val="single" w:sz="4" w:space="0" w:color="auto"/>
              <w:bottom w:val="single" w:sz="4" w:space="0" w:color="auto"/>
              <w:right w:val="single" w:sz="4" w:space="0" w:color="auto"/>
            </w:tcBorders>
            <w:shd w:val="clear" w:color="auto" w:fill="auto"/>
            <w:vAlign w:val="bottom"/>
            <w:hideMark/>
          </w:tcPr>
          <w:p w14:paraId="18D82244" w14:textId="77777777" w:rsidR="00BF6BCA" w:rsidRPr="008E6F3E" w:rsidRDefault="00BF6BCA" w:rsidP="00BF6BCA">
            <w:pPr>
              <w:ind w:left="204" w:hanging="204"/>
              <w:rPr>
                <w:rFonts w:ascii="Calibri" w:hAnsi="Calibri" w:cs="Calibri"/>
                <w:i/>
                <w:iCs/>
                <w:color w:val="000000"/>
                <w:szCs w:val="20"/>
                <w:lang w:val="en-US"/>
              </w:rPr>
            </w:pPr>
            <w:r w:rsidRPr="008E6F3E">
              <w:rPr>
                <w:rFonts w:ascii="Calibri" w:hAnsi="Calibri" w:cs="Calibri"/>
                <w:i/>
                <w:lang w:val="en-US" w:bidi="en-US"/>
              </w:rPr>
              <w:t>3. Medium-term development</w:t>
            </w:r>
          </w:p>
          <w:p w14:paraId="36A749DE" w14:textId="77777777" w:rsidR="00BF6BCA" w:rsidRPr="008E6F3E" w:rsidRDefault="00BF6BCA" w:rsidP="00BF6BCA">
            <w:pPr>
              <w:ind w:left="204" w:hanging="204"/>
              <w:rPr>
                <w:rFonts w:ascii="Calibri" w:hAnsi="Calibri" w:cs="Calibri"/>
                <w:i/>
                <w:iCs/>
                <w:color w:val="000000"/>
                <w:szCs w:val="20"/>
                <w:lang w:val="en-US"/>
              </w:rPr>
            </w:pPr>
            <w:r w:rsidRPr="008E6F3E">
              <w:rPr>
                <w:rFonts w:ascii="Calibri" w:hAnsi="Calibri" w:cs="Calibri"/>
                <w:i/>
                <w:lang w:val="en-US" w:bidi="en-US"/>
              </w:rPr>
              <w:tab/>
              <w:t>(</w:t>
            </w:r>
            <w:bookmarkStart w:id="57" w:name="_Hlk73374580"/>
            <w:r w:rsidRPr="008E6F3E">
              <w:rPr>
                <w:rFonts w:ascii="Calibri" w:hAnsi="Calibri" w:cs="Calibri"/>
                <w:i/>
                <w:lang w:val="en-US" w:bidi="en-US"/>
              </w:rPr>
              <w:sym w:font="Symbol" w:char="F0BB"/>
            </w:r>
            <w:r w:rsidRPr="008E6F3E">
              <w:rPr>
                <w:rFonts w:ascii="Calibri" w:hAnsi="Calibri" w:cs="Calibri"/>
                <w:i/>
                <w:lang w:val="en-US" w:bidi="en-US"/>
              </w:rPr>
              <w:t xml:space="preserve"> 10 years)</w:t>
            </w:r>
            <w:bookmarkEnd w:id="57"/>
          </w:p>
        </w:tc>
        <w:tc>
          <w:tcPr>
            <w:tcW w:w="613" w:type="dxa"/>
            <w:tcBorders>
              <w:top w:val="nil"/>
              <w:left w:val="nil"/>
              <w:bottom w:val="single" w:sz="4" w:space="0" w:color="auto"/>
              <w:right w:val="single" w:sz="4" w:space="0" w:color="auto"/>
            </w:tcBorders>
            <w:shd w:val="clear" w:color="auto" w:fill="auto"/>
            <w:noWrap/>
            <w:vAlign w:val="center"/>
            <w:hideMark/>
          </w:tcPr>
          <w:p w14:paraId="4AC9A835"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8.4</w:t>
            </w:r>
          </w:p>
        </w:tc>
        <w:tc>
          <w:tcPr>
            <w:tcW w:w="613" w:type="dxa"/>
            <w:tcBorders>
              <w:top w:val="nil"/>
              <w:left w:val="nil"/>
              <w:bottom w:val="single" w:sz="4" w:space="0" w:color="auto"/>
              <w:right w:val="single" w:sz="4" w:space="0" w:color="auto"/>
            </w:tcBorders>
            <w:shd w:val="clear" w:color="auto" w:fill="auto"/>
            <w:noWrap/>
            <w:vAlign w:val="center"/>
            <w:hideMark/>
          </w:tcPr>
          <w:p w14:paraId="3546DBEF"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3.6</w:t>
            </w:r>
          </w:p>
        </w:tc>
        <w:tc>
          <w:tcPr>
            <w:tcW w:w="706" w:type="dxa"/>
            <w:tcBorders>
              <w:top w:val="nil"/>
              <w:left w:val="nil"/>
              <w:bottom w:val="single" w:sz="4" w:space="0" w:color="auto"/>
              <w:right w:val="single" w:sz="4" w:space="0" w:color="auto"/>
            </w:tcBorders>
            <w:shd w:val="clear" w:color="auto" w:fill="auto"/>
            <w:noWrap/>
            <w:vAlign w:val="center"/>
            <w:hideMark/>
          </w:tcPr>
          <w:p w14:paraId="7A704220"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0.4</w:t>
            </w:r>
          </w:p>
        </w:tc>
        <w:tc>
          <w:tcPr>
            <w:tcW w:w="596" w:type="dxa"/>
            <w:tcBorders>
              <w:top w:val="nil"/>
              <w:left w:val="nil"/>
              <w:bottom w:val="single" w:sz="4" w:space="0" w:color="auto"/>
              <w:right w:val="single" w:sz="4" w:space="0" w:color="auto"/>
            </w:tcBorders>
            <w:shd w:val="clear" w:color="auto" w:fill="auto"/>
            <w:noWrap/>
            <w:vAlign w:val="center"/>
            <w:hideMark/>
          </w:tcPr>
          <w:p w14:paraId="3FA5D1D1" w14:textId="36883EC0"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0.5</w:t>
            </w:r>
          </w:p>
        </w:tc>
        <w:tc>
          <w:tcPr>
            <w:tcW w:w="518" w:type="dxa"/>
            <w:tcBorders>
              <w:top w:val="nil"/>
              <w:left w:val="nil"/>
              <w:bottom w:val="single" w:sz="4" w:space="0" w:color="auto"/>
              <w:right w:val="single" w:sz="4" w:space="0" w:color="auto"/>
            </w:tcBorders>
            <w:shd w:val="clear" w:color="auto" w:fill="auto"/>
            <w:noWrap/>
            <w:vAlign w:val="center"/>
            <w:hideMark/>
          </w:tcPr>
          <w:p w14:paraId="576F1312"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2.5</w:t>
            </w:r>
          </w:p>
        </w:tc>
        <w:tc>
          <w:tcPr>
            <w:tcW w:w="659" w:type="dxa"/>
            <w:tcBorders>
              <w:top w:val="nil"/>
              <w:left w:val="nil"/>
              <w:bottom w:val="single" w:sz="4" w:space="0" w:color="auto"/>
              <w:right w:val="single" w:sz="4" w:space="0" w:color="auto"/>
            </w:tcBorders>
            <w:shd w:val="clear" w:color="auto" w:fill="auto"/>
            <w:noWrap/>
            <w:vAlign w:val="center"/>
            <w:hideMark/>
          </w:tcPr>
          <w:p w14:paraId="5B3B72B4"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14.1</w:t>
            </w:r>
          </w:p>
        </w:tc>
        <w:tc>
          <w:tcPr>
            <w:tcW w:w="659" w:type="dxa"/>
            <w:tcBorders>
              <w:top w:val="nil"/>
              <w:left w:val="nil"/>
              <w:bottom w:val="single" w:sz="4" w:space="0" w:color="auto"/>
              <w:right w:val="single" w:sz="4" w:space="0" w:color="auto"/>
            </w:tcBorders>
            <w:shd w:val="clear" w:color="auto" w:fill="auto"/>
            <w:noWrap/>
            <w:vAlign w:val="center"/>
            <w:hideMark/>
          </w:tcPr>
          <w:p w14:paraId="12AC4314"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29.6</w:t>
            </w:r>
          </w:p>
        </w:tc>
        <w:tc>
          <w:tcPr>
            <w:tcW w:w="688" w:type="dxa"/>
            <w:tcBorders>
              <w:top w:val="nil"/>
              <w:left w:val="nil"/>
              <w:bottom w:val="single" w:sz="4" w:space="0" w:color="auto"/>
              <w:right w:val="single" w:sz="4" w:space="0" w:color="auto"/>
            </w:tcBorders>
            <w:shd w:val="clear" w:color="auto" w:fill="auto"/>
            <w:noWrap/>
            <w:vAlign w:val="center"/>
            <w:hideMark/>
          </w:tcPr>
          <w:p w14:paraId="75960804"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5.5</w:t>
            </w:r>
          </w:p>
        </w:tc>
        <w:tc>
          <w:tcPr>
            <w:tcW w:w="643" w:type="dxa"/>
            <w:tcBorders>
              <w:top w:val="nil"/>
              <w:left w:val="nil"/>
              <w:bottom w:val="single" w:sz="4" w:space="0" w:color="auto"/>
              <w:right w:val="single" w:sz="4" w:space="0" w:color="auto"/>
            </w:tcBorders>
            <w:shd w:val="clear" w:color="auto" w:fill="auto"/>
            <w:noWrap/>
            <w:vAlign w:val="center"/>
            <w:hideMark/>
          </w:tcPr>
          <w:p w14:paraId="17BE72AC"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4.1</w:t>
            </w:r>
          </w:p>
        </w:tc>
        <w:tc>
          <w:tcPr>
            <w:tcW w:w="659" w:type="dxa"/>
            <w:tcBorders>
              <w:top w:val="nil"/>
              <w:left w:val="nil"/>
              <w:bottom w:val="single" w:sz="4" w:space="0" w:color="auto"/>
              <w:right w:val="single" w:sz="4" w:space="0" w:color="auto"/>
            </w:tcBorders>
            <w:shd w:val="clear" w:color="auto" w:fill="auto"/>
            <w:noWrap/>
            <w:vAlign w:val="center"/>
            <w:hideMark/>
          </w:tcPr>
          <w:p w14:paraId="0041F5A6"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18.0</w:t>
            </w:r>
          </w:p>
        </w:tc>
        <w:tc>
          <w:tcPr>
            <w:tcW w:w="659" w:type="dxa"/>
            <w:tcBorders>
              <w:top w:val="nil"/>
              <w:left w:val="nil"/>
              <w:bottom w:val="single" w:sz="4" w:space="0" w:color="auto"/>
              <w:right w:val="single" w:sz="4" w:space="0" w:color="auto"/>
            </w:tcBorders>
            <w:shd w:val="clear" w:color="auto" w:fill="auto"/>
            <w:noWrap/>
            <w:vAlign w:val="center"/>
            <w:hideMark/>
          </w:tcPr>
          <w:p w14:paraId="7D798784"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6.1</w:t>
            </w:r>
          </w:p>
        </w:tc>
        <w:tc>
          <w:tcPr>
            <w:tcW w:w="643" w:type="dxa"/>
            <w:tcBorders>
              <w:top w:val="nil"/>
              <w:left w:val="nil"/>
              <w:bottom w:val="single" w:sz="4" w:space="0" w:color="auto"/>
              <w:right w:val="single" w:sz="4" w:space="0" w:color="auto"/>
            </w:tcBorders>
            <w:shd w:val="clear" w:color="auto" w:fill="auto"/>
            <w:noWrap/>
            <w:vAlign w:val="center"/>
            <w:hideMark/>
          </w:tcPr>
          <w:p w14:paraId="3A50C539" w14:textId="77777777" w:rsidR="00BF6BCA" w:rsidRPr="008E6F3E" w:rsidRDefault="00BF6BCA" w:rsidP="00BF6BCA">
            <w:pPr>
              <w:jc w:val="center"/>
              <w:rPr>
                <w:rFonts w:ascii="Calibri" w:hAnsi="Calibri" w:cs="Calibri"/>
                <w:color w:val="000000"/>
                <w:szCs w:val="20"/>
                <w:lang w:val="en-US"/>
              </w:rPr>
            </w:pPr>
            <w:r w:rsidRPr="008E6F3E">
              <w:rPr>
                <w:rFonts w:ascii="Calibri" w:hAnsi="Calibri" w:cs="Calibri"/>
                <w:lang w:val="en-US" w:bidi="en-US"/>
              </w:rPr>
              <w:t>8.5</w:t>
            </w:r>
          </w:p>
        </w:tc>
      </w:tr>
    </w:tbl>
    <w:p w14:paraId="0108B6A9" w14:textId="2E1935FE" w:rsidR="00BF6BCA" w:rsidRPr="008E6F3E" w:rsidRDefault="00BF6BCA" w:rsidP="00BF6BCA">
      <w:pPr>
        <w:rPr>
          <w:lang w:val="en-US"/>
        </w:rPr>
      </w:pPr>
    </w:p>
    <w:p w14:paraId="4D5983DD" w14:textId="1839201A" w:rsidR="00BF6BCA" w:rsidRPr="008E6F3E" w:rsidRDefault="00BC7279" w:rsidP="004B442D">
      <w:pPr>
        <w:pStyle w:val="BodyText"/>
        <w:rPr>
          <w:lang w:val="en-US"/>
        </w:rPr>
      </w:pPr>
      <w:r w:rsidRPr="008E6F3E">
        <w:rPr>
          <w:noProof/>
          <w:lang w:val="en-US" w:bidi="en-US"/>
        </w:rPr>
        <mc:AlternateContent>
          <mc:Choice Requires="wps">
            <w:drawing>
              <wp:anchor distT="0" distB="0" distL="114300" distR="114300" simplePos="0" relativeHeight="251701248" behindDoc="0" locked="0" layoutInCell="1" allowOverlap="1" wp14:anchorId="0CF2B4FC" wp14:editId="2DB50194">
                <wp:simplePos x="0" y="0"/>
                <wp:positionH relativeFrom="margin">
                  <wp:align>center</wp:align>
                </wp:positionH>
                <wp:positionV relativeFrom="paragraph">
                  <wp:posOffset>77470</wp:posOffset>
                </wp:positionV>
                <wp:extent cx="6134100" cy="3600450"/>
                <wp:effectExtent l="0" t="0" r="0" b="0"/>
                <wp:wrapNone/>
                <wp:docPr id="8" name="Rectangle : coins arrondis 8"/>
                <wp:cNvGraphicFramePr/>
                <a:graphic xmlns:a="http://schemas.openxmlformats.org/drawingml/2006/main">
                  <a:graphicData uri="http://schemas.microsoft.com/office/word/2010/wordprocessingShape">
                    <wps:wsp>
                      <wps:cNvSpPr/>
                      <wps:spPr>
                        <a:xfrm>
                          <a:off x="0" y="0"/>
                          <a:ext cx="6134100" cy="3600450"/>
                        </a:xfrm>
                        <a:prstGeom prst="roundRect">
                          <a:avLst/>
                        </a:prstGeom>
                        <a:solidFill>
                          <a:srgbClr val="00A4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723DFD" w14:textId="7DA54085" w:rsidR="002C1314" w:rsidRPr="003C141F" w:rsidRDefault="002C1314" w:rsidP="001B7EE4">
                            <w:pPr>
                              <w:spacing w:after="120"/>
                              <w:rPr>
                                <w:b/>
                                <w:bCs/>
                                <w:color w:val="FFFFFF" w:themeColor="background1"/>
                                <w:sz w:val="20"/>
                                <w:szCs w:val="20"/>
                                <w:u w:val="single"/>
                                <w:lang w:val="en-US"/>
                              </w:rPr>
                            </w:pPr>
                            <w:r w:rsidRPr="001B7EE4">
                              <w:rPr>
                                <w:b/>
                                <w:color w:val="FFFFFF" w:themeColor="background1"/>
                                <w:sz w:val="20"/>
                                <w:u w:val="single"/>
                                <w:lang w:val="en-US" w:bidi="en-US"/>
                              </w:rPr>
                              <w:t>Consider needs for irrigation and other uses of the river water</w:t>
                            </w:r>
                          </w:p>
                          <w:p w14:paraId="27E8533C" w14:textId="255C493C" w:rsidR="002C1314" w:rsidRPr="003C141F" w:rsidRDefault="002C1314" w:rsidP="001B7EE4">
                            <w:pPr>
                              <w:spacing w:after="120"/>
                              <w:rPr>
                                <w:color w:val="FFFFFF" w:themeColor="background1"/>
                                <w:lang w:val="en-US"/>
                              </w:rPr>
                            </w:pPr>
                            <w:r>
                              <w:rPr>
                                <w:color w:val="FFFFFF" w:themeColor="background1"/>
                                <w:lang w:val="en-US" w:bidi="en-US"/>
                              </w:rPr>
                              <w:t>One of the positive impacts of increased flows and levels of the Gambia River during the low-water period with operation of the Sambangalou dam is the guarantee of more regular access to a more abundant water resource. This new reality will simplify irrigation of current crops and encourage the development of irrigated agriculture along the river. To promote agricultural development and reduce negative impacts on farmers who come to invest in irrigated crops, a realistic and conservative estimate must be available for dam water management.</w:t>
                            </w:r>
                          </w:p>
                          <w:p w14:paraId="16CDE34A" w14:textId="758D947D" w:rsidR="002C1314" w:rsidRPr="003C141F" w:rsidRDefault="002C1314" w:rsidP="001B7EE4">
                            <w:pPr>
                              <w:spacing w:after="120"/>
                              <w:rPr>
                                <w:color w:val="FFFFFF" w:themeColor="background1"/>
                                <w:lang w:val="en-US"/>
                              </w:rPr>
                            </w:pPr>
                            <w:r w:rsidRPr="00CF58A8">
                              <w:rPr>
                                <w:color w:val="FFFFFF" w:themeColor="background1"/>
                                <w:lang w:val="en-US" w:bidi="en-US"/>
                              </w:rPr>
                              <w:t xml:space="preserve">The water needs currently estimated for irrigation near the Gambia River are much lower than the dam turbine flows during the low-water period. Two relatively recent studies (Verkerk and </w:t>
                            </w:r>
                            <w:r>
                              <w:rPr>
                                <w:color w:val="FFFFFF" w:themeColor="background1"/>
                                <w:lang w:val="en-US" w:bidi="en-US"/>
                              </w:rPr>
                              <w:t>van Rens</w:t>
                            </w:r>
                            <w:r w:rsidRPr="00CF58A8">
                              <w:rPr>
                                <w:color w:val="FFFFFF" w:themeColor="background1"/>
                                <w:lang w:val="en-US" w:bidi="en-US"/>
                              </w:rPr>
                              <w:t>, 2005, Bader, 2003), attempted to assess current and future irrigation water needs according to short, medium, and long-term agricultural development scenarios.</w:t>
                            </w:r>
                          </w:p>
                          <w:p w14:paraId="73955416" w14:textId="0B3C3487" w:rsidR="002C1314" w:rsidRPr="003C141F" w:rsidRDefault="002C1314" w:rsidP="001B7EE4">
                            <w:pPr>
                              <w:spacing w:after="120"/>
                              <w:rPr>
                                <w:color w:val="FFFFFF" w:themeColor="background1"/>
                                <w:lang w:val="en-US"/>
                              </w:rPr>
                            </w:pPr>
                            <w:r w:rsidRPr="00CF58A8">
                              <w:rPr>
                                <w:color w:val="FFFFFF" w:themeColor="background1"/>
                                <w:lang w:val="en-US" w:bidi="en-US"/>
                              </w:rPr>
                              <w:t>However, AECOM’s team raised concerns in its first technical note regarding the estimated agricultural potential values in these studies (See Technical Note 1, p. 21–22). Consequently, AECOM studied the situation much more closely, in order to determine irrigation water supply volumes that are better suited to Senegal’s and the Gambia’s farming schedules and to the succession planting regularly performed. These new flow estimates presented in this new technical note have been added to the final environmental flow scenario. They present a much more accurate estimate of current and future water needs. The detailed methodology put forth to generate these new estimates will be presented in the final Adaptive Environmental Flow Strategy (AEFS) report.</w:t>
                            </w:r>
                          </w:p>
                          <w:p w14:paraId="2DE3867F" w14:textId="77777777" w:rsidR="002C1314" w:rsidRPr="003C141F" w:rsidRDefault="002C1314" w:rsidP="001B7EE4">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F2B4FC" id="Rectangle : coins arrondis 8" o:spid="_x0000_s1033" style="position:absolute;margin-left:0;margin-top:6.1pt;width:483pt;height:283.5pt;z-index:25170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" fillcolor="#00a4de" stroked="f" strokeweight="2pt">
                <v:textbox>
                  <w:txbxContent>
                    <w:p w14:paraId="60723DFD" w14:textId="7DA54085" w:rsidR="002C1314" w:rsidRPr="003C141F" w:rsidRDefault="002C1314" w:rsidP="001B7EE4">
                      <w:pPr>
                        <w:spacing w:after="120"/>
                        <w:rPr>
                          <w:b/>
                          <w:bCs/>
                          <w:color w:val="FFFFFF" w:themeColor="background1"/>
                          <w:sz w:val="20"/>
                          <w:szCs w:val="20"/>
                          <w:u w:val="single"/>
                          <w:lang w:val="en-US"/>
                        </w:rPr>
                      </w:pPr>
                      <w:r w:rsidRPr="001B7EE4">
                        <w:rPr>
                          <w:b/>
                          <w:color w:val="FFFFFF" w:themeColor="background1"/>
                          <w:sz w:val="20"/>
                          <w:u w:val="single"/>
                          <w:lang w:val="en-US" w:bidi="en-US"/>
                        </w:rPr>
                        <w:t>Consider needs for irrigation and other uses of the river water</w:t>
                      </w:r>
                    </w:p>
                    <w:p w14:paraId="27E8533C" w14:textId="255C493C" w:rsidR="002C1314" w:rsidRPr="003C141F" w:rsidRDefault="002C1314" w:rsidP="001B7EE4">
                      <w:pPr>
                        <w:spacing w:after="120"/>
                        <w:rPr>
                          <w:color w:val="FFFFFF" w:themeColor="background1"/>
                          <w:lang w:val="en-US"/>
                        </w:rPr>
                      </w:pPr>
                      <w:r>
                        <w:rPr>
                          <w:color w:val="FFFFFF" w:themeColor="background1"/>
                          <w:lang w:val="en-US" w:bidi="en-US"/>
                        </w:rPr>
                        <w:t xml:space="preserve">One of the positive impacts of increased flows and levels of the Gambia River during the low-water period with operation of the </w:t>
                      </w:r>
                      <w:proofErr w:type="spellStart"/>
                      <w:r>
                        <w:rPr>
                          <w:color w:val="FFFFFF" w:themeColor="background1"/>
                          <w:lang w:val="en-US" w:bidi="en-US"/>
                        </w:rPr>
                        <w:t>Sambangalou</w:t>
                      </w:r>
                      <w:proofErr w:type="spellEnd"/>
                      <w:r>
                        <w:rPr>
                          <w:color w:val="FFFFFF" w:themeColor="background1"/>
                          <w:lang w:val="en-US" w:bidi="en-US"/>
                        </w:rPr>
                        <w:t xml:space="preserve"> dam is the guarantee of more regular access to a more abundant water resource. This new reality will simplify irrigation of current crops and encourage the development of irrigated agriculture along the river. To promote agricultural development and reduce negative impacts on farmers who come to invest in irrigated crops, a realistic and conservative estimate must be available for dam water management.</w:t>
                      </w:r>
                    </w:p>
                    <w:p w14:paraId="16CDE34A" w14:textId="758D947D" w:rsidR="002C1314" w:rsidRPr="003C141F" w:rsidRDefault="002C1314" w:rsidP="001B7EE4">
                      <w:pPr>
                        <w:spacing w:after="120"/>
                        <w:rPr>
                          <w:color w:val="FFFFFF" w:themeColor="background1"/>
                          <w:lang w:val="en-US"/>
                        </w:rPr>
                      </w:pPr>
                      <w:r w:rsidRPr="00CF58A8">
                        <w:rPr>
                          <w:color w:val="FFFFFF" w:themeColor="background1"/>
                          <w:lang w:val="en-US" w:bidi="en-US"/>
                        </w:rPr>
                        <w:t>The water needs currently estimated for irrigation near the Gambia River are much lower than the dam turbine flows during the low-water period. Two relatively recent studies (</w:t>
                      </w:r>
                      <w:proofErr w:type="spellStart"/>
                      <w:r w:rsidRPr="00CF58A8">
                        <w:rPr>
                          <w:color w:val="FFFFFF" w:themeColor="background1"/>
                          <w:lang w:val="en-US" w:bidi="en-US"/>
                        </w:rPr>
                        <w:t>Verkerk</w:t>
                      </w:r>
                      <w:proofErr w:type="spellEnd"/>
                      <w:r w:rsidRPr="00CF58A8">
                        <w:rPr>
                          <w:color w:val="FFFFFF" w:themeColor="background1"/>
                          <w:lang w:val="en-US" w:bidi="en-US"/>
                        </w:rPr>
                        <w:t xml:space="preserve"> and </w:t>
                      </w:r>
                      <w:r>
                        <w:rPr>
                          <w:color w:val="FFFFFF" w:themeColor="background1"/>
                          <w:lang w:val="en-US" w:bidi="en-US"/>
                        </w:rPr>
                        <w:t xml:space="preserve">van </w:t>
                      </w:r>
                      <w:proofErr w:type="spellStart"/>
                      <w:r>
                        <w:rPr>
                          <w:color w:val="FFFFFF" w:themeColor="background1"/>
                          <w:lang w:val="en-US" w:bidi="en-US"/>
                        </w:rPr>
                        <w:t>Rens</w:t>
                      </w:r>
                      <w:proofErr w:type="spellEnd"/>
                      <w:r w:rsidRPr="00CF58A8">
                        <w:rPr>
                          <w:color w:val="FFFFFF" w:themeColor="background1"/>
                          <w:lang w:val="en-US" w:bidi="en-US"/>
                        </w:rPr>
                        <w:t>, 2005, Bader, 2003), attempted to assess current and future irrigation water needs according to short, medium, and long-term agricultural development scenarios.</w:t>
                      </w:r>
                    </w:p>
                    <w:p w14:paraId="73955416" w14:textId="0B3C3487" w:rsidR="002C1314" w:rsidRPr="003C141F" w:rsidRDefault="002C1314" w:rsidP="001B7EE4">
                      <w:pPr>
                        <w:spacing w:after="120"/>
                        <w:rPr>
                          <w:color w:val="FFFFFF" w:themeColor="background1"/>
                          <w:lang w:val="en-US"/>
                        </w:rPr>
                      </w:pPr>
                      <w:r w:rsidRPr="00CF58A8">
                        <w:rPr>
                          <w:color w:val="FFFFFF" w:themeColor="background1"/>
                          <w:lang w:val="en-US" w:bidi="en-US"/>
                        </w:rPr>
                        <w:t xml:space="preserve">However, AECOM’s team raised concerns in its first technical note regarding the estimated agricultural potential values in these studies (See Technical Note 1, p. 21–22). Consequently, AECOM studied the situation much more closely, </w:t>
                      </w:r>
                      <w:proofErr w:type="gramStart"/>
                      <w:r w:rsidRPr="00CF58A8">
                        <w:rPr>
                          <w:color w:val="FFFFFF" w:themeColor="background1"/>
                          <w:lang w:val="en-US" w:bidi="en-US"/>
                        </w:rPr>
                        <w:t>in order to</w:t>
                      </w:r>
                      <w:proofErr w:type="gramEnd"/>
                      <w:r w:rsidRPr="00CF58A8">
                        <w:rPr>
                          <w:color w:val="FFFFFF" w:themeColor="background1"/>
                          <w:lang w:val="en-US" w:bidi="en-US"/>
                        </w:rPr>
                        <w:t xml:space="preserve"> determine irrigation water supply volumes that are better suited to Senegal’s and the Gambia’s farming schedules and to the succession planting regularly performed. These new flow estimates presented in this new technical note have been added to the final environmental flow scenario. They present a much more accurate estimate of current and future water needs. The detailed methodology put forth to generate these new estimates will be presented in the final Adaptive Environmental Flow Strategy (AEFS) report.</w:t>
                      </w:r>
                    </w:p>
                    <w:p w14:paraId="2DE3867F" w14:textId="77777777" w:rsidR="002C1314" w:rsidRPr="003C141F" w:rsidRDefault="002C1314" w:rsidP="001B7EE4">
                      <w:pPr>
                        <w:jc w:val="center"/>
                        <w:rPr>
                          <w:lang w:val="en-US"/>
                        </w:rPr>
                      </w:pPr>
                    </w:p>
                  </w:txbxContent>
                </v:textbox>
                <w10:wrap anchorx="margin"/>
              </v:roundrect>
            </w:pict>
          </mc:Fallback>
        </mc:AlternateContent>
      </w:r>
    </w:p>
    <w:p w14:paraId="2468B693" w14:textId="1AC9E253" w:rsidR="0006595A" w:rsidRPr="008E6F3E" w:rsidRDefault="0006595A" w:rsidP="004B442D">
      <w:pPr>
        <w:pStyle w:val="BodyText"/>
        <w:rPr>
          <w:lang w:val="en-US"/>
        </w:rPr>
      </w:pPr>
    </w:p>
    <w:p w14:paraId="5E8408DC" w14:textId="7F3C45E9" w:rsidR="001B7EE4" w:rsidRPr="008E6F3E" w:rsidRDefault="001B7EE4" w:rsidP="004B442D">
      <w:pPr>
        <w:pStyle w:val="BodyText"/>
        <w:rPr>
          <w:lang w:val="en-US"/>
        </w:rPr>
      </w:pPr>
    </w:p>
    <w:p w14:paraId="4C3672D7" w14:textId="18E1FC28" w:rsidR="001B7EE4" w:rsidRPr="008E6F3E" w:rsidRDefault="001B7EE4" w:rsidP="004B442D">
      <w:pPr>
        <w:pStyle w:val="BodyText"/>
        <w:rPr>
          <w:lang w:val="en-US"/>
        </w:rPr>
      </w:pPr>
    </w:p>
    <w:p w14:paraId="30935C0E" w14:textId="50A36303" w:rsidR="001B7EE4" w:rsidRPr="008E6F3E" w:rsidRDefault="001B7EE4" w:rsidP="004B442D">
      <w:pPr>
        <w:pStyle w:val="BodyText"/>
        <w:rPr>
          <w:lang w:val="en-US"/>
        </w:rPr>
      </w:pPr>
    </w:p>
    <w:p w14:paraId="736050B4" w14:textId="18217BCB" w:rsidR="001B7EE4" w:rsidRPr="008E6F3E" w:rsidRDefault="001B7EE4" w:rsidP="004B442D">
      <w:pPr>
        <w:pStyle w:val="BodyText"/>
        <w:rPr>
          <w:lang w:val="en-US"/>
        </w:rPr>
      </w:pPr>
    </w:p>
    <w:p w14:paraId="7921A36D" w14:textId="67271FB9" w:rsidR="001B7EE4" w:rsidRPr="008E6F3E" w:rsidRDefault="001B7EE4" w:rsidP="004B442D">
      <w:pPr>
        <w:pStyle w:val="BodyText"/>
        <w:rPr>
          <w:lang w:val="en-US"/>
        </w:rPr>
      </w:pPr>
    </w:p>
    <w:p w14:paraId="62F8DD16" w14:textId="006D413F" w:rsidR="001B7EE4" w:rsidRPr="008E6F3E" w:rsidRDefault="001B7EE4" w:rsidP="004B442D">
      <w:pPr>
        <w:pStyle w:val="BodyText"/>
        <w:rPr>
          <w:lang w:val="en-US"/>
        </w:rPr>
      </w:pPr>
    </w:p>
    <w:p w14:paraId="5168DB2E" w14:textId="77DC15E0" w:rsidR="001B7EE4" w:rsidRPr="008E6F3E" w:rsidRDefault="001B7EE4" w:rsidP="004B442D">
      <w:pPr>
        <w:pStyle w:val="BodyText"/>
        <w:rPr>
          <w:lang w:val="en-US"/>
        </w:rPr>
      </w:pPr>
    </w:p>
    <w:p w14:paraId="51403127" w14:textId="7A1665F8" w:rsidR="001B7EE4" w:rsidRPr="008E6F3E" w:rsidRDefault="001B7EE4" w:rsidP="004B442D">
      <w:pPr>
        <w:pStyle w:val="BodyText"/>
        <w:rPr>
          <w:lang w:val="en-US"/>
        </w:rPr>
      </w:pPr>
    </w:p>
    <w:p w14:paraId="20EDF718" w14:textId="77777777" w:rsidR="001B7EE4" w:rsidRPr="008E6F3E" w:rsidRDefault="001B7EE4" w:rsidP="004B442D">
      <w:pPr>
        <w:pStyle w:val="BodyText"/>
        <w:rPr>
          <w:lang w:val="en-US"/>
        </w:rPr>
      </w:pPr>
    </w:p>
    <w:p w14:paraId="041149F3" w14:textId="42E870D6" w:rsidR="001B7EE4" w:rsidRPr="008E6F3E" w:rsidRDefault="001B7EE4" w:rsidP="004B442D">
      <w:pPr>
        <w:pStyle w:val="BodyText"/>
        <w:rPr>
          <w:lang w:val="en-US"/>
        </w:rPr>
      </w:pPr>
    </w:p>
    <w:p w14:paraId="6A3D9EBA" w14:textId="62F4D835" w:rsidR="001B7EE4" w:rsidRPr="008E6F3E" w:rsidRDefault="001B7EE4" w:rsidP="004B442D">
      <w:pPr>
        <w:pStyle w:val="BodyText"/>
        <w:rPr>
          <w:lang w:val="en-US"/>
        </w:rPr>
      </w:pPr>
    </w:p>
    <w:p w14:paraId="66175B38" w14:textId="77777777" w:rsidR="001B7EE4" w:rsidRPr="008E6F3E" w:rsidRDefault="001B7EE4" w:rsidP="004B442D">
      <w:pPr>
        <w:pStyle w:val="BodyText"/>
        <w:rPr>
          <w:lang w:val="en-US"/>
        </w:rPr>
      </w:pPr>
    </w:p>
    <w:p w14:paraId="35FBF14B" w14:textId="1365CE9D" w:rsidR="001B7EE4" w:rsidRPr="008E6F3E" w:rsidRDefault="001B7EE4" w:rsidP="004B442D">
      <w:pPr>
        <w:pStyle w:val="BodyText"/>
        <w:rPr>
          <w:lang w:val="en-US"/>
        </w:rPr>
      </w:pPr>
    </w:p>
    <w:p w14:paraId="43B41023" w14:textId="06D73D2F" w:rsidR="004F613F" w:rsidRPr="008E6F3E" w:rsidRDefault="004F613F" w:rsidP="004B442D">
      <w:pPr>
        <w:pStyle w:val="BodyText"/>
        <w:rPr>
          <w:lang w:val="en-US"/>
        </w:rPr>
      </w:pPr>
    </w:p>
    <w:p w14:paraId="41074436" w14:textId="1509B369" w:rsidR="00371A6E" w:rsidRPr="008E6F3E" w:rsidRDefault="0006595A" w:rsidP="00C6007C">
      <w:pPr>
        <w:pStyle w:val="Heading4"/>
        <w:numPr>
          <w:ilvl w:val="2"/>
          <w:numId w:val="51"/>
        </w:numPr>
        <w:rPr>
          <w:lang w:val="en-US"/>
        </w:rPr>
      </w:pPr>
      <w:r w:rsidRPr="008E6F3E">
        <w:rPr>
          <w:lang w:val="en-US" w:bidi="en-US"/>
        </w:rPr>
        <w:lastRenderedPageBreak/>
        <w:t>Salinity monitoring in the estuary</w:t>
      </w:r>
    </w:p>
    <w:p w14:paraId="2B3948E4" w14:textId="7A4A9AB3" w:rsidR="00371A6E" w:rsidRPr="008E6F3E" w:rsidRDefault="00715EF2" w:rsidP="00C838F7">
      <w:pPr>
        <w:pStyle w:val="BodyText"/>
        <w:spacing w:after="0"/>
        <w:rPr>
          <w:lang w:val="en-US"/>
        </w:rPr>
      </w:pPr>
      <w:r w:rsidRPr="008E6F3E">
        <w:rPr>
          <w:lang w:val="en-US" w:bidi="en-US"/>
        </w:rPr>
        <w:t>Annual salinity monitoring in Kaur (KP 205), involving the use of continued measurement probes and data retrieval to ensure the correct operation thereof, must be ensured. Afterwards, once the management method has been properly implemented and verified, and once no significant changes have been made to the environmental flow or the related management rules, salinity can be measured less frequently in Kaur (2–3 years). These data will be required for the AEFS’ triennial reassessment procedures.</w:t>
      </w:r>
    </w:p>
    <w:p w14:paraId="72665F75" w14:textId="77777777" w:rsidR="00371A6E" w:rsidRPr="008E6F3E" w:rsidRDefault="00371A6E" w:rsidP="00715EF2">
      <w:pPr>
        <w:pStyle w:val="ListNumber"/>
        <w:numPr>
          <w:ilvl w:val="0"/>
          <w:numId w:val="0"/>
        </w:numPr>
        <w:rPr>
          <w:b/>
          <w:bCs/>
          <w:sz w:val="20"/>
          <w:szCs w:val="20"/>
          <w:u w:val="single"/>
          <w:lang w:val="en-US"/>
        </w:rPr>
      </w:pPr>
    </w:p>
    <w:p w14:paraId="794B6AB4" w14:textId="112C1574" w:rsidR="00FC10DC" w:rsidRPr="008E6F3E" w:rsidRDefault="0006595A" w:rsidP="009E5CD3">
      <w:pPr>
        <w:pStyle w:val="ListNumber"/>
        <w:numPr>
          <w:ilvl w:val="0"/>
          <w:numId w:val="0"/>
        </w:numPr>
        <w:ind w:left="425" w:hanging="425"/>
        <w:rPr>
          <w:sz w:val="20"/>
          <w:szCs w:val="20"/>
          <w:lang w:val="en-US"/>
        </w:rPr>
      </w:pPr>
      <w:r w:rsidRPr="008E6F3E">
        <w:rPr>
          <w:b/>
          <w:color w:val="0087A9" w:themeColor="accent1" w:themeShade="BF"/>
          <w:sz w:val="20"/>
          <w:u w:val="single"/>
          <w:lang w:val="en-US" w:bidi="en-US"/>
        </w:rPr>
        <w:t>Rule 11. Turbine shut-down period</w:t>
      </w:r>
      <w:r w:rsidRPr="008E6F3E">
        <w:rPr>
          <w:sz w:val="20"/>
          <w:lang w:val="en-US" w:bidi="en-US"/>
        </w:rPr>
        <w:t>: Upstream of the confluence between the 1 g/l saltwater front and the freshwater inflows, it should be highlighted that the extraction of river water, to fulfill irrigation needs and other uses, plays a role in significantly reducing the river flow and limits the effect of the saltwater front recession. The maximum average 1 g/l saltwater front displacement limit (June) is set to KP 190, or 60 km from its natural average position. In order to limit the saltwater front recession to this location, no flow should pass through the turbines for the entire month of May, and as long as the water volumes actually used for irrigation do not correspond to the volumes required for irrigation, based on the medium-term projection (</w:t>
      </w:r>
      <w:r w:rsidRPr="008E6F3E">
        <w:rPr>
          <w:sz w:val="20"/>
          <w:lang w:val="en-US" w:bidi="en-US"/>
        </w:rPr>
        <w:sym w:font="Symbol" w:char="F0BB"/>
      </w:r>
      <w:r w:rsidRPr="008E6F3E">
        <w:rPr>
          <w:sz w:val="20"/>
          <w:lang w:val="en-US" w:bidi="en-US"/>
        </w:rPr>
        <w:t xml:space="preserve">10 years) of irrigated agriculture development (see the monthly volumes required in </w:t>
      </w:r>
      <w:r w:rsidRPr="008E6F3E">
        <w:rPr>
          <w:b/>
          <w:sz w:val="20"/>
          <w:lang w:val="en-US" w:bidi="en-US"/>
        </w:rPr>
        <w:t>Table 7</w:t>
      </w:r>
      <w:r w:rsidRPr="008E6F3E">
        <w:rPr>
          <w:sz w:val="20"/>
          <w:lang w:val="en-US" w:bidi="en-US"/>
        </w:rPr>
        <w:t>). During the turbine shut-down periods (first 10 years), the flows required to meet irrigation water needs must at least be ensured by the dam sluices.</w:t>
      </w:r>
    </w:p>
    <w:p w14:paraId="00A1B83D" w14:textId="7FF9C9AA" w:rsidR="00371A6E" w:rsidRPr="008E6F3E" w:rsidRDefault="00371A6E" w:rsidP="0006595A">
      <w:pPr>
        <w:pStyle w:val="ListNumber"/>
        <w:numPr>
          <w:ilvl w:val="0"/>
          <w:numId w:val="0"/>
        </w:numPr>
        <w:ind w:left="425" w:hanging="425"/>
        <w:rPr>
          <w:lang w:val="en-US"/>
        </w:rPr>
      </w:pPr>
    </w:p>
    <w:p w14:paraId="2CBA7406" w14:textId="77777777" w:rsidR="006F2676" w:rsidRPr="008E6F3E" w:rsidRDefault="006F2676" w:rsidP="0006595A">
      <w:pPr>
        <w:pStyle w:val="ListNumber"/>
        <w:numPr>
          <w:ilvl w:val="0"/>
          <w:numId w:val="0"/>
        </w:numPr>
        <w:ind w:left="425" w:hanging="425"/>
        <w:rPr>
          <w:lang w:val="en-US"/>
        </w:rPr>
      </w:pPr>
    </w:p>
    <w:p w14:paraId="12D9DAB0" w14:textId="414F3F06" w:rsidR="001B7EE4" w:rsidRPr="008E6F3E" w:rsidRDefault="00371A6E" w:rsidP="0006595A">
      <w:pPr>
        <w:pStyle w:val="ListNumber"/>
        <w:numPr>
          <w:ilvl w:val="0"/>
          <w:numId w:val="0"/>
        </w:numPr>
        <w:ind w:left="425" w:hanging="425"/>
        <w:rPr>
          <w:lang w:val="en-US"/>
        </w:rPr>
      </w:pPr>
      <w:r w:rsidRPr="008E6F3E">
        <w:rPr>
          <w:noProof/>
          <w:lang w:val="en-US" w:bidi="en-US"/>
        </w:rPr>
        <mc:AlternateContent>
          <mc:Choice Requires="wps">
            <w:drawing>
              <wp:anchor distT="0" distB="0" distL="114300" distR="114300" simplePos="0" relativeHeight="251704320" behindDoc="0" locked="0" layoutInCell="1" allowOverlap="1" wp14:anchorId="3279EDFB" wp14:editId="4D9D2C64">
                <wp:simplePos x="0" y="0"/>
                <wp:positionH relativeFrom="margin">
                  <wp:posOffset>-190500</wp:posOffset>
                </wp:positionH>
                <wp:positionV relativeFrom="paragraph">
                  <wp:posOffset>-241300</wp:posOffset>
                </wp:positionV>
                <wp:extent cx="6162675" cy="1609725"/>
                <wp:effectExtent l="0" t="0" r="9525" b="9525"/>
                <wp:wrapNone/>
                <wp:docPr id="11" name="Rectangle : coins arrondis 11"/>
                <wp:cNvGraphicFramePr/>
                <a:graphic xmlns:a="http://schemas.openxmlformats.org/drawingml/2006/main">
                  <a:graphicData uri="http://schemas.microsoft.com/office/word/2010/wordprocessingShape">
                    <wps:wsp>
                      <wps:cNvSpPr/>
                      <wps:spPr>
                        <a:xfrm>
                          <a:off x="0" y="0"/>
                          <a:ext cx="6162675" cy="1609725"/>
                        </a:xfrm>
                        <a:prstGeom prst="roundRect">
                          <a:avLst/>
                        </a:prstGeom>
                        <a:solidFill>
                          <a:srgbClr val="00A4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A505BA" w14:textId="00922C07" w:rsidR="002C1314" w:rsidRPr="003C141F" w:rsidRDefault="002C1314" w:rsidP="001B7EE4">
                            <w:pPr>
                              <w:spacing w:after="120"/>
                              <w:rPr>
                                <w:b/>
                                <w:bCs/>
                                <w:color w:val="FFFFFF" w:themeColor="background1"/>
                                <w:sz w:val="20"/>
                                <w:szCs w:val="20"/>
                                <w:u w:val="single"/>
                                <w:lang w:val="en-US"/>
                              </w:rPr>
                            </w:pPr>
                            <w:r w:rsidRPr="00371A6E">
                              <w:rPr>
                                <w:b/>
                                <w:color w:val="FFFFFF" w:themeColor="background1"/>
                                <w:sz w:val="20"/>
                                <w:u w:val="single"/>
                                <w:lang w:val="en-US" w:bidi="en-US"/>
                              </w:rPr>
                              <w:t>Saltwater front recession and impacts on the mangrove</w:t>
                            </w:r>
                          </w:p>
                          <w:p w14:paraId="0378F060" w14:textId="0B676D44" w:rsidR="002C1314" w:rsidRPr="003C141F" w:rsidRDefault="002C1314" w:rsidP="001B7EE4">
                            <w:pPr>
                              <w:spacing w:after="120"/>
                              <w:rPr>
                                <w:color w:val="FFFFFF" w:themeColor="background1"/>
                                <w:lang w:val="en-US"/>
                              </w:rPr>
                            </w:pPr>
                            <w:r>
                              <w:rPr>
                                <w:color w:val="FFFFFF" w:themeColor="background1"/>
                                <w:lang w:val="en-US" w:bidi="en-US"/>
                              </w:rPr>
                              <w:t>Even though riverside populations would like a more sustained river flow during the low-water period, and even though this would represent very significant potential for irrigated agriculture development, the impacts on mangroves caused by an increased flow and saltwater front recession must also be reduced. In the context of the proposed environmental flow scenario, the recession of approximately 60 km of saltwater front is nonetheless quite significant. The limit of 190 km was selected according to mangrove density, which is much lower upstream of this limit. Note that the management method involving turbine shut-down in May for the first 10 years of operation was retained for the simulations.</w:t>
                            </w:r>
                          </w:p>
                          <w:p w14:paraId="48190CE4" w14:textId="77777777" w:rsidR="002C1314" w:rsidRPr="003C141F" w:rsidRDefault="002C1314" w:rsidP="001B7EE4">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79EDFB" id="Rectangle : coins arrondis 11" o:spid="_x0000_s1034" style="position:absolute;left:0;text-align:left;margin-left:-15pt;margin-top:-19pt;width:485.25pt;height:126.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" fillcolor="#00a4de" stroked="f" strokeweight="2pt">
                <v:textbox>
                  <w:txbxContent>
                    <w:p w14:paraId="47A505BA" w14:textId="00922C07" w:rsidR="002C1314" w:rsidRPr="003C141F" w:rsidRDefault="002C1314" w:rsidP="001B7EE4">
                      <w:pPr>
                        <w:spacing w:after="120"/>
                        <w:rPr>
                          <w:b/>
                          <w:bCs/>
                          <w:color w:val="FFFFFF" w:themeColor="background1"/>
                          <w:sz w:val="20"/>
                          <w:szCs w:val="20"/>
                          <w:u w:val="single"/>
                          <w:lang w:val="en-US"/>
                        </w:rPr>
                      </w:pPr>
                      <w:r w:rsidRPr="00371A6E">
                        <w:rPr>
                          <w:b/>
                          <w:color w:val="FFFFFF" w:themeColor="background1"/>
                          <w:sz w:val="20"/>
                          <w:u w:val="single"/>
                          <w:lang w:val="en-US" w:bidi="en-US"/>
                        </w:rPr>
                        <w:t>Saltwater front recession and impacts on the mangrove</w:t>
                      </w:r>
                    </w:p>
                    <w:p w14:paraId="0378F060" w14:textId="0B676D44" w:rsidR="002C1314" w:rsidRPr="003C141F" w:rsidRDefault="002C1314" w:rsidP="001B7EE4">
                      <w:pPr>
                        <w:spacing w:after="120"/>
                        <w:rPr>
                          <w:color w:val="FFFFFF" w:themeColor="background1"/>
                          <w:lang w:val="en-US"/>
                        </w:rPr>
                      </w:pPr>
                      <w:r>
                        <w:rPr>
                          <w:color w:val="FFFFFF" w:themeColor="background1"/>
                          <w:lang w:val="en-US" w:bidi="en-US"/>
                        </w:rPr>
                        <w:t xml:space="preserve">Even though riverside populations would like a more sustained river flow during the low-water period, and even though this would represent very significant potential for irrigated agriculture development, the impacts on mangroves caused by an increased flow and saltwater front recession must also be reduced. In the context of the proposed environmental flow scenario, the recession of approximately 60 km of saltwater front is nonetheless quite significant. The limit of 190 km was selected according to mangrove density, which is much lower upstream of this limit. Note that the management method involving turbine </w:t>
                      </w:r>
                      <w:proofErr w:type="gramStart"/>
                      <w:r>
                        <w:rPr>
                          <w:color w:val="FFFFFF" w:themeColor="background1"/>
                          <w:lang w:val="en-US" w:bidi="en-US"/>
                        </w:rPr>
                        <w:t>shut-down</w:t>
                      </w:r>
                      <w:proofErr w:type="gramEnd"/>
                      <w:r>
                        <w:rPr>
                          <w:color w:val="FFFFFF" w:themeColor="background1"/>
                          <w:lang w:val="en-US" w:bidi="en-US"/>
                        </w:rPr>
                        <w:t xml:space="preserve"> in May for the first 10 years of operation was retained for the simulations.</w:t>
                      </w:r>
                    </w:p>
                    <w:p w14:paraId="48190CE4" w14:textId="77777777" w:rsidR="002C1314" w:rsidRPr="003C141F" w:rsidRDefault="002C1314" w:rsidP="001B7EE4">
                      <w:pPr>
                        <w:jc w:val="center"/>
                        <w:rPr>
                          <w:lang w:val="en-US"/>
                        </w:rPr>
                      </w:pPr>
                    </w:p>
                  </w:txbxContent>
                </v:textbox>
                <w10:wrap anchorx="margin"/>
              </v:roundrect>
            </w:pict>
          </mc:Fallback>
        </mc:AlternateContent>
      </w:r>
    </w:p>
    <w:p w14:paraId="1A20BAA4" w14:textId="6442C1EE" w:rsidR="001B7EE4" w:rsidRPr="008E6F3E" w:rsidRDefault="001B7EE4" w:rsidP="0006595A">
      <w:pPr>
        <w:pStyle w:val="ListNumber"/>
        <w:numPr>
          <w:ilvl w:val="0"/>
          <w:numId w:val="0"/>
        </w:numPr>
        <w:ind w:left="425" w:hanging="425"/>
        <w:rPr>
          <w:lang w:val="en-US"/>
        </w:rPr>
      </w:pPr>
    </w:p>
    <w:p w14:paraId="744E93F1" w14:textId="2D9051C7" w:rsidR="001B7EE4" w:rsidRPr="008E6F3E" w:rsidRDefault="001B7EE4" w:rsidP="0006595A">
      <w:pPr>
        <w:pStyle w:val="ListNumber"/>
        <w:numPr>
          <w:ilvl w:val="0"/>
          <w:numId w:val="0"/>
        </w:numPr>
        <w:ind w:left="425" w:hanging="425"/>
        <w:rPr>
          <w:lang w:val="en-US"/>
        </w:rPr>
      </w:pPr>
    </w:p>
    <w:p w14:paraId="149E09B3" w14:textId="72620D2B" w:rsidR="001B7EE4" w:rsidRPr="008E6F3E" w:rsidRDefault="001B7EE4" w:rsidP="0006595A">
      <w:pPr>
        <w:pStyle w:val="ListNumber"/>
        <w:numPr>
          <w:ilvl w:val="0"/>
          <w:numId w:val="0"/>
        </w:numPr>
        <w:ind w:left="425" w:hanging="425"/>
        <w:rPr>
          <w:lang w:val="en-US"/>
        </w:rPr>
      </w:pPr>
    </w:p>
    <w:p w14:paraId="0D5E29E5" w14:textId="11D9EB30" w:rsidR="001B7EE4" w:rsidRPr="008E6F3E" w:rsidRDefault="001B7EE4" w:rsidP="0006595A">
      <w:pPr>
        <w:pStyle w:val="ListNumber"/>
        <w:numPr>
          <w:ilvl w:val="0"/>
          <w:numId w:val="0"/>
        </w:numPr>
        <w:ind w:left="425" w:hanging="425"/>
        <w:rPr>
          <w:lang w:val="en-US"/>
        </w:rPr>
      </w:pPr>
    </w:p>
    <w:p w14:paraId="70205E6F" w14:textId="35FB8710" w:rsidR="001B7EE4" w:rsidRPr="008E6F3E" w:rsidRDefault="001B7EE4" w:rsidP="0006595A">
      <w:pPr>
        <w:pStyle w:val="ListNumber"/>
        <w:numPr>
          <w:ilvl w:val="0"/>
          <w:numId w:val="0"/>
        </w:numPr>
        <w:ind w:left="425" w:hanging="425"/>
        <w:rPr>
          <w:lang w:val="en-US"/>
        </w:rPr>
      </w:pPr>
    </w:p>
    <w:p w14:paraId="0D794975" w14:textId="77777777" w:rsidR="00371A6E" w:rsidRPr="008E6F3E" w:rsidRDefault="00371A6E" w:rsidP="0006595A">
      <w:pPr>
        <w:pStyle w:val="ListNumber"/>
        <w:numPr>
          <w:ilvl w:val="0"/>
          <w:numId w:val="0"/>
        </w:numPr>
        <w:ind w:left="425" w:hanging="425"/>
        <w:rPr>
          <w:lang w:val="en-US"/>
        </w:rPr>
      </w:pPr>
    </w:p>
    <w:p w14:paraId="4CAD07ED" w14:textId="6220B436" w:rsidR="0006595A" w:rsidRPr="008E6F3E" w:rsidRDefault="00371A6E" w:rsidP="00C6007C">
      <w:pPr>
        <w:pStyle w:val="Heading4"/>
        <w:numPr>
          <w:ilvl w:val="2"/>
          <w:numId w:val="51"/>
        </w:numPr>
        <w:rPr>
          <w:lang w:val="en-US"/>
        </w:rPr>
      </w:pPr>
      <w:r w:rsidRPr="008E6F3E">
        <w:rPr>
          <w:lang w:val="en-US" w:bidi="en-US"/>
        </w:rPr>
        <w:t>Monitoring of flows reached by the Gambia River downstream of the plant (Senegal)</w:t>
      </w:r>
    </w:p>
    <w:p w14:paraId="12003857" w14:textId="18593483" w:rsidR="00371A6E" w:rsidRPr="008E6F3E" w:rsidRDefault="009E5CD3" w:rsidP="006F2676">
      <w:pPr>
        <w:pStyle w:val="BodyText"/>
        <w:rPr>
          <w:lang w:val="en-US"/>
        </w:rPr>
      </w:pPr>
      <w:r w:rsidRPr="008E6F3E">
        <w:rPr>
          <w:lang w:val="en-US" w:bidi="en-US"/>
        </w:rPr>
        <w:t xml:space="preserve">Monitoring of levels and, consequently, of the flows reached downstream of the SHDP is currently coordinated by Senegal and covers four hydrometric stations that are still operational (Kédougou, Mako, Simenti, Gouloumbou). In the context of the SHDP, continued monitoring will be especially important. Flow and level data at the station will be used to make sure the rules are properly ensuring compliance with environmental criteria. Such data will also be essential for the strategy reassessment and modification steps, since these data will be used to validate the models. Monitoring of water levels at the stations is normally done continuously, thanks to an automatic water level recorder or a reader assigned to a station, but it is considered an annual procedure insofar as the data must be retrieved, corrected, and validated at least annually. </w:t>
      </w:r>
    </w:p>
    <w:p w14:paraId="2A1820AE" w14:textId="705885C8" w:rsidR="0006595A" w:rsidRPr="008E6F3E" w:rsidRDefault="0006595A" w:rsidP="00C6007C">
      <w:pPr>
        <w:pStyle w:val="Heading4"/>
        <w:numPr>
          <w:ilvl w:val="2"/>
          <w:numId w:val="51"/>
        </w:numPr>
        <w:rPr>
          <w:lang w:val="en-US"/>
        </w:rPr>
      </w:pPr>
      <w:r w:rsidRPr="008E6F3E">
        <w:rPr>
          <w:lang w:val="en-US" w:bidi="en-US"/>
        </w:rPr>
        <w:t>Monitoring of backswamp filling (Senegal and the Gambia) during flooding</w:t>
      </w:r>
    </w:p>
    <w:p w14:paraId="22072471" w14:textId="32F048F3" w:rsidR="00371A6E" w:rsidRPr="008E6F3E" w:rsidRDefault="00371A6E" w:rsidP="006F2676">
      <w:pPr>
        <w:pStyle w:val="ListNumber"/>
        <w:numPr>
          <w:ilvl w:val="0"/>
          <w:numId w:val="0"/>
        </w:numPr>
        <w:rPr>
          <w:sz w:val="20"/>
          <w:szCs w:val="20"/>
          <w:lang w:val="en-US"/>
        </w:rPr>
      </w:pPr>
      <w:r w:rsidRPr="008E6F3E">
        <w:rPr>
          <w:sz w:val="20"/>
          <w:lang w:val="en-US" w:bidi="en-US"/>
        </w:rPr>
        <w:t>Though non-essential, monitoring of water levels during the high-water period (September–early October) should ideally take place at key backswamps in Simenti, Faraba, and Djunda Bolon, continued and incorporated to the environmental flow’s environmental and social criteria monitoring program, especially since the required infrastructure already exists. Monitoring of the levels reached at these backswamps only during the high-water period will be used to more accurately verify the efficacy of flooding maintenance discharge in filling the backswamps.</w:t>
      </w:r>
    </w:p>
    <w:p w14:paraId="070DD57A" w14:textId="76E7C804" w:rsidR="00371A6E" w:rsidRPr="008E6F3E" w:rsidRDefault="00371A6E" w:rsidP="006F2676">
      <w:pPr>
        <w:pStyle w:val="ListNumber"/>
        <w:numPr>
          <w:ilvl w:val="0"/>
          <w:numId w:val="0"/>
        </w:numPr>
        <w:rPr>
          <w:sz w:val="20"/>
          <w:szCs w:val="20"/>
          <w:lang w:val="en-US"/>
        </w:rPr>
      </w:pPr>
      <w:r w:rsidRPr="008E6F3E">
        <w:rPr>
          <w:sz w:val="20"/>
          <w:lang w:val="en-US" w:bidi="en-US"/>
        </w:rPr>
        <w:t xml:space="preserve">If continued monitoring of water levels at the backswamps is deemed too complex and consequently not planned, reinforced qualitative monitoring of the water levels reached at the backswamps during flooding maintenance years compared to past levels may also be considered. However, adding </w:t>
      </w:r>
      <w:r w:rsidRPr="008E6F3E">
        <w:rPr>
          <w:sz w:val="20"/>
          <w:lang w:val="en-US" w:bidi="en-US"/>
        </w:rPr>
        <w:lastRenderedPageBreak/>
        <w:t>qualitative and evaluation criteria to a monitoring program based first and foremost on quantitative criteria is difficult. In this case, extensive understanding of backswamp hydrology is crucial.</w:t>
      </w:r>
    </w:p>
    <w:p w14:paraId="32F19243" w14:textId="0C6E1827" w:rsidR="00876383" w:rsidRPr="008E6F3E" w:rsidRDefault="00876383" w:rsidP="00C6007C">
      <w:pPr>
        <w:pStyle w:val="Heading3"/>
        <w:numPr>
          <w:ilvl w:val="1"/>
          <w:numId w:val="51"/>
        </w:numPr>
        <w:rPr>
          <w:lang w:val="en-US"/>
        </w:rPr>
      </w:pPr>
      <w:bookmarkStart w:id="58" w:name="_Toc81484680"/>
      <w:r w:rsidRPr="008E6F3E">
        <w:rPr>
          <w:lang w:val="en-US" w:bidi="en-US"/>
        </w:rPr>
        <w:t>Triennial operating procedures</w:t>
      </w:r>
      <w:bookmarkEnd w:id="58"/>
    </w:p>
    <w:p w14:paraId="1159D90C" w14:textId="563BB01C" w:rsidR="00805F75" w:rsidRPr="008E6F3E" w:rsidRDefault="00472827" w:rsidP="002474DD">
      <w:pPr>
        <w:pStyle w:val="BodyText"/>
        <w:rPr>
          <w:lang w:val="en-US"/>
        </w:rPr>
      </w:pPr>
      <w:r w:rsidRPr="008E6F3E">
        <w:rPr>
          <w:lang w:val="en-US" w:bidi="en-US"/>
        </w:rPr>
        <w:t xml:space="preserve">All triennial operating procedures consist of meeting the AEFS’ socio-environmental criteria in order to determine whether the environmental flow scenario needs to be corrected or redrafted. Other criteria, such as a change to the uses of the river water or a change in political, social, or environmental conditions that compromises the application of one or several dam operation rules, may require reassessment of the environmental flow scenario and the related management rules. However, the first criterion requiring correction of the environmental flow or the drafting of new management rules is non-compliance with the environmental flow’s socio-environmental criteria, determined by analysis of the results of annual monitoring procedures. </w:t>
      </w:r>
    </w:p>
    <w:p w14:paraId="26F4512F" w14:textId="7FF5378D" w:rsidR="00876383" w:rsidRPr="008E6F3E" w:rsidRDefault="00876383" w:rsidP="00876383">
      <w:pPr>
        <w:pStyle w:val="Heading4"/>
        <w:rPr>
          <w:lang w:val="en-US"/>
        </w:rPr>
      </w:pPr>
      <w:r w:rsidRPr="008E6F3E">
        <w:rPr>
          <w:lang w:val="en-US" w:bidi="en-US"/>
        </w:rPr>
        <w:t>4.4.1 Analysis of sufficient backswamp filling (Senegal and the Gambia)</w:t>
      </w:r>
    </w:p>
    <w:p w14:paraId="17C9B006" w14:textId="440576B5" w:rsidR="005E71B6" w:rsidRPr="008E6F3E" w:rsidRDefault="00A57AB5" w:rsidP="006F2676">
      <w:pPr>
        <w:pStyle w:val="BodyText"/>
        <w:rPr>
          <w:lang w:val="en-US"/>
        </w:rPr>
      </w:pPr>
      <w:r w:rsidRPr="008E6F3E">
        <w:rPr>
          <w:lang w:val="en-US" w:bidi="en-US"/>
        </w:rPr>
        <w:t>To confirm that the maintenance discharge released indeed succeeded in reaching the river overflow and filling thresholds for the backswamps to the right of Simenti and Gouloumbou, the levels/flows recorded at these stations must be analyzed. The relative water levels of 9.6 and 8 m on the water level recorders of the Simenti and Gouloumbou stations, respectively, corresponding to the threshold flows (1,025 and 1,050 m³/s) for backswamp filling, must be reached within the days following the activation of flooding maintenance discharge.</w:t>
      </w:r>
    </w:p>
    <w:p w14:paraId="57B3AB2B" w14:textId="275DB19E" w:rsidR="00774ACB" w:rsidRPr="008E6F3E" w:rsidRDefault="00774ACB" w:rsidP="006F2676">
      <w:pPr>
        <w:pStyle w:val="BodyText"/>
        <w:rPr>
          <w:lang w:val="en-US"/>
        </w:rPr>
      </w:pPr>
      <w:r w:rsidRPr="008E6F3E">
        <w:rPr>
          <w:lang w:val="en-US" w:bidi="en-US"/>
        </w:rPr>
        <w:t>For the drafting of the environmental flow, the environmental time overage criteria are based on the results of SIMULGAM model simulations. However, on the field, flooding maintenance discharge should allow the threshold levels to be exceeded for 17 and 24 days, respectively, at the Simenti and Gouloumbou stations. Durations corresponding approximately to these numbers of days (± a few days) must also be observed in the series of levels recorded at the stations in the weeks following flooding maintenance discharge.</w:t>
      </w:r>
    </w:p>
    <w:p w14:paraId="46672CB2" w14:textId="1F842B12" w:rsidR="005E71B6" w:rsidRPr="008E6F3E" w:rsidRDefault="001951D5" w:rsidP="006F2676">
      <w:pPr>
        <w:pStyle w:val="BodyText"/>
        <w:rPr>
          <w:lang w:val="en-US"/>
        </w:rPr>
      </w:pPr>
      <w:r w:rsidRPr="008E6F3E">
        <w:rPr>
          <w:lang w:val="en-US" w:bidi="en-US"/>
        </w:rPr>
        <w:t>If monitoring of the levels reached at the Simenti, Faraba, and Djunda Bolon backswamps during the high-water period is carried out, the data collected must be analyzed according to the fluvial backswamp filling threshold identified in AECOM’s backswamp dynamics studies.</w:t>
      </w:r>
    </w:p>
    <w:p w14:paraId="388F2100" w14:textId="45B8B77D" w:rsidR="00F340AE" w:rsidRPr="008E6F3E" w:rsidRDefault="00C9365A" w:rsidP="006F2676">
      <w:pPr>
        <w:pStyle w:val="BodyText"/>
        <w:rPr>
          <w:lang w:val="en-US"/>
        </w:rPr>
      </w:pPr>
      <w:r w:rsidRPr="008E6F3E">
        <w:rPr>
          <w:lang w:val="en-US" w:bidi="en-US"/>
        </w:rPr>
        <w:t>If relative levels of 0.5, 2.8, and 2.6 m, corresponding to absolute elevations of 20.4, 8.4, and 4.7 m, are observed, respectively, at the Simenti, Faraba, and Djunda Bolon backswamps and exceeded for over ± 20 days, it can be confirmed with even greater certainty that the amplitude of flooding maintenance discharge is sufficient for backswamp filling.</w:t>
      </w:r>
    </w:p>
    <w:p w14:paraId="05DB4614" w14:textId="291E1741" w:rsidR="00876383" w:rsidRPr="008E6F3E" w:rsidRDefault="00876383" w:rsidP="00876383">
      <w:pPr>
        <w:pStyle w:val="Heading4"/>
        <w:rPr>
          <w:lang w:val="en-US"/>
        </w:rPr>
      </w:pPr>
      <w:r w:rsidRPr="008E6F3E">
        <w:rPr>
          <w:lang w:val="en-US" w:bidi="en-US"/>
        </w:rPr>
        <w:t>4.4.2 Analysis of actual water supply and demand (Senegal and the Gambia)</w:t>
      </w:r>
    </w:p>
    <w:p w14:paraId="10AAD87F" w14:textId="664C6956" w:rsidR="002B6D87" w:rsidRPr="008E6F3E" w:rsidRDefault="00D66F2D" w:rsidP="00602474">
      <w:pPr>
        <w:pStyle w:val="BodyText"/>
        <w:rPr>
          <w:lang w:val="en-US"/>
        </w:rPr>
      </w:pPr>
      <w:r w:rsidRPr="008E6F3E">
        <w:rPr>
          <w:lang w:val="en-US" w:bidi="en-US"/>
        </w:rPr>
        <w:t>A study of the actual developments in water needs for irrigation and other uses of the river water will need to be conducted every three years in order to make sure that the minimum flow values to be ensured downstream are consistent with the estimates produced in this study or those from previous years by the institutions responsible for the environmental and social operation of the SHDP.</w:t>
      </w:r>
    </w:p>
    <w:p w14:paraId="6ACBBA28" w14:textId="645C4C1D" w:rsidR="00F340AE" w:rsidRPr="008E6F3E" w:rsidRDefault="00D66F2D" w:rsidP="00602474">
      <w:pPr>
        <w:pStyle w:val="BodyText"/>
        <w:rPr>
          <w:lang w:val="en-US"/>
        </w:rPr>
      </w:pPr>
      <w:r w:rsidRPr="008E6F3E">
        <w:rPr>
          <w:lang w:val="en-US" w:bidi="en-US"/>
        </w:rPr>
        <w:t>Several methods may be put forth to analyze actual water supply and demand, whether by (1) keeping a register for the development of irrigated agriculture compared to baseline and other methodological tools developed for this study or, ideally, (2) coordinating large-scale field monitoring of water volumes extracted from the river.</w:t>
      </w:r>
    </w:p>
    <w:p w14:paraId="481C241D" w14:textId="30FE419E" w:rsidR="00876383" w:rsidRPr="008E6F3E" w:rsidRDefault="00876383" w:rsidP="00876383">
      <w:pPr>
        <w:pStyle w:val="Heading4"/>
        <w:rPr>
          <w:lang w:val="en-US"/>
        </w:rPr>
      </w:pPr>
      <w:r w:rsidRPr="008E6F3E">
        <w:rPr>
          <w:lang w:val="en-US" w:bidi="en-US"/>
        </w:rPr>
        <w:t>4.4.3 Analysis of impacts on the PNNK (Senegal)</w:t>
      </w:r>
    </w:p>
    <w:p w14:paraId="2425EECF" w14:textId="21193FEC" w:rsidR="005E71B6" w:rsidRPr="008E6F3E" w:rsidRDefault="004D6FD7" w:rsidP="00602474">
      <w:pPr>
        <w:pStyle w:val="BodyText"/>
        <w:rPr>
          <w:lang w:val="en-US"/>
        </w:rPr>
      </w:pPr>
      <w:r w:rsidRPr="008E6F3E">
        <w:rPr>
          <w:lang w:val="en-US" w:bidi="en-US"/>
        </w:rPr>
        <w:t>Impacts related to the rise in drought water levels to the right of the section of the river crossing the PNNK cannot be avoided through water management at the dam, as it contradicts other important functions of the dam, which are to improve the availability and reliability of water as a resource, and to optimize power production. The AEFS puts forth management rules intended to limit the amplitude of drought levels, but it should also come with impact reduction measures, like the creation of new fords and new breeding grounds or habitats.</w:t>
      </w:r>
    </w:p>
    <w:p w14:paraId="565703B8" w14:textId="33089109" w:rsidR="00C9365A" w:rsidRPr="008E6F3E" w:rsidRDefault="00D0204C" w:rsidP="00602474">
      <w:pPr>
        <w:pStyle w:val="BodyText"/>
        <w:rPr>
          <w:lang w:val="en-US"/>
        </w:rPr>
      </w:pPr>
      <w:r w:rsidRPr="008E6F3E">
        <w:rPr>
          <w:lang w:val="en-US" w:bidi="en-US"/>
        </w:rPr>
        <w:t xml:space="preserve">The procedures to be put forth for the triennial analysis of impacts on the PNNK are the performance of occasional studies on the efficacy of the reduction measures implemented and on the extent of the </w:t>
      </w:r>
      <w:r w:rsidRPr="008E6F3E">
        <w:rPr>
          <w:lang w:val="en-US" w:bidi="en-US"/>
        </w:rPr>
        <w:lastRenderedPageBreak/>
        <w:t>actual impacts on species vulnerable to the rising river water levels during the low-water period. The criteria regarding impacts on species and measure efficacy analyzed by these studies must first be clarified by these studies conducted by AECOM on biodiversity and social impacts. The inefficacy of a measure, the serious and unexpected impact on a species of which could result in a reassessment of AEFS-related management rules.</w:t>
      </w:r>
    </w:p>
    <w:p w14:paraId="29A3F6A9" w14:textId="03AA3DCE" w:rsidR="00876383" w:rsidRPr="008E6F3E" w:rsidRDefault="00876383" w:rsidP="00715EF2">
      <w:pPr>
        <w:pStyle w:val="Heading4"/>
        <w:rPr>
          <w:lang w:val="en-US"/>
        </w:rPr>
      </w:pPr>
      <w:r w:rsidRPr="008E6F3E">
        <w:rPr>
          <w:lang w:val="en-US" w:bidi="en-US"/>
        </w:rPr>
        <w:t>4.4.4 Analysis of saltwater front displacements (the Gambia)</w:t>
      </w:r>
    </w:p>
    <w:p w14:paraId="0BBE6309" w14:textId="2172621A" w:rsidR="00EE7498" w:rsidRPr="008E6F3E" w:rsidRDefault="00EE7498" w:rsidP="00602474">
      <w:pPr>
        <w:pStyle w:val="BodyText"/>
        <w:rPr>
          <w:lang w:val="en-US"/>
        </w:rPr>
      </w:pPr>
      <w:r w:rsidRPr="008E6F3E">
        <w:rPr>
          <w:lang w:val="en-US" w:bidi="en-US"/>
        </w:rPr>
        <w:t xml:space="preserve">Hydrometric stations overseen by the Department of Water Resources of the Gambia are used to monitor salinity of the Gambia River in the area that experiences permanent desalination of the water according to the proposed environmental flow. This being said, these stations are known to have regular problems predominantly caused by long-term saltwater monitoring difficulties and the costs of purchasing appropriate measurement equipment and maintenance of existing equipment. </w:t>
      </w:r>
    </w:p>
    <w:p w14:paraId="64E87AF0" w14:textId="2150D917" w:rsidR="00A63A7B" w:rsidRPr="008E6F3E" w:rsidRDefault="00EE7498" w:rsidP="00602474">
      <w:pPr>
        <w:pStyle w:val="BodyText"/>
        <w:rPr>
          <w:lang w:val="en-US"/>
        </w:rPr>
      </w:pPr>
      <w:r w:rsidRPr="008E6F3E">
        <w:rPr>
          <w:lang w:val="en-US" w:bidi="en-US"/>
        </w:rPr>
        <w:t xml:space="preserve">As part of its validation of the SALNSTAT model, AECOM’s environmental flow team used four continuous salinity measurement probes that will be used to monitor salinity in the estuary of the Gambia River during the first years of operation of the structure. Monitoring of probe operation to validate compliance with and efficacy of the management rules should take place annually. The triennial procedure to analyze the salinity data collected will aim to verified that the 1 g/l saltwater front does not recede further downstream than KP 190. To do so, the analyses will need to identify a minimum annual salinity between 0.1 and 0.5 g/l (reached in May or June) at KP 205 (Kaur), which corresponds to a salinity of 1–1.5 g/l at KP 190.  </w:t>
      </w:r>
    </w:p>
    <w:p w14:paraId="7FA56169" w14:textId="59195119" w:rsidR="00A63A7B" w:rsidRPr="008E6F3E" w:rsidRDefault="00A63A7B" w:rsidP="00602474">
      <w:pPr>
        <w:pStyle w:val="BodyText"/>
        <w:rPr>
          <w:lang w:val="en-US"/>
        </w:rPr>
      </w:pPr>
      <w:r w:rsidRPr="008E6F3E">
        <w:rPr>
          <w:lang w:val="en-US" w:bidi="en-US"/>
        </w:rPr>
        <w:t>The monitoring results must be kept in order to make sure that, at each triennial salinity analysis period, that the 1 g/l saltwater front recedes on average no further downstream than KP 190. If years are missing because of instrument failure, the SALNSTAT model may be used to simulate the recession based on flows recorded in Gouloumbou. Note that the effect of the tides on levels in Gouloumbou and, consequently, the flows derived from ratings, will be limited because of (1) the increase in flows in the low-water period and (2) the use of the average flow as inflow over monthly or bimonthly periods in the SALNSTAT model.</w:t>
      </w:r>
    </w:p>
    <w:p w14:paraId="308F8579" w14:textId="2E2F392E" w:rsidR="00DB00E6" w:rsidRPr="008E6F3E" w:rsidRDefault="00DB00E6">
      <w:pPr>
        <w:tabs>
          <w:tab w:val="clear" w:pos="284"/>
        </w:tabs>
        <w:spacing w:line="240" w:lineRule="auto"/>
        <w:rPr>
          <w:sz w:val="20"/>
          <w:lang w:val="en-US"/>
        </w:rPr>
      </w:pPr>
      <w:r w:rsidRPr="008E6F3E">
        <w:rPr>
          <w:lang w:val="en-US" w:bidi="en-US"/>
        </w:rPr>
        <w:br w:type="page"/>
      </w:r>
    </w:p>
    <w:p w14:paraId="2A38CD18" w14:textId="3421A6DC" w:rsidR="006E1351" w:rsidRPr="008E6F3E" w:rsidRDefault="00E171A1" w:rsidP="00C6007C">
      <w:pPr>
        <w:pStyle w:val="Heading1"/>
        <w:numPr>
          <w:ilvl w:val="0"/>
          <w:numId w:val="49"/>
        </w:numPr>
        <w:rPr>
          <w:rFonts w:asciiTheme="minorHAnsi" w:hAnsiTheme="minorHAnsi" w:cstheme="minorHAnsi"/>
          <w:lang w:val="en-US"/>
        </w:rPr>
      </w:pPr>
      <w:bookmarkStart w:id="59" w:name="_Toc81484681"/>
      <w:r w:rsidRPr="008E6F3E">
        <w:rPr>
          <w:lang w:val="en-US" w:bidi="en-US"/>
        </w:rPr>
        <w:lastRenderedPageBreak/>
        <w:t>Assessment of residual impacts of the AEFS</w:t>
      </w:r>
      <w:bookmarkEnd w:id="59"/>
    </w:p>
    <w:p w14:paraId="0A0B23E3" w14:textId="50DD1167" w:rsidR="00C40DF8" w:rsidRPr="008E6F3E" w:rsidRDefault="00C40DF8" w:rsidP="00C40DF8">
      <w:pPr>
        <w:pStyle w:val="BodyText"/>
        <w:rPr>
          <w:lang w:val="en-US"/>
        </w:rPr>
      </w:pPr>
      <w:r w:rsidRPr="008E6F3E">
        <w:rPr>
          <w:lang w:val="en-US" w:bidi="en-US"/>
        </w:rPr>
        <w:t xml:space="preserve">This section describes the quantitative assessment of impacts on physical dynamics and on the output estimate resulting from the dam operation rules related to the environmental flow added to the AEFS. </w:t>
      </w:r>
    </w:p>
    <w:p w14:paraId="043210BD" w14:textId="2C5B9188" w:rsidR="00C40DF8" w:rsidRPr="008E6F3E" w:rsidRDefault="00C40DF8" w:rsidP="00C40DF8">
      <w:pPr>
        <w:rPr>
          <w:sz w:val="20"/>
          <w:lang w:val="en-US"/>
        </w:rPr>
      </w:pPr>
      <w:r w:rsidRPr="008E6F3E">
        <w:rPr>
          <w:sz w:val="20"/>
          <w:lang w:val="en-US" w:bidi="en-US"/>
        </w:rPr>
        <w:t>Use of water at the SHDP, according to the environmental flow rules presented in the previous section, was simulated using developed tools (daily dam use model, SIMULGAM model, SALNSTAT model). Note that the scenario was simulated for the 1970–2019 period, assuming an initial level of 186.5 m. However, the statistics are calculated for the 1980–2019 period, considered most representative of the natural inter-annual variations in the flow of the Gambia River. Output statistics for the 1990–2017 period are also presented in order to allow for comparisons with the output estimated to date by SAMVA.</w:t>
      </w:r>
    </w:p>
    <w:p w14:paraId="293D2E41" w14:textId="5D3E2C14" w:rsidR="00242708" w:rsidRPr="008E6F3E" w:rsidRDefault="00242708" w:rsidP="00C40DF8">
      <w:pPr>
        <w:rPr>
          <w:sz w:val="20"/>
          <w:lang w:val="en-US"/>
        </w:rPr>
      </w:pPr>
    </w:p>
    <w:p w14:paraId="352DED75" w14:textId="134FE738" w:rsidR="00242708" w:rsidRPr="008E6F3E" w:rsidRDefault="00242708" w:rsidP="00C40DF8">
      <w:pPr>
        <w:rPr>
          <w:sz w:val="20"/>
          <w:lang w:val="en-US"/>
        </w:rPr>
      </w:pPr>
      <w:r w:rsidRPr="008E6F3E">
        <w:rPr>
          <w:sz w:val="20"/>
          <w:lang w:val="en-US" w:bidi="en-US"/>
        </w:rPr>
        <w:t xml:space="preserve">To help AECOM’s team responsible for the environmental and social studies understand the impacts, such impacts were spatially analyzed. This will help the team target the best reduction and compensation measures and properly communicate the impacts to the local populations concerned during field work. </w:t>
      </w:r>
      <w:r w:rsidRPr="008E6F3E">
        <w:rPr>
          <w:b/>
          <w:sz w:val="20"/>
          <w:lang w:val="en-US" w:bidi="en-US"/>
        </w:rPr>
        <w:t xml:space="preserve">Table 8 </w:t>
      </w:r>
      <w:r w:rsidRPr="008E6F3E">
        <w:rPr>
          <w:sz w:val="20"/>
          <w:lang w:val="en-US" w:bidi="en-US"/>
        </w:rPr>
        <w:t>summarizes the changes considered to natural physical processes according to water regulation at the SHDP and taking into account the environmental flow operating rules. Impacts are summarized according to the various sections of the Gambia River associated with similar physical dynamics. The sub-sections below provide further details of the impacts related to certain specific dynamics or issues.</w:t>
      </w:r>
    </w:p>
    <w:p w14:paraId="61287671" w14:textId="1BA6F34E" w:rsidR="006E1351" w:rsidRPr="008E6F3E" w:rsidRDefault="000C2AE9" w:rsidP="000C2AE9">
      <w:pPr>
        <w:pStyle w:val="Heading3"/>
        <w:tabs>
          <w:tab w:val="clear" w:pos="284"/>
        </w:tabs>
        <w:ind w:left="0"/>
        <w:rPr>
          <w:lang w:val="en-US"/>
        </w:rPr>
      </w:pPr>
      <w:bookmarkStart w:id="60" w:name="_Toc81484682"/>
      <w:r w:rsidRPr="008E6F3E">
        <w:rPr>
          <w:lang w:val="en-US" w:bidi="en-US"/>
        </w:rPr>
        <w:t>5.1 Hydraulic conditions of the fluvial section</w:t>
      </w:r>
      <w:bookmarkEnd w:id="60"/>
    </w:p>
    <w:p w14:paraId="6ED0B7EC" w14:textId="45A80AD9" w:rsidR="00EB4B2E" w:rsidRPr="008E6F3E" w:rsidRDefault="00EB4B2E" w:rsidP="00EB4B2E">
      <w:pPr>
        <w:pStyle w:val="BodyText"/>
        <w:rPr>
          <w:lang w:val="en-US"/>
        </w:rPr>
      </w:pPr>
      <w:r w:rsidRPr="008E6F3E">
        <w:rPr>
          <w:lang w:val="en-US" w:bidi="en-US"/>
        </w:rPr>
        <w:t xml:space="preserve">This section describes the impacts specific to the flows and levels observed at hydrometric stations located along the fluvial section of the Gambia River (Senegal). Impacts are presented according to the daily averages for years with or without flooding maintenance and compared to daily statistics under a natural regime. </w:t>
      </w:r>
      <w:r w:rsidRPr="008E6F3E">
        <w:rPr>
          <w:b/>
          <w:lang w:val="en-US" w:bidi="en-US"/>
        </w:rPr>
        <w:t xml:space="preserve">Figures 13 </w:t>
      </w:r>
      <w:r w:rsidRPr="008E6F3E">
        <w:rPr>
          <w:lang w:val="en-US" w:bidi="en-US"/>
        </w:rPr>
        <w:t xml:space="preserve">and </w:t>
      </w:r>
      <w:r w:rsidRPr="008E6F3E">
        <w:rPr>
          <w:b/>
          <w:lang w:val="en-US" w:bidi="en-US"/>
        </w:rPr>
        <w:t xml:space="preserve">14 </w:t>
      </w:r>
      <w:r w:rsidRPr="008E6F3E">
        <w:rPr>
          <w:lang w:val="en-US" w:bidi="en-US"/>
        </w:rPr>
        <w:t>illustrate the impacts on flows and levels, respectively, at Kédougou, Mako, Simenti, and Gouloumbou hydrometric stations.</w:t>
      </w:r>
    </w:p>
    <w:p w14:paraId="136BE19F" w14:textId="1959CF81" w:rsidR="0034238E" w:rsidRPr="008E6F3E" w:rsidRDefault="0034238E" w:rsidP="0034238E">
      <w:pPr>
        <w:pStyle w:val="BodyText"/>
        <w:rPr>
          <w:lang w:val="en-US"/>
        </w:rPr>
      </w:pPr>
    </w:p>
    <w:p w14:paraId="751071EC" w14:textId="171E5CBC" w:rsidR="0034238E" w:rsidRPr="008E6F3E" w:rsidRDefault="0034238E" w:rsidP="0034238E">
      <w:pPr>
        <w:tabs>
          <w:tab w:val="clear" w:pos="284"/>
          <w:tab w:val="left" w:pos="1395"/>
        </w:tabs>
        <w:rPr>
          <w:lang w:val="en-US"/>
        </w:rPr>
      </w:pPr>
    </w:p>
    <w:p w14:paraId="474AA379" w14:textId="47EF6301" w:rsidR="0034238E" w:rsidRPr="008E6F3E" w:rsidRDefault="0034238E" w:rsidP="0034238E">
      <w:pPr>
        <w:tabs>
          <w:tab w:val="clear" w:pos="284"/>
          <w:tab w:val="left" w:pos="1395"/>
        </w:tabs>
        <w:rPr>
          <w:lang w:val="en-US"/>
        </w:rPr>
      </w:pPr>
    </w:p>
    <w:p w14:paraId="45B5ECCA" w14:textId="346DB149" w:rsidR="00D41262" w:rsidRPr="008E6F3E" w:rsidRDefault="00D41262" w:rsidP="0034238E">
      <w:pPr>
        <w:tabs>
          <w:tab w:val="clear" w:pos="284"/>
          <w:tab w:val="left" w:pos="1395"/>
        </w:tabs>
        <w:rPr>
          <w:lang w:val="en-US"/>
        </w:rPr>
      </w:pPr>
    </w:p>
    <w:p w14:paraId="6F36FF01" w14:textId="4F73D105" w:rsidR="00D41262" w:rsidRPr="008E6F3E" w:rsidRDefault="00D41262" w:rsidP="0034238E">
      <w:pPr>
        <w:tabs>
          <w:tab w:val="clear" w:pos="284"/>
          <w:tab w:val="left" w:pos="1395"/>
        </w:tabs>
        <w:rPr>
          <w:lang w:val="en-US"/>
        </w:rPr>
      </w:pPr>
    </w:p>
    <w:p w14:paraId="29269B0A" w14:textId="7951995C" w:rsidR="00D41262" w:rsidRPr="008E6F3E" w:rsidRDefault="00D41262" w:rsidP="0034238E">
      <w:pPr>
        <w:tabs>
          <w:tab w:val="clear" w:pos="284"/>
          <w:tab w:val="left" w:pos="1395"/>
        </w:tabs>
        <w:rPr>
          <w:lang w:val="en-US"/>
        </w:rPr>
      </w:pPr>
    </w:p>
    <w:p w14:paraId="4A755D20" w14:textId="5C7B95BE" w:rsidR="00D41262" w:rsidRPr="008E6F3E" w:rsidRDefault="00D41262" w:rsidP="0034238E">
      <w:pPr>
        <w:tabs>
          <w:tab w:val="clear" w:pos="284"/>
          <w:tab w:val="left" w:pos="1395"/>
        </w:tabs>
        <w:rPr>
          <w:lang w:val="en-US"/>
        </w:rPr>
      </w:pPr>
    </w:p>
    <w:p w14:paraId="0C2C8360" w14:textId="576EF7E6" w:rsidR="00D41262" w:rsidRPr="008E6F3E" w:rsidRDefault="00D41262" w:rsidP="0034238E">
      <w:pPr>
        <w:tabs>
          <w:tab w:val="clear" w:pos="284"/>
          <w:tab w:val="left" w:pos="1395"/>
        </w:tabs>
        <w:rPr>
          <w:lang w:val="en-US"/>
        </w:rPr>
      </w:pPr>
    </w:p>
    <w:p w14:paraId="5729050D" w14:textId="71C4BF3E" w:rsidR="00D41262" w:rsidRPr="008E6F3E" w:rsidRDefault="00D41262" w:rsidP="0034238E">
      <w:pPr>
        <w:tabs>
          <w:tab w:val="clear" w:pos="284"/>
          <w:tab w:val="left" w:pos="1395"/>
        </w:tabs>
        <w:rPr>
          <w:lang w:val="en-US"/>
        </w:rPr>
      </w:pPr>
    </w:p>
    <w:p w14:paraId="23E9A5A3" w14:textId="4C0F9B17" w:rsidR="00D41262" w:rsidRPr="008E6F3E" w:rsidRDefault="00D41262" w:rsidP="0034238E">
      <w:pPr>
        <w:tabs>
          <w:tab w:val="clear" w:pos="284"/>
          <w:tab w:val="left" w:pos="1395"/>
        </w:tabs>
        <w:rPr>
          <w:lang w:val="en-US"/>
        </w:rPr>
      </w:pPr>
    </w:p>
    <w:p w14:paraId="0DBDB007" w14:textId="492C3C19" w:rsidR="00D41262" w:rsidRPr="008E6F3E" w:rsidRDefault="00D41262" w:rsidP="0034238E">
      <w:pPr>
        <w:tabs>
          <w:tab w:val="clear" w:pos="284"/>
          <w:tab w:val="left" w:pos="1395"/>
        </w:tabs>
        <w:rPr>
          <w:lang w:val="en-US"/>
        </w:rPr>
      </w:pPr>
    </w:p>
    <w:p w14:paraId="410A5DBA" w14:textId="05E53172" w:rsidR="00D41262" w:rsidRPr="008E6F3E" w:rsidRDefault="00D41262" w:rsidP="0034238E">
      <w:pPr>
        <w:tabs>
          <w:tab w:val="clear" w:pos="284"/>
          <w:tab w:val="left" w:pos="1395"/>
        </w:tabs>
        <w:rPr>
          <w:lang w:val="en-US"/>
        </w:rPr>
      </w:pPr>
    </w:p>
    <w:p w14:paraId="44A69451" w14:textId="553D77C7" w:rsidR="00D41262" w:rsidRPr="008E6F3E" w:rsidRDefault="00D41262" w:rsidP="0034238E">
      <w:pPr>
        <w:tabs>
          <w:tab w:val="clear" w:pos="284"/>
          <w:tab w:val="left" w:pos="1395"/>
        </w:tabs>
        <w:rPr>
          <w:lang w:val="en-US"/>
        </w:rPr>
      </w:pPr>
    </w:p>
    <w:p w14:paraId="322900E9" w14:textId="6077AD74" w:rsidR="00D41262" w:rsidRPr="008E6F3E" w:rsidRDefault="00D41262" w:rsidP="0034238E">
      <w:pPr>
        <w:tabs>
          <w:tab w:val="clear" w:pos="284"/>
          <w:tab w:val="left" w:pos="1395"/>
        </w:tabs>
        <w:rPr>
          <w:lang w:val="en-US"/>
        </w:rPr>
      </w:pPr>
    </w:p>
    <w:p w14:paraId="6A4611FB" w14:textId="0E716646" w:rsidR="00D41262" w:rsidRPr="008E6F3E" w:rsidRDefault="00D41262" w:rsidP="0034238E">
      <w:pPr>
        <w:tabs>
          <w:tab w:val="clear" w:pos="284"/>
          <w:tab w:val="left" w:pos="1395"/>
        </w:tabs>
        <w:rPr>
          <w:lang w:val="en-US"/>
        </w:rPr>
      </w:pPr>
    </w:p>
    <w:p w14:paraId="2F6D4593" w14:textId="33C72980" w:rsidR="00FE4E96" w:rsidRPr="008E6F3E" w:rsidRDefault="00FE4E96" w:rsidP="0034238E">
      <w:pPr>
        <w:tabs>
          <w:tab w:val="clear" w:pos="284"/>
          <w:tab w:val="left" w:pos="1395"/>
        </w:tabs>
        <w:rPr>
          <w:lang w:val="en-US"/>
        </w:rPr>
      </w:pPr>
    </w:p>
    <w:p w14:paraId="476A24A0" w14:textId="77777777" w:rsidR="00FE4E96" w:rsidRPr="008E6F3E" w:rsidRDefault="00FE4E96" w:rsidP="0034238E">
      <w:pPr>
        <w:tabs>
          <w:tab w:val="clear" w:pos="284"/>
          <w:tab w:val="left" w:pos="1395"/>
        </w:tabs>
        <w:rPr>
          <w:lang w:val="en-US"/>
        </w:rPr>
        <w:sectPr w:rsidR="00FE4E96" w:rsidRPr="008E6F3E" w:rsidSect="004A00F2">
          <w:pgSz w:w="11906" w:h="16838"/>
          <w:pgMar w:top="1140" w:right="1440" w:bottom="851" w:left="1440" w:header="709" w:footer="289" w:gutter="0"/>
          <w:cols w:space="708"/>
          <w:docGrid w:linePitch="360"/>
        </w:sectPr>
      </w:pPr>
    </w:p>
    <w:p w14:paraId="7A8FF4D4" w14:textId="442480B3" w:rsidR="00FE4E96" w:rsidRPr="008E6F3E" w:rsidRDefault="00FE4E96" w:rsidP="0034238E">
      <w:pPr>
        <w:tabs>
          <w:tab w:val="clear" w:pos="284"/>
          <w:tab w:val="left" w:pos="1395"/>
        </w:tabs>
        <w:rPr>
          <w:lang w:val="en-US"/>
        </w:rPr>
      </w:pPr>
    </w:p>
    <w:p w14:paraId="7E5F5986" w14:textId="5D800E24" w:rsidR="00FE4E96" w:rsidRPr="008E6F3E" w:rsidRDefault="009C2BC7" w:rsidP="0034499F">
      <w:pPr>
        <w:pStyle w:val="Caption"/>
        <w:ind w:left="1701" w:hanging="1559"/>
        <w:rPr>
          <w:lang w:val="en-US"/>
        </w:rPr>
      </w:pPr>
      <w:bookmarkStart w:id="61" w:name="_Toc81484783"/>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8</w:t>
      </w:r>
      <w:r w:rsidRPr="008E6F3E">
        <w:rPr>
          <w:lang w:val="en-US" w:bidi="en-US"/>
        </w:rPr>
        <w:fldChar w:fldCharType="end"/>
      </w:r>
      <w:r w:rsidRPr="008E6F3E">
        <w:rPr>
          <w:lang w:val="en-US" w:bidi="en-US"/>
        </w:rPr>
        <w:t>.</w:t>
      </w:r>
      <w:r w:rsidRPr="008E6F3E">
        <w:rPr>
          <w:lang w:val="en-US" w:bidi="en-US"/>
        </w:rPr>
        <w:tab/>
        <w:t>Spatial summary of the impacts on natural physical dynamics related to the environmental flow</w:t>
      </w:r>
      <w:bookmarkEnd w:id="61"/>
    </w:p>
    <w:tbl>
      <w:tblPr>
        <w:tblStyle w:val="TableNormal1"/>
        <w:tblW w:w="2230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62"/>
        <w:gridCol w:w="1765"/>
        <w:gridCol w:w="4543"/>
        <w:gridCol w:w="4598"/>
        <w:gridCol w:w="4604"/>
        <w:gridCol w:w="4128"/>
      </w:tblGrid>
      <w:tr w:rsidR="00E72DAB" w:rsidRPr="008E6F3E" w14:paraId="53D2BBBF" w14:textId="77777777" w:rsidTr="0034499F">
        <w:trPr>
          <w:trHeight w:val="652"/>
        </w:trPr>
        <w:tc>
          <w:tcPr>
            <w:tcW w:w="2662" w:type="dxa"/>
            <w:tcBorders>
              <w:bottom w:val="single" w:sz="4" w:space="0" w:color="000000"/>
              <w:right w:val="single" w:sz="4" w:space="0" w:color="000000"/>
            </w:tcBorders>
            <w:shd w:val="clear" w:color="auto" w:fill="00B0F0"/>
          </w:tcPr>
          <w:p w14:paraId="334D9C6A" w14:textId="77777777" w:rsidR="00E72DAB" w:rsidRPr="008E6F3E" w:rsidRDefault="00E72DAB" w:rsidP="00BE20F7">
            <w:pPr>
              <w:pStyle w:val="TableParagraph"/>
              <w:spacing w:before="196"/>
              <w:ind w:left="71"/>
              <w:rPr>
                <w:rFonts w:asciiTheme="minorHAnsi" w:hAnsiTheme="minorHAnsi" w:cstheme="minorHAnsi"/>
                <w:b/>
                <w:color w:val="FFFFFF" w:themeColor="background1"/>
              </w:rPr>
            </w:pPr>
            <w:r w:rsidRPr="008E6F3E">
              <w:rPr>
                <w:b/>
                <w:color w:val="FFFFFF" w:themeColor="background1"/>
                <w:lang w:bidi="en-US"/>
              </w:rPr>
              <w:t>Period</w:t>
            </w:r>
          </w:p>
        </w:tc>
        <w:tc>
          <w:tcPr>
            <w:tcW w:w="1765" w:type="dxa"/>
            <w:tcBorders>
              <w:left w:val="single" w:sz="4" w:space="0" w:color="000000"/>
              <w:bottom w:val="single" w:sz="4" w:space="0" w:color="000000"/>
              <w:right w:val="single" w:sz="4" w:space="0" w:color="000000"/>
            </w:tcBorders>
            <w:shd w:val="clear" w:color="auto" w:fill="00B0F0"/>
          </w:tcPr>
          <w:p w14:paraId="43766799" w14:textId="77777777" w:rsidR="00E72DAB" w:rsidRPr="008E6F3E" w:rsidRDefault="00E72DAB" w:rsidP="00BE20F7">
            <w:pPr>
              <w:pStyle w:val="TableParagraph"/>
              <w:rPr>
                <w:rFonts w:asciiTheme="minorHAnsi" w:hAnsiTheme="minorHAnsi" w:cstheme="minorHAnsi"/>
                <w:color w:val="FFFFFF" w:themeColor="background1"/>
              </w:rPr>
            </w:pPr>
          </w:p>
        </w:tc>
        <w:tc>
          <w:tcPr>
            <w:tcW w:w="4543" w:type="dxa"/>
            <w:tcBorders>
              <w:left w:val="single" w:sz="4" w:space="0" w:color="000000"/>
              <w:bottom w:val="single" w:sz="4" w:space="0" w:color="000000"/>
              <w:right w:val="single" w:sz="4" w:space="0" w:color="000000"/>
            </w:tcBorders>
            <w:shd w:val="clear" w:color="auto" w:fill="00B0F0"/>
          </w:tcPr>
          <w:p w14:paraId="3071314C" w14:textId="77777777" w:rsidR="00E72DAB" w:rsidRPr="008E6F3E" w:rsidRDefault="00E72DAB" w:rsidP="00BE20F7">
            <w:pPr>
              <w:pStyle w:val="TableParagraph"/>
              <w:spacing w:before="196"/>
              <w:ind w:left="913" w:right="895"/>
              <w:rPr>
                <w:rFonts w:asciiTheme="minorHAnsi" w:hAnsiTheme="minorHAnsi" w:cstheme="minorHAnsi"/>
                <w:b/>
                <w:color w:val="FFFFFF" w:themeColor="background1"/>
              </w:rPr>
            </w:pPr>
            <w:r w:rsidRPr="008E6F3E">
              <w:rPr>
                <w:b/>
                <w:color w:val="FFFFFF" w:themeColor="background1"/>
                <w:lang w:bidi="en-US"/>
              </w:rPr>
              <w:t>Reservoir filling</w:t>
            </w:r>
          </w:p>
        </w:tc>
        <w:tc>
          <w:tcPr>
            <w:tcW w:w="4598" w:type="dxa"/>
            <w:tcBorders>
              <w:left w:val="single" w:sz="4" w:space="0" w:color="000000"/>
              <w:bottom w:val="single" w:sz="4" w:space="0" w:color="000000"/>
              <w:right w:val="single" w:sz="4" w:space="0" w:color="000000"/>
            </w:tcBorders>
            <w:shd w:val="clear" w:color="auto" w:fill="00B0F0"/>
          </w:tcPr>
          <w:p w14:paraId="017D0CDA" w14:textId="77777777" w:rsidR="00E72DAB" w:rsidRPr="008E6F3E" w:rsidRDefault="00E72DAB" w:rsidP="00BE20F7">
            <w:pPr>
              <w:pStyle w:val="TableParagraph"/>
              <w:spacing w:before="196"/>
              <w:ind w:left="1948" w:right="1938"/>
              <w:rPr>
                <w:rFonts w:asciiTheme="minorHAnsi" w:hAnsiTheme="minorHAnsi" w:cstheme="minorHAnsi"/>
                <w:b/>
                <w:color w:val="FFFFFF" w:themeColor="background1"/>
              </w:rPr>
            </w:pPr>
            <w:r w:rsidRPr="008E6F3E">
              <w:rPr>
                <w:b/>
                <w:color w:val="FFFFFF" w:themeColor="background1"/>
                <w:lang w:bidi="en-US"/>
              </w:rPr>
              <w:t>Drought</w:t>
            </w:r>
          </w:p>
        </w:tc>
        <w:tc>
          <w:tcPr>
            <w:tcW w:w="4604" w:type="dxa"/>
            <w:tcBorders>
              <w:left w:val="single" w:sz="4" w:space="0" w:color="000000"/>
              <w:bottom w:val="single" w:sz="4" w:space="0" w:color="000000"/>
              <w:right w:val="single" w:sz="4" w:space="0" w:color="000000"/>
            </w:tcBorders>
            <w:shd w:val="clear" w:color="auto" w:fill="00B0F0"/>
          </w:tcPr>
          <w:p w14:paraId="3562AB50" w14:textId="77777777" w:rsidR="00E72DAB" w:rsidRPr="008E6F3E" w:rsidRDefault="00E72DAB" w:rsidP="00BE20F7">
            <w:pPr>
              <w:pStyle w:val="TableParagraph"/>
              <w:spacing w:before="196"/>
              <w:ind w:left="1954" w:right="1938"/>
              <w:rPr>
                <w:rFonts w:asciiTheme="minorHAnsi" w:hAnsiTheme="minorHAnsi" w:cstheme="minorHAnsi"/>
                <w:b/>
                <w:color w:val="FFFFFF" w:themeColor="background1"/>
              </w:rPr>
            </w:pPr>
            <w:r w:rsidRPr="008E6F3E">
              <w:rPr>
                <w:b/>
                <w:color w:val="FFFFFF" w:themeColor="background1"/>
                <w:lang w:bidi="en-US"/>
              </w:rPr>
              <w:t>Flooding</w:t>
            </w:r>
          </w:p>
        </w:tc>
        <w:tc>
          <w:tcPr>
            <w:tcW w:w="4128" w:type="dxa"/>
            <w:tcBorders>
              <w:left w:val="single" w:sz="4" w:space="0" w:color="000000"/>
              <w:bottom w:val="single" w:sz="4" w:space="0" w:color="000000"/>
            </w:tcBorders>
            <w:shd w:val="clear" w:color="auto" w:fill="00B0F0"/>
          </w:tcPr>
          <w:p w14:paraId="2552E4AC" w14:textId="77777777" w:rsidR="00E72DAB" w:rsidRPr="008E6F3E" w:rsidRDefault="00E72DAB" w:rsidP="00BE20F7">
            <w:pPr>
              <w:pStyle w:val="TableParagraph"/>
              <w:spacing w:before="72" w:line="251" w:lineRule="exact"/>
              <w:ind w:right="52"/>
              <w:rPr>
                <w:rFonts w:asciiTheme="minorHAnsi" w:hAnsiTheme="minorHAnsi" w:cstheme="minorHAnsi"/>
                <w:b/>
                <w:color w:val="FFFFFF" w:themeColor="background1"/>
              </w:rPr>
            </w:pPr>
            <w:r w:rsidRPr="008E6F3E">
              <w:rPr>
                <w:b/>
                <w:color w:val="FFFFFF" w:themeColor="background1"/>
                <w:lang w:bidi="en-US"/>
              </w:rPr>
              <w:t>Flooding</w:t>
            </w:r>
          </w:p>
          <w:p w14:paraId="781B59CC" w14:textId="77777777" w:rsidR="00E72DAB" w:rsidRPr="008E6F3E" w:rsidRDefault="00E72DAB" w:rsidP="00BE20F7">
            <w:pPr>
              <w:pStyle w:val="TableParagraph"/>
              <w:spacing w:before="72" w:line="251" w:lineRule="exact"/>
              <w:ind w:right="52"/>
              <w:rPr>
                <w:rFonts w:asciiTheme="minorHAnsi" w:hAnsiTheme="minorHAnsi" w:cstheme="minorHAnsi"/>
                <w:b/>
                <w:color w:val="FFFFFF" w:themeColor="background1"/>
              </w:rPr>
            </w:pPr>
            <w:r w:rsidRPr="008E6F3E">
              <w:rPr>
                <w:b/>
                <w:color w:val="FFFFFF" w:themeColor="background1"/>
                <w:lang w:bidi="en-US"/>
              </w:rPr>
              <w:t>(year of significant water</w:t>
            </w:r>
          </w:p>
          <w:p w14:paraId="4C50D39B" w14:textId="77777777" w:rsidR="00E72DAB" w:rsidRPr="008E6F3E" w:rsidRDefault="00E72DAB" w:rsidP="00BE20F7">
            <w:pPr>
              <w:pStyle w:val="TableParagraph"/>
              <w:spacing w:line="251" w:lineRule="exact"/>
              <w:ind w:right="44"/>
              <w:rPr>
                <w:rFonts w:asciiTheme="minorHAnsi" w:hAnsiTheme="minorHAnsi" w:cstheme="minorHAnsi"/>
                <w:b/>
                <w:color w:val="FFFFFF" w:themeColor="background1"/>
              </w:rPr>
            </w:pPr>
            <w:r w:rsidRPr="008E6F3E">
              <w:rPr>
                <w:b/>
                <w:color w:val="FFFFFF" w:themeColor="background1"/>
                <w:lang w:bidi="en-US"/>
              </w:rPr>
              <w:t>inflows)</w:t>
            </w:r>
          </w:p>
        </w:tc>
      </w:tr>
      <w:tr w:rsidR="00E72DAB" w:rsidRPr="008E6F3E" w14:paraId="42E7E03E" w14:textId="77777777" w:rsidTr="0034499F">
        <w:trPr>
          <w:trHeight w:val="647"/>
        </w:trPr>
        <w:tc>
          <w:tcPr>
            <w:tcW w:w="2662" w:type="dxa"/>
            <w:tcBorders>
              <w:top w:val="single" w:sz="4" w:space="0" w:color="000000"/>
              <w:bottom w:val="single" w:sz="4" w:space="0" w:color="000000"/>
              <w:right w:val="single" w:sz="4" w:space="0" w:color="000000"/>
            </w:tcBorders>
            <w:shd w:val="clear" w:color="auto" w:fill="D9D9D9" w:themeFill="background1" w:themeFillShade="D9"/>
          </w:tcPr>
          <w:p w14:paraId="56797171" w14:textId="77777777" w:rsidR="00E72DAB" w:rsidRPr="008E6F3E" w:rsidRDefault="00E72DAB" w:rsidP="00BE20F7">
            <w:pPr>
              <w:pStyle w:val="TableParagraph"/>
              <w:spacing w:before="196"/>
              <w:ind w:left="71"/>
              <w:rPr>
                <w:rFonts w:asciiTheme="minorHAnsi" w:hAnsiTheme="minorHAnsi" w:cstheme="minorHAnsi"/>
                <w:i/>
              </w:rPr>
            </w:pPr>
            <w:r w:rsidRPr="008E6F3E">
              <w:rPr>
                <w:i/>
                <w:lang w:bidi="en-US"/>
              </w:rPr>
              <w:t>Period duration</w:t>
            </w:r>
          </w:p>
        </w:tc>
        <w:tc>
          <w:tcPr>
            <w:tcW w:w="17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C01DAD7" w14:textId="77777777" w:rsidR="00E72DAB" w:rsidRPr="008E6F3E" w:rsidRDefault="00E72DAB" w:rsidP="00BE20F7">
            <w:pPr>
              <w:pStyle w:val="TableParagraph"/>
              <w:spacing w:before="196"/>
              <w:ind w:left="267" w:right="248"/>
              <w:rPr>
                <w:rFonts w:asciiTheme="minorHAnsi" w:hAnsiTheme="minorHAnsi" w:cstheme="minorHAnsi"/>
                <w:i/>
              </w:rPr>
            </w:pPr>
            <w:r w:rsidRPr="008E6F3E">
              <w:rPr>
                <w:i/>
                <w:lang w:bidi="en-US"/>
              </w:rPr>
              <w:t>No project</w:t>
            </w:r>
          </w:p>
        </w:tc>
        <w:tc>
          <w:tcPr>
            <w:tcW w:w="45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E3514F7" w14:textId="77777777" w:rsidR="00E72DAB" w:rsidRPr="008E6F3E" w:rsidRDefault="00E72DAB" w:rsidP="00BE20F7">
            <w:pPr>
              <w:pStyle w:val="TableParagraph"/>
              <w:spacing w:before="196"/>
              <w:ind w:left="909" w:right="895"/>
              <w:rPr>
                <w:rFonts w:asciiTheme="minorHAnsi" w:hAnsiTheme="minorHAnsi" w:cstheme="minorHAnsi"/>
                <w:i/>
              </w:rPr>
            </w:pPr>
            <w:r w:rsidRPr="008E6F3E">
              <w:rPr>
                <w:i/>
                <w:lang w:bidi="en-US"/>
              </w:rPr>
              <w:t>n/a</w:t>
            </w:r>
          </w:p>
        </w:tc>
        <w:tc>
          <w:tcPr>
            <w:tcW w:w="4598" w:type="dxa"/>
            <w:vMerge w:val="restart"/>
            <w:tcBorders>
              <w:top w:val="single" w:sz="4" w:space="0" w:color="000000"/>
              <w:left w:val="single" w:sz="4" w:space="0" w:color="000000"/>
              <w:right w:val="single" w:sz="4" w:space="0" w:color="000000"/>
            </w:tcBorders>
            <w:shd w:val="clear" w:color="auto" w:fill="D9D9D9" w:themeFill="background1" w:themeFillShade="D9"/>
          </w:tcPr>
          <w:p w14:paraId="15721DAD" w14:textId="77777777" w:rsidR="00E72DAB" w:rsidRPr="008E6F3E" w:rsidRDefault="00E72DAB" w:rsidP="00BE20F7">
            <w:pPr>
              <w:pStyle w:val="TableParagraph"/>
              <w:rPr>
                <w:rFonts w:asciiTheme="minorHAnsi" w:hAnsiTheme="minorHAnsi" w:cstheme="minorHAnsi"/>
              </w:rPr>
            </w:pPr>
          </w:p>
          <w:p w14:paraId="55E9366F" w14:textId="77777777" w:rsidR="00E72DAB" w:rsidRPr="008E6F3E" w:rsidRDefault="00E72DAB" w:rsidP="00BE20F7">
            <w:pPr>
              <w:pStyle w:val="TableParagraph"/>
              <w:spacing w:before="3"/>
              <w:rPr>
                <w:rFonts w:asciiTheme="minorHAnsi" w:hAnsiTheme="minorHAnsi" w:cstheme="minorHAnsi"/>
              </w:rPr>
            </w:pPr>
          </w:p>
          <w:p w14:paraId="6EDA3031" w14:textId="79D21671" w:rsidR="00E72DAB" w:rsidRPr="008E6F3E" w:rsidRDefault="00846407" w:rsidP="00846407">
            <w:pPr>
              <w:pStyle w:val="TableParagraph"/>
              <w:ind w:left="110"/>
              <w:rPr>
                <w:rFonts w:asciiTheme="minorHAnsi" w:hAnsiTheme="minorHAnsi" w:cstheme="minorHAnsi"/>
                <w:b/>
              </w:rPr>
            </w:pPr>
            <w:r w:rsidRPr="008E6F3E">
              <w:rPr>
                <w:b/>
                <w:lang w:bidi="en-US"/>
              </w:rPr>
              <w:t>December to July</w:t>
            </w:r>
          </w:p>
        </w:tc>
        <w:tc>
          <w:tcPr>
            <w:tcW w:w="4604" w:type="dxa"/>
            <w:vMerge w:val="restart"/>
            <w:tcBorders>
              <w:top w:val="single" w:sz="4" w:space="0" w:color="000000"/>
              <w:left w:val="single" w:sz="4" w:space="0" w:color="000000"/>
              <w:right w:val="single" w:sz="4" w:space="0" w:color="000000"/>
            </w:tcBorders>
            <w:shd w:val="clear" w:color="auto" w:fill="D9D9D9" w:themeFill="background1" w:themeFillShade="D9"/>
          </w:tcPr>
          <w:p w14:paraId="4377A8E8" w14:textId="77777777" w:rsidR="00E72DAB" w:rsidRPr="008E6F3E" w:rsidRDefault="00E72DAB" w:rsidP="00BE20F7">
            <w:pPr>
              <w:pStyle w:val="TableParagraph"/>
              <w:rPr>
                <w:rFonts w:asciiTheme="minorHAnsi" w:hAnsiTheme="minorHAnsi" w:cstheme="minorHAnsi"/>
              </w:rPr>
            </w:pPr>
          </w:p>
          <w:p w14:paraId="6097B5B4" w14:textId="77777777" w:rsidR="00E72DAB" w:rsidRPr="008E6F3E" w:rsidRDefault="00E72DAB" w:rsidP="00BE20F7">
            <w:pPr>
              <w:pStyle w:val="TableParagraph"/>
              <w:spacing w:before="3"/>
              <w:rPr>
                <w:rFonts w:asciiTheme="minorHAnsi" w:hAnsiTheme="minorHAnsi" w:cstheme="minorHAnsi"/>
              </w:rPr>
            </w:pPr>
          </w:p>
          <w:p w14:paraId="3722AA09" w14:textId="5B84F1C7" w:rsidR="00E72DAB" w:rsidRPr="008E6F3E" w:rsidRDefault="00846407" w:rsidP="00846407">
            <w:pPr>
              <w:pStyle w:val="TableParagraph"/>
              <w:ind w:left="55"/>
              <w:rPr>
                <w:rFonts w:asciiTheme="minorHAnsi" w:hAnsiTheme="minorHAnsi" w:cstheme="minorHAnsi"/>
                <w:b/>
              </w:rPr>
            </w:pPr>
            <w:r w:rsidRPr="008E6F3E">
              <w:rPr>
                <w:b/>
                <w:lang w:bidi="en-US"/>
              </w:rPr>
              <w:t>August to November</w:t>
            </w:r>
          </w:p>
        </w:tc>
        <w:tc>
          <w:tcPr>
            <w:tcW w:w="4128" w:type="dxa"/>
            <w:vMerge w:val="restart"/>
            <w:tcBorders>
              <w:top w:val="single" w:sz="4" w:space="0" w:color="000000"/>
              <w:left w:val="single" w:sz="4" w:space="0" w:color="000000"/>
            </w:tcBorders>
            <w:shd w:val="clear" w:color="auto" w:fill="D9D9D9" w:themeFill="background1" w:themeFillShade="D9"/>
          </w:tcPr>
          <w:p w14:paraId="47E1E779" w14:textId="77777777" w:rsidR="00E72DAB" w:rsidRPr="008E6F3E" w:rsidRDefault="00E72DAB" w:rsidP="00BE20F7">
            <w:pPr>
              <w:pStyle w:val="TableParagraph"/>
              <w:rPr>
                <w:rFonts w:asciiTheme="minorHAnsi" w:hAnsiTheme="minorHAnsi" w:cstheme="minorHAnsi"/>
              </w:rPr>
            </w:pPr>
          </w:p>
          <w:p w14:paraId="4079DC62" w14:textId="77777777" w:rsidR="00E72DAB" w:rsidRPr="008E6F3E" w:rsidRDefault="00E72DAB" w:rsidP="00BE20F7">
            <w:pPr>
              <w:pStyle w:val="TableParagraph"/>
              <w:spacing w:before="3"/>
              <w:rPr>
                <w:rFonts w:asciiTheme="minorHAnsi" w:hAnsiTheme="minorHAnsi" w:cstheme="minorHAnsi"/>
              </w:rPr>
            </w:pPr>
          </w:p>
          <w:p w14:paraId="1E0863C3" w14:textId="5A148DFF" w:rsidR="00E72DAB" w:rsidRPr="008E6F3E" w:rsidRDefault="00846407" w:rsidP="00846407">
            <w:pPr>
              <w:pStyle w:val="TableParagraph"/>
              <w:ind w:left="128"/>
              <w:rPr>
                <w:rFonts w:asciiTheme="minorHAnsi" w:hAnsiTheme="minorHAnsi" w:cstheme="minorHAnsi"/>
                <w:b/>
              </w:rPr>
            </w:pPr>
            <w:r w:rsidRPr="008E6F3E">
              <w:rPr>
                <w:b/>
                <w:lang w:bidi="en-US"/>
              </w:rPr>
              <w:t>late August–early October</w:t>
            </w:r>
          </w:p>
        </w:tc>
      </w:tr>
      <w:tr w:rsidR="00E72DAB" w:rsidRPr="008E6F3E" w14:paraId="5EA5F3FC" w14:textId="77777777" w:rsidTr="0034499F">
        <w:trPr>
          <w:trHeight w:val="657"/>
        </w:trPr>
        <w:tc>
          <w:tcPr>
            <w:tcW w:w="2662" w:type="dxa"/>
            <w:tcBorders>
              <w:top w:val="single" w:sz="4" w:space="0" w:color="000000"/>
              <w:right w:val="single" w:sz="4" w:space="0" w:color="000000"/>
            </w:tcBorders>
            <w:shd w:val="clear" w:color="auto" w:fill="D9D9D9" w:themeFill="background1" w:themeFillShade="D9"/>
          </w:tcPr>
          <w:p w14:paraId="54929166" w14:textId="77777777" w:rsidR="00E72DAB" w:rsidRPr="008E6F3E" w:rsidRDefault="00E72DAB" w:rsidP="00BE20F7">
            <w:pPr>
              <w:pStyle w:val="TableParagraph"/>
              <w:spacing w:before="201"/>
              <w:ind w:left="71"/>
              <w:rPr>
                <w:rFonts w:asciiTheme="minorHAnsi" w:hAnsiTheme="minorHAnsi" w:cstheme="minorHAnsi"/>
                <w:b/>
              </w:rPr>
            </w:pPr>
            <w:r w:rsidRPr="008E6F3E">
              <w:rPr>
                <w:b/>
                <w:lang w:bidi="en-US"/>
              </w:rPr>
              <w:t>Period duration</w:t>
            </w:r>
          </w:p>
        </w:tc>
        <w:tc>
          <w:tcPr>
            <w:tcW w:w="1765" w:type="dxa"/>
            <w:tcBorders>
              <w:top w:val="single" w:sz="4" w:space="0" w:color="000000"/>
              <w:left w:val="single" w:sz="4" w:space="0" w:color="000000"/>
              <w:right w:val="single" w:sz="4" w:space="0" w:color="000000"/>
            </w:tcBorders>
            <w:shd w:val="clear" w:color="auto" w:fill="D9D9D9" w:themeFill="background1" w:themeFillShade="D9"/>
          </w:tcPr>
          <w:p w14:paraId="15E0DEF5" w14:textId="77777777" w:rsidR="00E72DAB" w:rsidRPr="008E6F3E" w:rsidRDefault="00E72DAB" w:rsidP="00BE20F7">
            <w:pPr>
              <w:pStyle w:val="TableParagraph"/>
              <w:spacing w:before="201"/>
              <w:ind w:left="267" w:right="251"/>
              <w:rPr>
                <w:rFonts w:asciiTheme="minorHAnsi" w:hAnsiTheme="minorHAnsi" w:cstheme="minorHAnsi"/>
                <w:b/>
              </w:rPr>
            </w:pPr>
            <w:r w:rsidRPr="008E6F3E">
              <w:rPr>
                <w:b/>
                <w:lang w:bidi="en-US"/>
              </w:rPr>
              <w:t>With project</w:t>
            </w:r>
          </w:p>
        </w:tc>
        <w:tc>
          <w:tcPr>
            <w:tcW w:w="4543" w:type="dxa"/>
            <w:tcBorders>
              <w:top w:val="single" w:sz="4" w:space="0" w:color="000000"/>
              <w:left w:val="single" w:sz="4" w:space="0" w:color="000000"/>
              <w:right w:val="single" w:sz="4" w:space="0" w:color="000000"/>
            </w:tcBorders>
            <w:shd w:val="clear" w:color="auto" w:fill="D9D9D9" w:themeFill="background1" w:themeFillShade="D9"/>
          </w:tcPr>
          <w:p w14:paraId="6ED61BDE" w14:textId="77777777" w:rsidR="00E72DAB" w:rsidRPr="008E6F3E" w:rsidRDefault="00E72DAB" w:rsidP="00BE20F7">
            <w:pPr>
              <w:pStyle w:val="TableParagraph"/>
              <w:spacing w:before="201"/>
              <w:ind w:left="913" w:right="829"/>
              <w:rPr>
                <w:rFonts w:asciiTheme="minorHAnsi" w:hAnsiTheme="minorHAnsi" w:cstheme="minorHAnsi"/>
                <w:b/>
              </w:rPr>
            </w:pPr>
            <w:r w:rsidRPr="008E6F3E">
              <w:rPr>
                <w:b/>
                <w:lang w:bidi="en-US"/>
              </w:rPr>
              <w:t>1 year</w:t>
            </w:r>
          </w:p>
        </w:tc>
        <w:tc>
          <w:tcPr>
            <w:tcW w:w="4598" w:type="dxa"/>
            <w:vMerge/>
            <w:tcBorders>
              <w:top w:val="nil"/>
              <w:left w:val="single" w:sz="4" w:space="0" w:color="000000"/>
              <w:right w:val="single" w:sz="4" w:space="0" w:color="000000"/>
            </w:tcBorders>
            <w:shd w:val="clear" w:color="auto" w:fill="D9D9D9" w:themeFill="background1" w:themeFillShade="D9"/>
          </w:tcPr>
          <w:p w14:paraId="26F7FCB3" w14:textId="77777777" w:rsidR="00E72DAB" w:rsidRPr="008E6F3E" w:rsidRDefault="00E72DAB" w:rsidP="00BE20F7">
            <w:pPr>
              <w:rPr>
                <w:rFonts w:cstheme="minorHAnsi"/>
                <w:lang w:val="en-US"/>
              </w:rPr>
            </w:pPr>
          </w:p>
        </w:tc>
        <w:tc>
          <w:tcPr>
            <w:tcW w:w="4604" w:type="dxa"/>
            <w:vMerge/>
            <w:tcBorders>
              <w:top w:val="nil"/>
              <w:left w:val="single" w:sz="4" w:space="0" w:color="000000"/>
              <w:right w:val="single" w:sz="4" w:space="0" w:color="000000"/>
            </w:tcBorders>
            <w:shd w:val="clear" w:color="auto" w:fill="D9D9D9" w:themeFill="background1" w:themeFillShade="D9"/>
          </w:tcPr>
          <w:p w14:paraId="12A62BFB" w14:textId="77777777" w:rsidR="00E72DAB" w:rsidRPr="008E6F3E" w:rsidRDefault="00E72DAB" w:rsidP="00BE20F7">
            <w:pPr>
              <w:rPr>
                <w:rFonts w:cstheme="minorHAnsi"/>
                <w:lang w:val="en-US"/>
              </w:rPr>
            </w:pPr>
          </w:p>
        </w:tc>
        <w:tc>
          <w:tcPr>
            <w:tcW w:w="4128" w:type="dxa"/>
            <w:vMerge/>
            <w:tcBorders>
              <w:top w:val="nil"/>
              <w:left w:val="single" w:sz="4" w:space="0" w:color="000000"/>
            </w:tcBorders>
            <w:shd w:val="clear" w:color="auto" w:fill="D9D9D9" w:themeFill="background1" w:themeFillShade="D9"/>
          </w:tcPr>
          <w:p w14:paraId="0BF20491" w14:textId="77777777" w:rsidR="00E72DAB" w:rsidRPr="008E6F3E" w:rsidRDefault="00E72DAB" w:rsidP="00BE20F7">
            <w:pPr>
              <w:rPr>
                <w:rFonts w:cstheme="minorHAnsi"/>
                <w:lang w:val="en-US"/>
              </w:rPr>
            </w:pPr>
          </w:p>
        </w:tc>
      </w:tr>
      <w:tr w:rsidR="00E72DAB" w:rsidRPr="008E6F3E" w14:paraId="77A9FE68" w14:textId="77777777" w:rsidTr="0034499F">
        <w:trPr>
          <w:trHeight w:val="4406"/>
        </w:trPr>
        <w:tc>
          <w:tcPr>
            <w:tcW w:w="2662" w:type="dxa"/>
            <w:vMerge w:val="restart"/>
            <w:tcBorders>
              <w:right w:val="single" w:sz="4" w:space="0" w:color="000000"/>
            </w:tcBorders>
          </w:tcPr>
          <w:p w14:paraId="1F8DE510" w14:textId="77777777" w:rsidR="00E72DAB" w:rsidRPr="008E6F3E" w:rsidRDefault="00E72DAB" w:rsidP="00E72DAB">
            <w:pPr>
              <w:pStyle w:val="TableParagraph"/>
              <w:jc w:val="left"/>
              <w:rPr>
                <w:rFonts w:asciiTheme="minorHAnsi" w:hAnsiTheme="minorHAnsi" w:cstheme="minorHAnsi"/>
              </w:rPr>
            </w:pPr>
          </w:p>
          <w:p w14:paraId="21995A7A" w14:textId="77777777" w:rsidR="00E72DAB" w:rsidRPr="008E6F3E" w:rsidRDefault="00E72DAB" w:rsidP="00E72DAB">
            <w:pPr>
              <w:pStyle w:val="TableParagraph"/>
              <w:jc w:val="left"/>
              <w:rPr>
                <w:rFonts w:asciiTheme="minorHAnsi" w:hAnsiTheme="minorHAnsi" w:cstheme="minorHAnsi"/>
              </w:rPr>
            </w:pPr>
          </w:p>
          <w:p w14:paraId="1330AEA0" w14:textId="77777777" w:rsidR="00E72DAB" w:rsidRPr="008E6F3E" w:rsidRDefault="00E72DAB" w:rsidP="00E72DAB">
            <w:pPr>
              <w:pStyle w:val="TableParagraph"/>
              <w:jc w:val="left"/>
              <w:rPr>
                <w:rFonts w:asciiTheme="minorHAnsi" w:hAnsiTheme="minorHAnsi" w:cstheme="minorHAnsi"/>
              </w:rPr>
            </w:pPr>
          </w:p>
          <w:p w14:paraId="4DA7DB5C" w14:textId="77777777" w:rsidR="00E72DAB" w:rsidRPr="008E6F3E" w:rsidRDefault="00E72DAB" w:rsidP="00E72DAB">
            <w:pPr>
              <w:pStyle w:val="TableParagraph"/>
              <w:jc w:val="left"/>
              <w:rPr>
                <w:rFonts w:asciiTheme="minorHAnsi" w:hAnsiTheme="minorHAnsi" w:cstheme="minorHAnsi"/>
              </w:rPr>
            </w:pPr>
          </w:p>
          <w:p w14:paraId="3B972AD8" w14:textId="77777777" w:rsidR="00E72DAB" w:rsidRPr="008E6F3E" w:rsidRDefault="00E72DAB" w:rsidP="00E72DAB">
            <w:pPr>
              <w:pStyle w:val="TableParagraph"/>
              <w:jc w:val="left"/>
              <w:rPr>
                <w:rFonts w:asciiTheme="minorHAnsi" w:hAnsiTheme="minorHAnsi" w:cstheme="minorHAnsi"/>
              </w:rPr>
            </w:pPr>
          </w:p>
          <w:p w14:paraId="315372D1" w14:textId="77777777" w:rsidR="00E72DAB" w:rsidRPr="008E6F3E" w:rsidRDefault="00E72DAB" w:rsidP="00E72DAB">
            <w:pPr>
              <w:pStyle w:val="TableParagraph"/>
              <w:jc w:val="left"/>
              <w:rPr>
                <w:rFonts w:asciiTheme="minorHAnsi" w:hAnsiTheme="minorHAnsi" w:cstheme="minorHAnsi"/>
              </w:rPr>
            </w:pPr>
          </w:p>
          <w:p w14:paraId="6968874D" w14:textId="77777777" w:rsidR="00E72DAB" w:rsidRPr="008E6F3E" w:rsidRDefault="00E72DAB" w:rsidP="00E72DAB">
            <w:pPr>
              <w:pStyle w:val="TableParagraph"/>
              <w:jc w:val="left"/>
              <w:rPr>
                <w:rFonts w:asciiTheme="minorHAnsi" w:hAnsiTheme="minorHAnsi" w:cstheme="minorHAnsi"/>
              </w:rPr>
            </w:pPr>
          </w:p>
          <w:p w14:paraId="6A1B8AD5" w14:textId="77777777" w:rsidR="00E72DAB" w:rsidRPr="008E6F3E" w:rsidRDefault="00E72DAB" w:rsidP="00E72DAB">
            <w:pPr>
              <w:pStyle w:val="TableParagraph"/>
              <w:jc w:val="left"/>
              <w:rPr>
                <w:rFonts w:asciiTheme="minorHAnsi" w:hAnsiTheme="minorHAnsi" w:cstheme="minorHAnsi"/>
              </w:rPr>
            </w:pPr>
          </w:p>
          <w:p w14:paraId="3DAA02DE" w14:textId="77777777" w:rsidR="00E72DAB" w:rsidRPr="008E6F3E" w:rsidRDefault="00E72DAB" w:rsidP="00E72DAB">
            <w:pPr>
              <w:pStyle w:val="TableParagraph"/>
              <w:jc w:val="left"/>
              <w:rPr>
                <w:rFonts w:asciiTheme="minorHAnsi" w:hAnsiTheme="minorHAnsi" w:cstheme="minorHAnsi"/>
              </w:rPr>
            </w:pPr>
          </w:p>
          <w:p w14:paraId="3E3CD14B" w14:textId="77777777" w:rsidR="00E72DAB" w:rsidRPr="008E6F3E" w:rsidRDefault="00E72DAB" w:rsidP="00E72DAB">
            <w:pPr>
              <w:pStyle w:val="TableParagraph"/>
              <w:jc w:val="left"/>
              <w:rPr>
                <w:rFonts w:asciiTheme="minorHAnsi" w:hAnsiTheme="minorHAnsi" w:cstheme="minorHAnsi"/>
              </w:rPr>
            </w:pPr>
          </w:p>
          <w:p w14:paraId="3E36117F" w14:textId="77777777" w:rsidR="00E72DAB" w:rsidRPr="008E6F3E" w:rsidRDefault="00E72DAB" w:rsidP="00E72DAB">
            <w:pPr>
              <w:pStyle w:val="TableParagraph"/>
              <w:jc w:val="left"/>
              <w:rPr>
                <w:rFonts w:asciiTheme="minorHAnsi" w:hAnsiTheme="minorHAnsi" w:cstheme="minorHAnsi"/>
              </w:rPr>
            </w:pPr>
          </w:p>
          <w:p w14:paraId="3B4A1A84" w14:textId="77777777" w:rsidR="00E72DAB" w:rsidRPr="008E6F3E" w:rsidRDefault="00E72DAB" w:rsidP="00E72DAB">
            <w:pPr>
              <w:pStyle w:val="TableParagraph"/>
              <w:spacing w:before="163"/>
              <w:ind w:left="71"/>
              <w:jc w:val="left"/>
              <w:rPr>
                <w:rFonts w:asciiTheme="minorHAnsi" w:hAnsiTheme="minorHAnsi" w:cstheme="minorHAnsi"/>
                <w:b/>
              </w:rPr>
            </w:pPr>
            <w:r w:rsidRPr="008E6F3E">
              <w:rPr>
                <w:lang w:bidi="en-US"/>
              </w:rPr>
              <w:t xml:space="preserve">Area </w:t>
            </w:r>
            <w:r w:rsidRPr="008E6F3E">
              <w:rPr>
                <w:b/>
                <w:color w:val="FF0000"/>
                <w:lang w:bidi="en-US"/>
              </w:rPr>
              <w:t>Dam–</w:t>
            </w:r>
          </w:p>
          <w:p w14:paraId="24E80A94" w14:textId="77777777" w:rsidR="00E72DAB" w:rsidRPr="008E6F3E" w:rsidRDefault="00E72DAB" w:rsidP="00E72DAB">
            <w:pPr>
              <w:pStyle w:val="TableParagraph"/>
              <w:spacing w:before="3" w:line="274" w:lineRule="exact"/>
              <w:ind w:left="71"/>
              <w:jc w:val="left"/>
              <w:rPr>
                <w:rFonts w:asciiTheme="minorHAnsi" w:hAnsiTheme="minorHAnsi" w:cstheme="minorHAnsi"/>
                <w:b/>
              </w:rPr>
            </w:pPr>
            <w:r w:rsidRPr="008E6F3E">
              <w:rPr>
                <w:b/>
                <w:color w:val="0000FF"/>
                <w:lang w:bidi="en-US"/>
              </w:rPr>
              <w:t>Diaguéri</w:t>
            </w:r>
          </w:p>
          <w:p w14:paraId="74EA9452" w14:textId="1E11CF6C" w:rsidR="00E72DAB" w:rsidRPr="008E6F3E" w:rsidRDefault="00E72DAB" w:rsidP="00E72DAB">
            <w:pPr>
              <w:pStyle w:val="TableParagraph"/>
              <w:ind w:left="71" w:right="54"/>
              <w:jc w:val="left"/>
              <w:rPr>
                <w:rFonts w:asciiTheme="minorHAnsi" w:hAnsiTheme="minorHAnsi" w:cstheme="minorHAnsi"/>
              </w:rPr>
            </w:pPr>
            <w:r w:rsidRPr="008E6F3E">
              <w:rPr>
                <w:lang w:bidi="en-US"/>
              </w:rPr>
              <w:t>(Fluvial section, until the confluence with the Diaguéri, 95% of the river is supplied by water inflows upstream of Sambangalou, with the remaining water inflows coming from direct streams or small tributaries)</w:t>
            </w:r>
          </w:p>
        </w:tc>
        <w:tc>
          <w:tcPr>
            <w:tcW w:w="1765" w:type="dxa"/>
            <w:tcBorders>
              <w:left w:val="single" w:sz="4" w:space="0" w:color="000000"/>
              <w:bottom w:val="single" w:sz="4" w:space="0" w:color="000000"/>
              <w:right w:val="single" w:sz="4" w:space="0" w:color="000000"/>
            </w:tcBorders>
          </w:tcPr>
          <w:p w14:paraId="664915B5" w14:textId="77777777" w:rsidR="00E72DAB" w:rsidRPr="008E6F3E" w:rsidRDefault="00E72DAB" w:rsidP="00E72DAB">
            <w:pPr>
              <w:pStyle w:val="TableParagraph"/>
              <w:jc w:val="left"/>
              <w:rPr>
                <w:rFonts w:asciiTheme="minorHAnsi" w:hAnsiTheme="minorHAnsi" w:cstheme="minorHAnsi"/>
              </w:rPr>
            </w:pPr>
          </w:p>
          <w:p w14:paraId="1CD2ADC7" w14:textId="77777777" w:rsidR="00E72DAB" w:rsidRPr="008E6F3E" w:rsidRDefault="00E72DAB" w:rsidP="00E72DAB">
            <w:pPr>
              <w:pStyle w:val="TableParagraph"/>
              <w:jc w:val="left"/>
              <w:rPr>
                <w:rFonts w:asciiTheme="minorHAnsi" w:hAnsiTheme="minorHAnsi" w:cstheme="minorHAnsi"/>
              </w:rPr>
            </w:pPr>
          </w:p>
          <w:p w14:paraId="596169C8" w14:textId="77777777" w:rsidR="00E72DAB" w:rsidRPr="008E6F3E" w:rsidRDefault="00E72DAB" w:rsidP="00E72DAB">
            <w:pPr>
              <w:pStyle w:val="TableParagraph"/>
              <w:jc w:val="left"/>
              <w:rPr>
                <w:rFonts w:asciiTheme="minorHAnsi" w:hAnsiTheme="minorHAnsi" w:cstheme="minorHAnsi"/>
              </w:rPr>
            </w:pPr>
          </w:p>
          <w:p w14:paraId="09240A3B" w14:textId="77777777" w:rsidR="00E72DAB" w:rsidRPr="008E6F3E" w:rsidRDefault="00E72DAB" w:rsidP="00E72DAB">
            <w:pPr>
              <w:pStyle w:val="TableParagraph"/>
              <w:jc w:val="left"/>
              <w:rPr>
                <w:rFonts w:asciiTheme="minorHAnsi" w:hAnsiTheme="minorHAnsi" w:cstheme="minorHAnsi"/>
              </w:rPr>
            </w:pPr>
          </w:p>
          <w:p w14:paraId="46A9347A" w14:textId="77777777" w:rsidR="00E72DAB" w:rsidRPr="008E6F3E" w:rsidRDefault="00E72DAB" w:rsidP="00E72DAB">
            <w:pPr>
              <w:pStyle w:val="TableParagraph"/>
              <w:jc w:val="left"/>
              <w:rPr>
                <w:rFonts w:asciiTheme="minorHAnsi" w:hAnsiTheme="minorHAnsi" w:cstheme="minorHAnsi"/>
              </w:rPr>
            </w:pPr>
          </w:p>
          <w:p w14:paraId="644F0B41" w14:textId="77777777" w:rsidR="00E72DAB" w:rsidRPr="008E6F3E" w:rsidRDefault="00E72DAB" w:rsidP="00E72DAB">
            <w:pPr>
              <w:pStyle w:val="TableParagraph"/>
              <w:jc w:val="left"/>
              <w:rPr>
                <w:rFonts w:asciiTheme="minorHAnsi" w:hAnsiTheme="minorHAnsi" w:cstheme="minorHAnsi"/>
              </w:rPr>
            </w:pPr>
          </w:p>
          <w:p w14:paraId="476F9BC6" w14:textId="2B01F0F5" w:rsidR="00E72DAB" w:rsidRPr="008E6F3E" w:rsidRDefault="00E72DAB" w:rsidP="006041B3">
            <w:pPr>
              <w:pStyle w:val="TableParagraph"/>
              <w:spacing w:before="168"/>
              <w:ind w:left="74" w:right="14"/>
              <w:jc w:val="left"/>
              <w:rPr>
                <w:rFonts w:asciiTheme="minorHAnsi" w:hAnsiTheme="minorHAnsi" w:cstheme="minorHAnsi"/>
              </w:rPr>
            </w:pPr>
            <w:r w:rsidRPr="008E6F3E">
              <w:rPr>
                <w:lang w:bidi="en-US"/>
              </w:rPr>
              <w:t>No project (natural regime)</w:t>
            </w:r>
          </w:p>
        </w:tc>
        <w:tc>
          <w:tcPr>
            <w:tcW w:w="4543" w:type="dxa"/>
            <w:tcBorders>
              <w:left w:val="single" w:sz="4" w:space="0" w:color="000000"/>
              <w:bottom w:val="single" w:sz="4" w:space="0" w:color="000000"/>
              <w:right w:val="single" w:sz="4" w:space="0" w:color="000000"/>
            </w:tcBorders>
          </w:tcPr>
          <w:p w14:paraId="1FB7C8A2" w14:textId="77777777" w:rsidR="00E72DAB" w:rsidRPr="008E6F3E" w:rsidRDefault="00E72DAB" w:rsidP="00C6007C">
            <w:pPr>
              <w:pStyle w:val="TableParagraph"/>
              <w:numPr>
                <w:ilvl w:val="0"/>
                <w:numId w:val="73"/>
              </w:numPr>
              <w:tabs>
                <w:tab w:val="left" w:pos="215"/>
              </w:tabs>
              <w:spacing w:before="182"/>
              <w:ind w:right="123" w:firstLine="0"/>
              <w:jc w:val="left"/>
              <w:rPr>
                <w:rFonts w:asciiTheme="minorHAnsi" w:hAnsiTheme="minorHAnsi" w:cstheme="minorHAnsi"/>
              </w:rPr>
            </w:pPr>
            <w:r w:rsidRPr="008E6F3E">
              <w:rPr>
                <w:lang w:bidi="en-US"/>
              </w:rPr>
              <w:t>Rapid increase in flow from June through September, increasing from a flow of nearly zero to flooding of an average amplitude of 400 m³/s in Sambangalou and 450 m³/s in Kédougou, respectively.</w:t>
            </w:r>
          </w:p>
          <w:p w14:paraId="6898B030" w14:textId="77777777" w:rsidR="00E72DAB" w:rsidRPr="008E6F3E" w:rsidRDefault="00E72DAB" w:rsidP="00C6007C">
            <w:pPr>
              <w:pStyle w:val="TableParagraph"/>
              <w:numPr>
                <w:ilvl w:val="0"/>
                <w:numId w:val="73"/>
              </w:numPr>
              <w:tabs>
                <w:tab w:val="left" w:pos="215"/>
              </w:tabs>
              <w:spacing w:before="0"/>
              <w:ind w:right="286" w:firstLine="0"/>
              <w:jc w:val="left"/>
              <w:rPr>
                <w:rFonts w:asciiTheme="minorHAnsi" w:hAnsiTheme="minorHAnsi" w:cstheme="minorHAnsi"/>
              </w:rPr>
            </w:pPr>
            <w:r w:rsidRPr="008E6F3E">
              <w:rPr>
                <w:lang w:bidi="en-US"/>
              </w:rPr>
              <w:t>Gradual decrease in river flow from September through January, then a flow of nearly zero from January through June.</w:t>
            </w:r>
          </w:p>
          <w:p w14:paraId="44AC0A43" w14:textId="77777777" w:rsidR="00E72DAB" w:rsidRPr="008E6F3E" w:rsidRDefault="00E72DAB" w:rsidP="00C6007C">
            <w:pPr>
              <w:pStyle w:val="TableParagraph"/>
              <w:numPr>
                <w:ilvl w:val="0"/>
                <w:numId w:val="73"/>
              </w:numPr>
              <w:tabs>
                <w:tab w:val="left" w:pos="215"/>
              </w:tabs>
              <w:spacing w:before="0"/>
              <w:ind w:right="114" w:firstLine="0"/>
              <w:jc w:val="left"/>
              <w:rPr>
                <w:rFonts w:asciiTheme="minorHAnsi" w:hAnsiTheme="minorHAnsi" w:cstheme="minorHAnsi"/>
              </w:rPr>
            </w:pPr>
            <w:r w:rsidRPr="008E6F3E">
              <w:rPr>
                <w:lang w:bidi="en-US"/>
              </w:rPr>
              <w:t>The average annual amplitude of the variation in water levels recorded at Kédougou station is 0.5 to 4.5 m.</w:t>
            </w:r>
          </w:p>
          <w:p w14:paraId="17128A9A" w14:textId="77777777" w:rsidR="00E72DAB" w:rsidRPr="008E6F3E" w:rsidRDefault="00E72DAB" w:rsidP="00C6007C">
            <w:pPr>
              <w:pStyle w:val="TableParagraph"/>
              <w:numPr>
                <w:ilvl w:val="0"/>
                <w:numId w:val="73"/>
              </w:numPr>
              <w:tabs>
                <w:tab w:val="left" w:pos="215"/>
              </w:tabs>
              <w:spacing w:before="0"/>
              <w:ind w:right="100" w:firstLine="0"/>
              <w:jc w:val="left"/>
              <w:rPr>
                <w:rFonts w:asciiTheme="minorHAnsi" w:hAnsiTheme="minorHAnsi" w:cstheme="minorHAnsi"/>
              </w:rPr>
            </w:pPr>
            <w:r w:rsidRPr="008E6F3E">
              <w:rPr>
                <w:lang w:bidi="en-US"/>
              </w:rPr>
              <w:t>From June through September, the water height on the water level recorder in Kédougou varies between 1 and 4.5 m.</w:t>
            </w:r>
          </w:p>
          <w:p w14:paraId="3D5BFCC1" w14:textId="77777777" w:rsidR="00E72DAB" w:rsidRPr="008E6F3E" w:rsidRDefault="00E72DAB" w:rsidP="00C6007C">
            <w:pPr>
              <w:pStyle w:val="TableParagraph"/>
              <w:numPr>
                <w:ilvl w:val="0"/>
                <w:numId w:val="73"/>
              </w:numPr>
              <w:tabs>
                <w:tab w:val="left" w:pos="215"/>
              </w:tabs>
              <w:spacing w:before="0"/>
              <w:ind w:right="535" w:firstLine="0"/>
              <w:jc w:val="left"/>
              <w:rPr>
                <w:rFonts w:asciiTheme="minorHAnsi" w:hAnsiTheme="minorHAnsi" w:cstheme="minorHAnsi"/>
              </w:rPr>
            </w:pPr>
            <w:r w:rsidRPr="008E6F3E">
              <w:rPr>
                <w:lang w:bidi="en-US"/>
              </w:rPr>
              <w:t>From October through May, the water height on the water level recorder in Kédougou varies between 0.5 and 3 m.</w:t>
            </w:r>
          </w:p>
        </w:tc>
        <w:tc>
          <w:tcPr>
            <w:tcW w:w="4598" w:type="dxa"/>
            <w:tcBorders>
              <w:left w:val="single" w:sz="4" w:space="0" w:color="000000"/>
              <w:bottom w:val="single" w:sz="4" w:space="0" w:color="000000"/>
              <w:right w:val="single" w:sz="4" w:space="0" w:color="000000"/>
            </w:tcBorders>
          </w:tcPr>
          <w:p w14:paraId="0CFC448B" w14:textId="77777777" w:rsidR="00E72DAB" w:rsidRPr="008E6F3E" w:rsidRDefault="00E72DAB" w:rsidP="00E72DAB">
            <w:pPr>
              <w:pStyle w:val="TableParagraph"/>
              <w:jc w:val="left"/>
              <w:rPr>
                <w:rFonts w:asciiTheme="minorHAnsi" w:hAnsiTheme="minorHAnsi" w:cstheme="minorHAnsi"/>
              </w:rPr>
            </w:pPr>
          </w:p>
          <w:p w14:paraId="44DE4676" w14:textId="77777777" w:rsidR="00E72DAB" w:rsidRPr="008E6F3E" w:rsidRDefault="00E72DAB" w:rsidP="00E72DAB">
            <w:pPr>
              <w:pStyle w:val="TableParagraph"/>
              <w:jc w:val="left"/>
              <w:rPr>
                <w:rFonts w:asciiTheme="minorHAnsi" w:hAnsiTheme="minorHAnsi" w:cstheme="minorHAnsi"/>
              </w:rPr>
            </w:pPr>
          </w:p>
          <w:p w14:paraId="1E41FF07" w14:textId="77777777" w:rsidR="00E72DAB" w:rsidRPr="008E6F3E" w:rsidRDefault="00E72DAB" w:rsidP="00E72DAB">
            <w:pPr>
              <w:pStyle w:val="TableParagraph"/>
              <w:jc w:val="left"/>
              <w:rPr>
                <w:rFonts w:asciiTheme="minorHAnsi" w:hAnsiTheme="minorHAnsi" w:cstheme="minorHAnsi"/>
              </w:rPr>
            </w:pPr>
          </w:p>
          <w:p w14:paraId="64E16112" w14:textId="77777777" w:rsidR="00E72DAB" w:rsidRPr="008E6F3E" w:rsidRDefault="00E72DAB" w:rsidP="00E72DAB">
            <w:pPr>
              <w:pStyle w:val="TableParagraph"/>
              <w:jc w:val="left"/>
              <w:rPr>
                <w:rFonts w:asciiTheme="minorHAnsi" w:hAnsiTheme="minorHAnsi" w:cstheme="minorHAnsi"/>
              </w:rPr>
            </w:pPr>
          </w:p>
          <w:p w14:paraId="3555CBDA" w14:textId="77777777" w:rsidR="00E72DAB" w:rsidRPr="008E6F3E" w:rsidRDefault="00E72DAB" w:rsidP="00E72DAB">
            <w:pPr>
              <w:pStyle w:val="TableParagraph"/>
              <w:jc w:val="left"/>
              <w:rPr>
                <w:rFonts w:asciiTheme="minorHAnsi" w:hAnsiTheme="minorHAnsi" w:cstheme="minorHAnsi"/>
              </w:rPr>
            </w:pPr>
          </w:p>
          <w:p w14:paraId="377A3BA5" w14:textId="77777777" w:rsidR="00E72DAB" w:rsidRPr="008E6F3E" w:rsidRDefault="00E72DAB" w:rsidP="00E72DAB">
            <w:pPr>
              <w:pStyle w:val="TableParagraph"/>
              <w:spacing w:before="11"/>
              <w:jc w:val="left"/>
              <w:rPr>
                <w:rFonts w:asciiTheme="minorHAnsi" w:hAnsiTheme="minorHAnsi" w:cstheme="minorHAnsi"/>
              </w:rPr>
            </w:pPr>
          </w:p>
          <w:p w14:paraId="674EED6C" w14:textId="77777777" w:rsidR="00E72DAB" w:rsidRPr="008E6F3E" w:rsidRDefault="00E72DAB" w:rsidP="00C6007C">
            <w:pPr>
              <w:pStyle w:val="TableParagraph"/>
              <w:numPr>
                <w:ilvl w:val="0"/>
                <w:numId w:val="72"/>
              </w:numPr>
              <w:tabs>
                <w:tab w:val="left" w:pos="209"/>
              </w:tabs>
              <w:spacing w:before="0" w:line="237" w:lineRule="auto"/>
              <w:ind w:right="557" w:firstLine="0"/>
              <w:jc w:val="left"/>
              <w:rPr>
                <w:rFonts w:asciiTheme="minorHAnsi" w:hAnsiTheme="minorHAnsi" w:cstheme="minorHAnsi"/>
              </w:rPr>
            </w:pPr>
            <w:r w:rsidRPr="008E6F3E">
              <w:rPr>
                <w:lang w:bidi="en-US"/>
              </w:rPr>
              <w:t>Average flow amplitude of 0 to 25 m³/s in Kédougou.</w:t>
            </w:r>
          </w:p>
          <w:p w14:paraId="59F7492F" w14:textId="77777777" w:rsidR="00E72DAB" w:rsidRPr="008E6F3E" w:rsidRDefault="00E72DAB" w:rsidP="00C6007C">
            <w:pPr>
              <w:pStyle w:val="TableParagraph"/>
              <w:numPr>
                <w:ilvl w:val="0"/>
                <w:numId w:val="72"/>
              </w:numPr>
              <w:tabs>
                <w:tab w:val="left" w:pos="209"/>
              </w:tabs>
              <w:spacing w:before="1"/>
              <w:ind w:right="79" w:firstLine="0"/>
              <w:jc w:val="left"/>
              <w:rPr>
                <w:rFonts w:asciiTheme="minorHAnsi" w:hAnsiTheme="minorHAnsi" w:cstheme="minorHAnsi"/>
              </w:rPr>
            </w:pPr>
            <w:r w:rsidRPr="008E6F3E">
              <w:rPr>
                <w:lang w:bidi="en-US"/>
              </w:rPr>
              <w:t>Average level variation of 0.5 to 1.5 m in Kédougou.</w:t>
            </w:r>
          </w:p>
        </w:tc>
        <w:tc>
          <w:tcPr>
            <w:tcW w:w="4604" w:type="dxa"/>
            <w:tcBorders>
              <w:left w:val="single" w:sz="4" w:space="0" w:color="000000"/>
              <w:bottom w:val="single" w:sz="4" w:space="0" w:color="000000"/>
              <w:right w:val="single" w:sz="4" w:space="0" w:color="000000"/>
            </w:tcBorders>
          </w:tcPr>
          <w:p w14:paraId="7EBF8110" w14:textId="77777777" w:rsidR="00E72DAB" w:rsidRPr="008E6F3E" w:rsidRDefault="00E72DAB" w:rsidP="00E72DAB">
            <w:pPr>
              <w:pStyle w:val="TableParagraph"/>
              <w:jc w:val="left"/>
              <w:rPr>
                <w:rFonts w:asciiTheme="minorHAnsi" w:hAnsiTheme="minorHAnsi" w:cstheme="minorHAnsi"/>
              </w:rPr>
            </w:pPr>
          </w:p>
          <w:p w14:paraId="13C73FB9" w14:textId="77777777" w:rsidR="00E72DAB" w:rsidRPr="008E6F3E" w:rsidRDefault="00E72DAB" w:rsidP="00E72DAB">
            <w:pPr>
              <w:pStyle w:val="TableParagraph"/>
              <w:jc w:val="left"/>
              <w:rPr>
                <w:rFonts w:asciiTheme="minorHAnsi" w:hAnsiTheme="minorHAnsi" w:cstheme="minorHAnsi"/>
              </w:rPr>
            </w:pPr>
          </w:p>
          <w:p w14:paraId="5DE447E4" w14:textId="77777777" w:rsidR="00E72DAB" w:rsidRPr="008E6F3E" w:rsidRDefault="00E72DAB" w:rsidP="00E72DAB">
            <w:pPr>
              <w:pStyle w:val="TableParagraph"/>
              <w:jc w:val="left"/>
              <w:rPr>
                <w:rFonts w:asciiTheme="minorHAnsi" w:hAnsiTheme="minorHAnsi" w:cstheme="minorHAnsi"/>
              </w:rPr>
            </w:pPr>
          </w:p>
          <w:p w14:paraId="19A6CBB3" w14:textId="77777777" w:rsidR="00E72DAB" w:rsidRPr="008E6F3E" w:rsidRDefault="00E72DAB" w:rsidP="00E72DAB">
            <w:pPr>
              <w:pStyle w:val="TableParagraph"/>
              <w:jc w:val="left"/>
              <w:rPr>
                <w:rFonts w:asciiTheme="minorHAnsi" w:hAnsiTheme="minorHAnsi" w:cstheme="minorHAnsi"/>
              </w:rPr>
            </w:pPr>
          </w:p>
          <w:p w14:paraId="2EE14BA6" w14:textId="77777777" w:rsidR="00E72DAB" w:rsidRPr="008E6F3E" w:rsidRDefault="00E72DAB" w:rsidP="00E72DAB">
            <w:pPr>
              <w:pStyle w:val="TableParagraph"/>
              <w:spacing w:before="7"/>
              <w:jc w:val="left"/>
              <w:rPr>
                <w:rFonts w:asciiTheme="minorHAnsi" w:hAnsiTheme="minorHAnsi" w:cstheme="minorHAnsi"/>
              </w:rPr>
            </w:pPr>
          </w:p>
          <w:p w14:paraId="141FECEF" w14:textId="77777777" w:rsidR="00E72DAB" w:rsidRPr="008E6F3E" w:rsidRDefault="00E72DAB" w:rsidP="00C6007C">
            <w:pPr>
              <w:pStyle w:val="TableParagraph"/>
              <w:numPr>
                <w:ilvl w:val="0"/>
                <w:numId w:val="71"/>
              </w:numPr>
              <w:tabs>
                <w:tab w:val="left" w:pos="215"/>
              </w:tabs>
              <w:spacing w:before="0"/>
              <w:ind w:right="447" w:firstLine="0"/>
              <w:jc w:val="left"/>
              <w:rPr>
                <w:rFonts w:asciiTheme="minorHAnsi" w:hAnsiTheme="minorHAnsi" w:cstheme="minorHAnsi"/>
              </w:rPr>
            </w:pPr>
            <w:r w:rsidRPr="008E6F3E">
              <w:rPr>
                <w:lang w:bidi="en-US"/>
              </w:rPr>
              <w:t>Average flow amplitude of 200 to 380 m³/s in Kédougou.</w:t>
            </w:r>
          </w:p>
          <w:p w14:paraId="27D14732" w14:textId="6C858AAD" w:rsidR="00E72DAB" w:rsidRPr="008E6F3E" w:rsidRDefault="00E72DAB" w:rsidP="00C6007C">
            <w:pPr>
              <w:pStyle w:val="TableParagraph"/>
              <w:numPr>
                <w:ilvl w:val="0"/>
                <w:numId w:val="71"/>
              </w:numPr>
              <w:tabs>
                <w:tab w:val="left" w:pos="215"/>
              </w:tabs>
              <w:spacing w:before="0"/>
              <w:ind w:right="288" w:firstLine="0"/>
              <w:jc w:val="left"/>
              <w:rPr>
                <w:rFonts w:asciiTheme="minorHAnsi" w:hAnsiTheme="minorHAnsi" w:cstheme="minorHAnsi"/>
              </w:rPr>
            </w:pPr>
            <w:r w:rsidRPr="008E6F3E">
              <w:rPr>
                <w:lang w:bidi="en-US"/>
              </w:rPr>
              <w:t>The variation in daily flow amplitude reached may be significant.</w:t>
            </w:r>
          </w:p>
          <w:p w14:paraId="22A50FC0" w14:textId="77777777" w:rsidR="00E72DAB" w:rsidRPr="008E6F3E" w:rsidRDefault="00E72DAB" w:rsidP="00C6007C">
            <w:pPr>
              <w:pStyle w:val="TableParagraph"/>
              <w:numPr>
                <w:ilvl w:val="0"/>
                <w:numId w:val="71"/>
              </w:numPr>
              <w:tabs>
                <w:tab w:val="left" w:pos="215"/>
              </w:tabs>
              <w:spacing w:before="1"/>
              <w:ind w:right="79" w:firstLine="0"/>
              <w:jc w:val="left"/>
              <w:rPr>
                <w:rFonts w:asciiTheme="minorHAnsi" w:hAnsiTheme="minorHAnsi" w:cstheme="minorHAnsi"/>
              </w:rPr>
            </w:pPr>
            <w:r w:rsidRPr="008E6F3E">
              <w:rPr>
                <w:lang w:bidi="en-US"/>
              </w:rPr>
              <w:t>Average level change of 2.5 to 4.0 m in Kédougou.</w:t>
            </w:r>
          </w:p>
        </w:tc>
        <w:tc>
          <w:tcPr>
            <w:tcW w:w="4128" w:type="dxa"/>
            <w:tcBorders>
              <w:left w:val="single" w:sz="4" w:space="0" w:color="000000"/>
              <w:bottom w:val="single" w:sz="4" w:space="0" w:color="000000"/>
            </w:tcBorders>
          </w:tcPr>
          <w:p w14:paraId="3159F046" w14:textId="77777777" w:rsidR="00E72DAB" w:rsidRPr="008E6F3E" w:rsidRDefault="00E72DAB" w:rsidP="00E72DAB">
            <w:pPr>
              <w:pStyle w:val="TableParagraph"/>
              <w:jc w:val="left"/>
              <w:rPr>
                <w:rFonts w:asciiTheme="minorHAnsi" w:hAnsiTheme="minorHAnsi" w:cstheme="minorHAnsi"/>
              </w:rPr>
            </w:pPr>
          </w:p>
          <w:p w14:paraId="626377C2" w14:textId="77777777" w:rsidR="00E72DAB" w:rsidRPr="008E6F3E" w:rsidRDefault="00E72DAB" w:rsidP="00E72DAB">
            <w:pPr>
              <w:pStyle w:val="TableParagraph"/>
              <w:jc w:val="left"/>
              <w:rPr>
                <w:rFonts w:asciiTheme="minorHAnsi" w:hAnsiTheme="minorHAnsi" w:cstheme="minorHAnsi"/>
              </w:rPr>
            </w:pPr>
          </w:p>
          <w:p w14:paraId="1CF62E83" w14:textId="77777777" w:rsidR="00E72DAB" w:rsidRPr="008E6F3E" w:rsidRDefault="00E72DAB" w:rsidP="00E72DAB">
            <w:pPr>
              <w:pStyle w:val="TableParagraph"/>
              <w:jc w:val="left"/>
              <w:rPr>
                <w:rFonts w:asciiTheme="minorHAnsi" w:hAnsiTheme="minorHAnsi" w:cstheme="minorHAnsi"/>
              </w:rPr>
            </w:pPr>
          </w:p>
          <w:p w14:paraId="2B6313AF" w14:textId="77777777" w:rsidR="00E72DAB" w:rsidRPr="008E6F3E" w:rsidRDefault="00E72DAB" w:rsidP="00E72DAB">
            <w:pPr>
              <w:pStyle w:val="TableParagraph"/>
              <w:jc w:val="left"/>
              <w:rPr>
                <w:rFonts w:asciiTheme="minorHAnsi" w:hAnsiTheme="minorHAnsi" w:cstheme="minorHAnsi"/>
              </w:rPr>
            </w:pPr>
          </w:p>
          <w:p w14:paraId="12F6EDFA" w14:textId="77777777" w:rsidR="00E72DAB" w:rsidRPr="008E6F3E" w:rsidRDefault="00E72DAB" w:rsidP="00E72DAB">
            <w:pPr>
              <w:pStyle w:val="TableParagraph"/>
              <w:spacing w:before="7"/>
              <w:jc w:val="left"/>
              <w:rPr>
                <w:rFonts w:asciiTheme="minorHAnsi" w:hAnsiTheme="minorHAnsi" w:cstheme="minorHAnsi"/>
              </w:rPr>
            </w:pPr>
          </w:p>
          <w:p w14:paraId="26145BA6" w14:textId="77777777" w:rsidR="00E72DAB" w:rsidRPr="008E6F3E" w:rsidRDefault="00E72DAB" w:rsidP="00C6007C">
            <w:pPr>
              <w:pStyle w:val="TableParagraph"/>
              <w:numPr>
                <w:ilvl w:val="0"/>
                <w:numId w:val="70"/>
              </w:numPr>
              <w:tabs>
                <w:tab w:val="left" w:pos="211"/>
              </w:tabs>
              <w:spacing w:before="0"/>
              <w:ind w:right="163" w:firstLine="0"/>
              <w:jc w:val="left"/>
              <w:rPr>
                <w:rFonts w:asciiTheme="minorHAnsi" w:hAnsiTheme="minorHAnsi" w:cstheme="minorHAnsi"/>
              </w:rPr>
            </w:pPr>
            <w:r w:rsidRPr="008E6F3E">
              <w:rPr>
                <w:lang w:bidi="en-US"/>
              </w:rPr>
              <w:t>Average flow amplitude of 200 to 620 m³/s in Kédougou.</w:t>
            </w:r>
          </w:p>
          <w:p w14:paraId="760CC23F" w14:textId="77777777" w:rsidR="00E72DAB" w:rsidRPr="008E6F3E" w:rsidRDefault="00E72DAB" w:rsidP="00C6007C">
            <w:pPr>
              <w:pStyle w:val="TableParagraph"/>
              <w:numPr>
                <w:ilvl w:val="0"/>
                <w:numId w:val="70"/>
              </w:numPr>
              <w:tabs>
                <w:tab w:val="left" w:pos="211"/>
              </w:tabs>
              <w:spacing w:before="0"/>
              <w:ind w:right="176" w:firstLine="0"/>
              <w:jc w:val="left"/>
              <w:rPr>
                <w:rFonts w:asciiTheme="minorHAnsi" w:hAnsiTheme="minorHAnsi" w:cstheme="minorHAnsi"/>
              </w:rPr>
            </w:pPr>
            <w:r w:rsidRPr="008E6F3E">
              <w:rPr>
                <w:lang w:bidi="en-US"/>
              </w:rPr>
              <w:t>The variation in daily flow amplitude reached may be significant.</w:t>
            </w:r>
          </w:p>
          <w:p w14:paraId="6284EE02" w14:textId="77777777" w:rsidR="00E72DAB" w:rsidRPr="008E6F3E" w:rsidRDefault="00E72DAB" w:rsidP="00C6007C">
            <w:pPr>
              <w:pStyle w:val="TableParagraph"/>
              <w:numPr>
                <w:ilvl w:val="0"/>
                <w:numId w:val="70"/>
              </w:numPr>
              <w:tabs>
                <w:tab w:val="left" w:pos="211"/>
              </w:tabs>
              <w:spacing w:before="1"/>
              <w:ind w:left="210" w:hanging="140"/>
              <w:jc w:val="left"/>
              <w:rPr>
                <w:rFonts w:asciiTheme="minorHAnsi" w:hAnsiTheme="minorHAnsi" w:cstheme="minorHAnsi"/>
              </w:rPr>
            </w:pPr>
            <w:r w:rsidRPr="008E6F3E">
              <w:rPr>
                <w:lang w:bidi="en-US"/>
              </w:rPr>
              <w:t>Average level change of 3.5 to</w:t>
            </w:r>
          </w:p>
          <w:p w14:paraId="20ABBE23" w14:textId="77777777" w:rsidR="00E72DAB" w:rsidRPr="008E6F3E" w:rsidRDefault="00E72DAB" w:rsidP="00E72DAB">
            <w:pPr>
              <w:pStyle w:val="TableParagraph"/>
              <w:spacing w:before="2"/>
              <w:ind w:left="71"/>
              <w:jc w:val="left"/>
              <w:rPr>
                <w:rFonts w:asciiTheme="minorHAnsi" w:hAnsiTheme="minorHAnsi" w:cstheme="minorHAnsi"/>
              </w:rPr>
            </w:pPr>
            <w:r w:rsidRPr="008E6F3E">
              <w:rPr>
                <w:lang w:bidi="en-US"/>
              </w:rPr>
              <w:t>5.2 m in Kédougou.</w:t>
            </w:r>
          </w:p>
        </w:tc>
      </w:tr>
      <w:tr w:rsidR="00E72DAB" w:rsidRPr="008E6F3E" w14:paraId="2B3F4E5C" w14:textId="77777777" w:rsidTr="0034499F">
        <w:trPr>
          <w:trHeight w:val="3201"/>
        </w:trPr>
        <w:tc>
          <w:tcPr>
            <w:tcW w:w="2662" w:type="dxa"/>
            <w:vMerge/>
            <w:tcBorders>
              <w:top w:val="nil"/>
              <w:right w:val="single" w:sz="4" w:space="0" w:color="000000"/>
            </w:tcBorders>
          </w:tcPr>
          <w:p w14:paraId="4F91D6BD" w14:textId="77777777" w:rsidR="00E72DAB" w:rsidRPr="008E6F3E" w:rsidRDefault="00E72DAB" w:rsidP="00E72DAB">
            <w:pPr>
              <w:rPr>
                <w:rFonts w:cstheme="minorHAnsi"/>
                <w:lang w:val="en-US"/>
              </w:rPr>
            </w:pPr>
          </w:p>
        </w:tc>
        <w:tc>
          <w:tcPr>
            <w:tcW w:w="1765" w:type="dxa"/>
            <w:vMerge w:val="restart"/>
            <w:tcBorders>
              <w:top w:val="single" w:sz="4" w:space="0" w:color="000000"/>
              <w:left w:val="single" w:sz="4" w:space="0" w:color="000000"/>
              <w:right w:val="single" w:sz="4" w:space="0" w:color="000000"/>
            </w:tcBorders>
          </w:tcPr>
          <w:p w14:paraId="28E7ED59" w14:textId="77777777" w:rsidR="00E72DAB" w:rsidRPr="008E6F3E" w:rsidRDefault="00E72DAB" w:rsidP="00E72DAB">
            <w:pPr>
              <w:pStyle w:val="TableParagraph"/>
              <w:jc w:val="left"/>
              <w:rPr>
                <w:rFonts w:asciiTheme="minorHAnsi" w:hAnsiTheme="minorHAnsi" w:cstheme="minorHAnsi"/>
              </w:rPr>
            </w:pPr>
          </w:p>
          <w:p w14:paraId="64893D41" w14:textId="77777777" w:rsidR="00E72DAB" w:rsidRPr="008E6F3E" w:rsidRDefault="00E72DAB" w:rsidP="00E72DAB">
            <w:pPr>
              <w:pStyle w:val="TableParagraph"/>
              <w:jc w:val="left"/>
              <w:rPr>
                <w:rFonts w:asciiTheme="minorHAnsi" w:hAnsiTheme="minorHAnsi" w:cstheme="minorHAnsi"/>
              </w:rPr>
            </w:pPr>
          </w:p>
          <w:p w14:paraId="7FFFE337" w14:textId="77777777" w:rsidR="00E72DAB" w:rsidRPr="008E6F3E" w:rsidRDefault="00E72DAB" w:rsidP="00E72DAB">
            <w:pPr>
              <w:pStyle w:val="TableParagraph"/>
              <w:jc w:val="left"/>
              <w:rPr>
                <w:rFonts w:asciiTheme="minorHAnsi" w:hAnsiTheme="minorHAnsi" w:cstheme="minorHAnsi"/>
              </w:rPr>
            </w:pPr>
          </w:p>
          <w:p w14:paraId="16BCB7CF" w14:textId="77777777" w:rsidR="00E72DAB" w:rsidRPr="008E6F3E" w:rsidRDefault="00E72DAB" w:rsidP="00E72DAB">
            <w:pPr>
              <w:pStyle w:val="TableParagraph"/>
              <w:jc w:val="left"/>
              <w:rPr>
                <w:rFonts w:asciiTheme="minorHAnsi" w:hAnsiTheme="minorHAnsi" w:cstheme="minorHAnsi"/>
              </w:rPr>
            </w:pPr>
          </w:p>
          <w:p w14:paraId="60E4395E" w14:textId="77777777" w:rsidR="00E72DAB" w:rsidRPr="008E6F3E" w:rsidRDefault="00E72DAB" w:rsidP="00E72DAB">
            <w:pPr>
              <w:pStyle w:val="TableParagraph"/>
              <w:jc w:val="left"/>
              <w:rPr>
                <w:rFonts w:asciiTheme="minorHAnsi" w:hAnsiTheme="minorHAnsi" w:cstheme="minorHAnsi"/>
              </w:rPr>
            </w:pPr>
          </w:p>
          <w:p w14:paraId="2E79BBB1" w14:textId="77777777" w:rsidR="00E72DAB" w:rsidRPr="008E6F3E" w:rsidRDefault="00E72DAB" w:rsidP="00E72DAB">
            <w:pPr>
              <w:pStyle w:val="TableParagraph"/>
              <w:jc w:val="left"/>
              <w:rPr>
                <w:rFonts w:asciiTheme="minorHAnsi" w:hAnsiTheme="minorHAnsi" w:cstheme="minorHAnsi"/>
              </w:rPr>
            </w:pPr>
          </w:p>
          <w:p w14:paraId="0F224866" w14:textId="77777777" w:rsidR="00E72DAB" w:rsidRPr="008E6F3E" w:rsidRDefault="00E72DAB" w:rsidP="00E72DAB">
            <w:pPr>
              <w:pStyle w:val="TableParagraph"/>
              <w:spacing w:before="9"/>
              <w:jc w:val="left"/>
              <w:rPr>
                <w:rFonts w:asciiTheme="minorHAnsi" w:hAnsiTheme="minorHAnsi" w:cstheme="minorHAnsi"/>
              </w:rPr>
            </w:pPr>
          </w:p>
          <w:p w14:paraId="074D09FC" w14:textId="2BA7A891" w:rsidR="00E72DAB" w:rsidRPr="008E6F3E" w:rsidRDefault="0013732A" w:rsidP="006041B3">
            <w:pPr>
              <w:pStyle w:val="TableParagraph"/>
              <w:ind w:left="76" w:right="39"/>
              <w:jc w:val="left"/>
              <w:rPr>
                <w:rFonts w:asciiTheme="minorHAnsi" w:hAnsiTheme="minorHAnsi" w:cstheme="minorHAnsi"/>
              </w:rPr>
            </w:pPr>
            <w:r w:rsidRPr="008E6F3E">
              <w:rPr>
                <w:lang w:bidi="en-US"/>
              </w:rPr>
              <w:t>With project (environmental flow</w:t>
            </w:r>
            <w:r w:rsidR="006041B3" w:rsidRPr="008E6F3E">
              <w:rPr>
                <w:lang w:bidi="en-US"/>
              </w:rPr>
              <w:t xml:space="preserve"> </w:t>
            </w:r>
            <w:r w:rsidRPr="008E6F3E">
              <w:rPr>
                <w:lang w:bidi="en-US"/>
              </w:rPr>
              <w:t>– EF)</w:t>
            </w:r>
          </w:p>
        </w:tc>
        <w:tc>
          <w:tcPr>
            <w:tcW w:w="4543" w:type="dxa"/>
            <w:vMerge w:val="restart"/>
            <w:tcBorders>
              <w:top w:val="single" w:sz="4" w:space="0" w:color="000000"/>
              <w:left w:val="single" w:sz="4" w:space="0" w:color="000000"/>
              <w:right w:val="single" w:sz="4" w:space="0" w:color="000000"/>
            </w:tcBorders>
          </w:tcPr>
          <w:p w14:paraId="4B22AFE1" w14:textId="77777777" w:rsidR="00E72DAB" w:rsidRPr="008E6F3E" w:rsidRDefault="00E72DAB" w:rsidP="0013732A">
            <w:pPr>
              <w:pStyle w:val="TableParagraph"/>
              <w:numPr>
                <w:ilvl w:val="0"/>
                <w:numId w:val="69"/>
              </w:numPr>
              <w:tabs>
                <w:tab w:val="left" w:pos="215"/>
              </w:tabs>
              <w:spacing w:before="120"/>
              <w:ind w:left="216" w:hanging="142"/>
              <w:jc w:val="left"/>
              <w:rPr>
                <w:rFonts w:asciiTheme="minorHAnsi" w:hAnsiTheme="minorHAnsi" w:cstheme="minorHAnsi"/>
              </w:rPr>
            </w:pPr>
            <w:r w:rsidRPr="008E6F3E">
              <w:rPr>
                <w:lang w:bidi="en-US"/>
              </w:rPr>
              <w:t>Period of 2 to 6 months (June to September–December)</w:t>
            </w:r>
          </w:p>
          <w:p w14:paraId="0CC223C2" w14:textId="193A70B2" w:rsidR="00E72DAB" w:rsidRPr="008E6F3E" w:rsidRDefault="00E72DAB" w:rsidP="00E72DAB">
            <w:pPr>
              <w:pStyle w:val="TableParagraph"/>
              <w:spacing w:before="2"/>
              <w:ind w:left="76" w:right="444"/>
              <w:jc w:val="left"/>
              <w:rPr>
                <w:rFonts w:asciiTheme="minorHAnsi" w:hAnsiTheme="minorHAnsi" w:cstheme="minorHAnsi"/>
              </w:rPr>
            </w:pPr>
            <w:r w:rsidRPr="008E6F3E">
              <w:rPr>
                <w:lang w:bidi="en-US"/>
              </w:rPr>
              <w:t>–December) of very low flow (&lt;5 m³/s), or even no flow, depending of the amplitude of water inflows during the filling year.</w:t>
            </w:r>
          </w:p>
          <w:p w14:paraId="0EE274DD" w14:textId="77777777" w:rsidR="00E72DAB" w:rsidRPr="008E6F3E" w:rsidRDefault="00E72DAB" w:rsidP="00C6007C">
            <w:pPr>
              <w:pStyle w:val="TableParagraph"/>
              <w:numPr>
                <w:ilvl w:val="0"/>
                <w:numId w:val="68"/>
              </w:numPr>
              <w:tabs>
                <w:tab w:val="left" w:pos="215"/>
              </w:tabs>
              <w:spacing w:before="1" w:line="237" w:lineRule="auto"/>
              <w:ind w:right="430" w:firstLine="0"/>
              <w:jc w:val="left"/>
              <w:rPr>
                <w:rFonts w:asciiTheme="minorHAnsi" w:hAnsiTheme="minorHAnsi" w:cstheme="minorHAnsi"/>
              </w:rPr>
            </w:pPr>
            <w:r w:rsidRPr="008E6F3E">
              <w:rPr>
                <w:lang w:bidi="en-US"/>
              </w:rPr>
              <w:t>Period of 6 to 10 months for which a constant flow of 40 m³/s will be observed.</w:t>
            </w:r>
          </w:p>
          <w:p w14:paraId="20A9FC48" w14:textId="00C42EDB" w:rsidR="00E72DAB" w:rsidRPr="008E6F3E" w:rsidRDefault="00846407" w:rsidP="00C6007C">
            <w:pPr>
              <w:pStyle w:val="TableParagraph"/>
              <w:numPr>
                <w:ilvl w:val="0"/>
                <w:numId w:val="68"/>
              </w:numPr>
              <w:tabs>
                <w:tab w:val="left" w:pos="215"/>
              </w:tabs>
              <w:spacing w:before="1" w:line="242" w:lineRule="auto"/>
              <w:ind w:right="856" w:firstLine="0"/>
              <w:jc w:val="left"/>
              <w:rPr>
                <w:rFonts w:asciiTheme="minorHAnsi" w:hAnsiTheme="minorHAnsi" w:cstheme="minorHAnsi"/>
              </w:rPr>
            </w:pPr>
            <w:r w:rsidRPr="008E6F3E">
              <w:rPr>
                <w:lang w:bidi="en-US"/>
              </w:rPr>
              <w:t>After this 12-month filling period, the EF rules will be applied.</w:t>
            </w:r>
          </w:p>
          <w:p w14:paraId="34402043" w14:textId="77777777" w:rsidR="00E72DAB" w:rsidRPr="008E6F3E" w:rsidRDefault="00E72DAB" w:rsidP="00C6007C">
            <w:pPr>
              <w:pStyle w:val="TableParagraph"/>
              <w:numPr>
                <w:ilvl w:val="0"/>
                <w:numId w:val="68"/>
              </w:numPr>
              <w:tabs>
                <w:tab w:val="left" w:pos="215"/>
              </w:tabs>
              <w:spacing w:before="0"/>
              <w:ind w:right="75" w:firstLine="0"/>
              <w:jc w:val="left"/>
              <w:rPr>
                <w:rFonts w:asciiTheme="minorHAnsi" w:hAnsiTheme="minorHAnsi" w:cstheme="minorHAnsi"/>
              </w:rPr>
            </w:pPr>
            <w:r w:rsidRPr="008E6F3E">
              <w:rPr>
                <w:lang w:bidi="en-US"/>
              </w:rPr>
              <w:t>During the first months of filling, the water levels in Kédougou will be much lower than the usual levels observed (0.5–1 m versus 2.5–4.5</w:t>
            </w:r>
          </w:p>
          <w:p w14:paraId="1B227678" w14:textId="77777777" w:rsidR="00E72DAB" w:rsidRPr="008E6F3E" w:rsidRDefault="00E72DAB" w:rsidP="00E72DAB">
            <w:pPr>
              <w:pStyle w:val="TableParagraph"/>
              <w:ind w:left="76"/>
              <w:jc w:val="left"/>
              <w:rPr>
                <w:rFonts w:asciiTheme="minorHAnsi" w:hAnsiTheme="minorHAnsi" w:cstheme="minorHAnsi"/>
              </w:rPr>
            </w:pPr>
            <w:r w:rsidRPr="008E6F3E">
              <w:rPr>
                <w:lang w:bidi="en-US"/>
              </w:rPr>
              <w:t>m).</w:t>
            </w:r>
          </w:p>
          <w:p w14:paraId="1427A20D" w14:textId="72020A4B" w:rsidR="00E72DAB" w:rsidRPr="008E6F3E" w:rsidRDefault="00E72DAB" w:rsidP="00C6007C">
            <w:pPr>
              <w:pStyle w:val="TableParagraph"/>
              <w:numPr>
                <w:ilvl w:val="0"/>
                <w:numId w:val="68"/>
              </w:numPr>
              <w:tabs>
                <w:tab w:val="left" w:pos="215"/>
              </w:tabs>
              <w:spacing w:before="0"/>
              <w:ind w:right="90" w:firstLine="0"/>
              <w:jc w:val="left"/>
              <w:rPr>
                <w:rFonts w:asciiTheme="minorHAnsi" w:hAnsiTheme="minorHAnsi" w:cstheme="minorHAnsi"/>
              </w:rPr>
            </w:pPr>
            <w:r w:rsidRPr="008E6F3E">
              <w:rPr>
                <w:lang w:bidi="en-US"/>
              </w:rPr>
              <w:t>After the filling phase—in other words, during the constant turbine activation period, the water height observed on the water level recorder in Kédougou should vary between 1.5 and 2 m.</w:t>
            </w:r>
          </w:p>
        </w:tc>
        <w:tc>
          <w:tcPr>
            <w:tcW w:w="4598" w:type="dxa"/>
            <w:tcBorders>
              <w:top w:val="single" w:sz="4" w:space="0" w:color="000000"/>
              <w:left w:val="single" w:sz="4" w:space="0" w:color="000000"/>
              <w:bottom w:val="single" w:sz="4" w:space="0" w:color="000000"/>
              <w:right w:val="single" w:sz="4" w:space="0" w:color="000000"/>
            </w:tcBorders>
          </w:tcPr>
          <w:p w14:paraId="4F809900" w14:textId="77777777" w:rsidR="00E72DAB" w:rsidRPr="008E6F3E" w:rsidRDefault="00E72DAB" w:rsidP="00E72DAB">
            <w:pPr>
              <w:pStyle w:val="TableParagraph"/>
              <w:jc w:val="left"/>
              <w:rPr>
                <w:rFonts w:asciiTheme="minorHAnsi" w:hAnsiTheme="minorHAnsi" w:cstheme="minorHAnsi"/>
              </w:rPr>
            </w:pPr>
          </w:p>
          <w:p w14:paraId="137A6B65" w14:textId="77777777" w:rsidR="00E72DAB" w:rsidRPr="008E6F3E" w:rsidRDefault="00E72DAB" w:rsidP="00E72DAB">
            <w:pPr>
              <w:pStyle w:val="TableParagraph"/>
              <w:jc w:val="left"/>
              <w:rPr>
                <w:rFonts w:asciiTheme="minorHAnsi" w:hAnsiTheme="minorHAnsi" w:cstheme="minorHAnsi"/>
              </w:rPr>
            </w:pPr>
          </w:p>
          <w:p w14:paraId="5A76C5BA" w14:textId="77777777" w:rsidR="00E72DAB" w:rsidRPr="008E6F3E" w:rsidRDefault="00E72DAB" w:rsidP="00C6007C">
            <w:pPr>
              <w:pStyle w:val="TableParagraph"/>
              <w:numPr>
                <w:ilvl w:val="0"/>
                <w:numId w:val="67"/>
              </w:numPr>
              <w:tabs>
                <w:tab w:val="left" w:pos="209"/>
              </w:tabs>
              <w:spacing w:before="168"/>
              <w:ind w:right="432" w:firstLine="0"/>
              <w:jc w:val="left"/>
              <w:rPr>
                <w:rFonts w:asciiTheme="minorHAnsi" w:hAnsiTheme="minorHAnsi" w:cstheme="minorHAnsi"/>
              </w:rPr>
            </w:pPr>
            <w:r w:rsidRPr="008E6F3E">
              <w:rPr>
                <w:lang w:bidi="en-US"/>
              </w:rPr>
              <w:t>Average flow amplitude of 20 to 60 m³/s, respectively, in Kédougou.</w:t>
            </w:r>
          </w:p>
          <w:p w14:paraId="198C47B7" w14:textId="77777777" w:rsidR="00E72DAB" w:rsidRPr="008E6F3E" w:rsidRDefault="00E72DAB" w:rsidP="00C6007C">
            <w:pPr>
              <w:pStyle w:val="TableParagraph"/>
              <w:numPr>
                <w:ilvl w:val="0"/>
                <w:numId w:val="67"/>
              </w:numPr>
              <w:tabs>
                <w:tab w:val="left" w:pos="209"/>
              </w:tabs>
              <w:spacing w:before="0"/>
              <w:ind w:right="79" w:firstLine="0"/>
              <w:jc w:val="left"/>
              <w:rPr>
                <w:rFonts w:asciiTheme="minorHAnsi" w:hAnsiTheme="minorHAnsi" w:cstheme="minorHAnsi"/>
              </w:rPr>
            </w:pPr>
            <w:r w:rsidRPr="008E6F3E">
              <w:rPr>
                <w:lang w:bidi="en-US"/>
              </w:rPr>
              <w:t>Average level variation of 1.3 to 2.1 m in Kédougou.</w:t>
            </w:r>
          </w:p>
          <w:p w14:paraId="35A7F479" w14:textId="77777777" w:rsidR="00E72DAB" w:rsidRPr="008E6F3E" w:rsidRDefault="00E72DAB" w:rsidP="00C6007C">
            <w:pPr>
              <w:pStyle w:val="TableParagraph"/>
              <w:numPr>
                <w:ilvl w:val="0"/>
                <w:numId w:val="67"/>
              </w:numPr>
              <w:tabs>
                <w:tab w:val="left" w:pos="209"/>
              </w:tabs>
              <w:spacing w:before="1"/>
              <w:ind w:right="306" w:firstLine="0"/>
              <w:jc w:val="left"/>
              <w:rPr>
                <w:rFonts w:asciiTheme="minorHAnsi" w:hAnsiTheme="minorHAnsi" w:cstheme="minorHAnsi"/>
              </w:rPr>
            </w:pPr>
            <w:r w:rsidRPr="008E6F3E">
              <w:rPr>
                <w:lang w:bidi="en-US"/>
              </w:rPr>
              <w:t>Maximum variation within a day of 10 m³/s for March through July inclusive.</w:t>
            </w:r>
          </w:p>
        </w:tc>
        <w:tc>
          <w:tcPr>
            <w:tcW w:w="4604" w:type="dxa"/>
            <w:tcBorders>
              <w:top w:val="single" w:sz="4" w:space="0" w:color="000000"/>
              <w:left w:val="single" w:sz="4" w:space="0" w:color="000000"/>
              <w:bottom w:val="single" w:sz="4" w:space="0" w:color="000000"/>
              <w:right w:val="single" w:sz="4" w:space="0" w:color="000000"/>
            </w:tcBorders>
          </w:tcPr>
          <w:p w14:paraId="075A9A41" w14:textId="77777777" w:rsidR="00E72DAB" w:rsidRPr="008E6F3E" w:rsidRDefault="00E72DAB" w:rsidP="00E72DAB">
            <w:pPr>
              <w:pStyle w:val="TableParagraph"/>
              <w:jc w:val="left"/>
              <w:rPr>
                <w:rFonts w:asciiTheme="minorHAnsi" w:hAnsiTheme="minorHAnsi" w:cstheme="minorHAnsi"/>
              </w:rPr>
            </w:pPr>
          </w:p>
          <w:p w14:paraId="39DC705A" w14:textId="77777777" w:rsidR="00E72DAB" w:rsidRPr="008E6F3E" w:rsidRDefault="00E72DAB" w:rsidP="00E72DAB">
            <w:pPr>
              <w:pStyle w:val="TableParagraph"/>
              <w:jc w:val="left"/>
              <w:rPr>
                <w:rFonts w:asciiTheme="minorHAnsi" w:hAnsiTheme="minorHAnsi" w:cstheme="minorHAnsi"/>
              </w:rPr>
            </w:pPr>
          </w:p>
          <w:p w14:paraId="58CF0423" w14:textId="77777777" w:rsidR="00E72DAB" w:rsidRPr="008E6F3E" w:rsidRDefault="00E72DAB" w:rsidP="00E72DAB">
            <w:pPr>
              <w:pStyle w:val="TableParagraph"/>
              <w:spacing w:before="5"/>
              <w:jc w:val="left"/>
              <w:rPr>
                <w:rFonts w:asciiTheme="minorHAnsi" w:hAnsiTheme="minorHAnsi" w:cstheme="minorHAnsi"/>
              </w:rPr>
            </w:pPr>
          </w:p>
          <w:p w14:paraId="18DE8B95" w14:textId="77777777" w:rsidR="00E72DAB" w:rsidRPr="008E6F3E" w:rsidRDefault="00E72DAB" w:rsidP="00C6007C">
            <w:pPr>
              <w:pStyle w:val="TableParagraph"/>
              <w:numPr>
                <w:ilvl w:val="0"/>
                <w:numId w:val="66"/>
              </w:numPr>
              <w:tabs>
                <w:tab w:val="left" w:pos="215"/>
              </w:tabs>
              <w:spacing w:before="0"/>
              <w:ind w:right="87" w:firstLine="0"/>
              <w:jc w:val="left"/>
              <w:rPr>
                <w:rFonts w:asciiTheme="minorHAnsi" w:hAnsiTheme="minorHAnsi" w:cstheme="minorHAnsi"/>
              </w:rPr>
            </w:pPr>
            <w:r w:rsidRPr="008E6F3E">
              <w:rPr>
                <w:lang w:bidi="en-US"/>
              </w:rPr>
              <w:t>Average flow amplitude of 60 to 115 m³/s in Kédougou.</w:t>
            </w:r>
          </w:p>
          <w:p w14:paraId="2C9D96F1" w14:textId="77777777" w:rsidR="00E72DAB" w:rsidRPr="008E6F3E" w:rsidRDefault="00E72DAB" w:rsidP="00C6007C">
            <w:pPr>
              <w:pStyle w:val="TableParagraph"/>
              <w:numPr>
                <w:ilvl w:val="0"/>
                <w:numId w:val="66"/>
              </w:numPr>
              <w:tabs>
                <w:tab w:val="left" w:pos="215"/>
              </w:tabs>
              <w:spacing w:before="5" w:line="237" w:lineRule="auto"/>
              <w:ind w:right="79" w:firstLine="0"/>
              <w:jc w:val="left"/>
              <w:rPr>
                <w:rFonts w:asciiTheme="minorHAnsi" w:hAnsiTheme="minorHAnsi" w:cstheme="minorHAnsi"/>
              </w:rPr>
            </w:pPr>
            <w:r w:rsidRPr="008E6F3E">
              <w:rPr>
                <w:lang w:bidi="en-US"/>
              </w:rPr>
              <w:t>Average level variation of 2.1 to 2.5 m in Kédougou.</w:t>
            </w:r>
          </w:p>
          <w:p w14:paraId="34B45DCA" w14:textId="77777777" w:rsidR="00E72DAB" w:rsidRPr="008E6F3E" w:rsidRDefault="00E72DAB" w:rsidP="00C6007C">
            <w:pPr>
              <w:pStyle w:val="TableParagraph"/>
              <w:numPr>
                <w:ilvl w:val="0"/>
                <w:numId w:val="66"/>
              </w:numPr>
              <w:tabs>
                <w:tab w:val="left" w:pos="215"/>
              </w:tabs>
              <w:spacing w:before="1"/>
              <w:ind w:right="646" w:firstLine="0"/>
              <w:jc w:val="left"/>
              <w:rPr>
                <w:rFonts w:asciiTheme="minorHAnsi" w:hAnsiTheme="minorHAnsi" w:cstheme="minorHAnsi"/>
              </w:rPr>
            </w:pPr>
            <w:r w:rsidRPr="008E6F3E">
              <w:rPr>
                <w:lang w:bidi="en-US"/>
              </w:rPr>
              <w:t>Variation within a day could reach a maximum of 75 m³/s.</w:t>
            </w:r>
          </w:p>
        </w:tc>
        <w:tc>
          <w:tcPr>
            <w:tcW w:w="4128" w:type="dxa"/>
            <w:tcBorders>
              <w:top w:val="single" w:sz="4" w:space="0" w:color="000000"/>
              <w:left w:val="single" w:sz="4" w:space="0" w:color="000000"/>
              <w:bottom w:val="single" w:sz="4" w:space="0" w:color="000000"/>
            </w:tcBorders>
          </w:tcPr>
          <w:p w14:paraId="067ED7BE" w14:textId="77777777" w:rsidR="00E72DAB" w:rsidRPr="008E6F3E" w:rsidRDefault="00E72DAB" w:rsidP="00E72DAB">
            <w:pPr>
              <w:pStyle w:val="TableParagraph"/>
              <w:jc w:val="left"/>
              <w:rPr>
                <w:rFonts w:asciiTheme="minorHAnsi" w:hAnsiTheme="minorHAnsi" w:cstheme="minorHAnsi"/>
              </w:rPr>
            </w:pPr>
          </w:p>
          <w:p w14:paraId="4B2740D5" w14:textId="77777777" w:rsidR="00E72DAB" w:rsidRPr="008E6F3E" w:rsidRDefault="00E72DAB" w:rsidP="00C6007C">
            <w:pPr>
              <w:pStyle w:val="TableParagraph"/>
              <w:numPr>
                <w:ilvl w:val="0"/>
                <w:numId w:val="65"/>
              </w:numPr>
              <w:tabs>
                <w:tab w:val="left" w:pos="211"/>
              </w:tabs>
              <w:spacing w:before="189"/>
              <w:ind w:right="220" w:firstLine="0"/>
              <w:jc w:val="left"/>
              <w:rPr>
                <w:rFonts w:asciiTheme="minorHAnsi" w:hAnsiTheme="minorHAnsi" w:cstheme="minorHAnsi"/>
              </w:rPr>
            </w:pPr>
            <w:r w:rsidRPr="008E6F3E">
              <w:rPr>
                <w:lang w:bidi="en-US"/>
              </w:rPr>
              <w:t>Average flow amplitude of 95 to 620 m³/s in Kédougou.</w:t>
            </w:r>
          </w:p>
          <w:p w14:paraId="3BEEF6AF" w14:textId="77777777" w:rsidR="00E72DAB" w:rsidRPr="008E6F3E" w:rsidRDefault="00E72DAB" w:rsidP="00C6007C">
            <w:pPr>
              <w:pStyle w:val="TableParagraph"/>
              <w:numPr>
                <w:ilvl w:val="0"/>
                <w:numId w:val="65"/>
              </w:numPr>
              <w:tabs>
                <w:tab w:val="left" w:pos="211"/>
              </w:tabs>
              <w:spacing w:before="3" w:line="251" w:lineRule="exact"/>
              <w:ind w:left="210" w:hanging="140"/>
              <w:jc w:val="left"/>
              <w:rPr>
                <w:rFonts w:asciiTheme="minorHAnsi" w:hAnsiTheme="minorHAnsi" w:cstheme="minorHAnsi"/>
              </w:rPr>
            </w:pPr>
            <w:r w:rsidRPr="008E6F3E">
              <w:rPr>
                <w:lang w:bidi="en-US"/>
              </w:rPr>
              <w:t>Average level change of 2.4 to</w:t>
            </w:r>
          </w:p>
          <w:p w14:paraId="597A601B" w14:textId="77777777" w:rsidR="00E72DAB" w:rsidRPr="008E6F3E" w:rsidRDefault="00E72DAB" w:rsidP="00E72DAB">
            <w:pPr>
              <w:pStyle w:val="TableParagraph"/>
              <w:spacing w:line="251" w:lineRule="exact"/>
              <w:ind w:left="71"/>
              <w:jc w:val="left"/>
              <w:rPr>
                <w:rFonts w:asciiTheme="minorHAnsi" w:hAnsiTheme="minorHAnsi" w:cstheme="minorHAnsi"/>
              </w:rPr>
            </w:pPr>
            <w:r w:rsidRPr="008E6F3E">
              <w:rPr>
                <w:lang w:bidi="en-US"/>
              </w:rPr>
              <w:t>4.9 m in Kédougou.</w:t>
            </w:r>
          </w:p>
          <w:p w14:paraId="46C5BF0E" w14:textId="77777777" w:rsidR="00E72DAB" w:rsidRPr="008E6F3E" w:rsidRDefault="00E72DAB" w:rsidP="00C6007C">
            <w:pPr>
              <w:pStyle w:val="TableParagraph"/>
              <w:numPr>
                <w:ilvl w:val="0"/>
                <w:numId w:val="64"/>
              </w:numPr>
              <w:tabs>
                <w:tab w:val="left" w:pos="211"/>
              </w:tabs>
              <w:spacing w:before="2"/>
              <w:ind w:right="170" w:firstLine="0"/>
              <w:jc w:val="left"/>
              <w:rPr>
                <w:rFonts w:asciiTheme="minorHAnsi" w:hAnsiTheme="minorHAnsi" w:cstheme="minorHAnsi"/>
              </w:rPr>
            </w:pPr>
            <w:r w:rsidRPr="008E6F3E">
              <w:rPr>
                <w:lang w:bidi="en-US"/>
              </w:rPr>
              <w:t>Variation within a day could reach a maximum of 75 m³/s, except during flooding maintenance periods, during which a constant flow will be released.</w:t>
            </w:r>
          </w:p>
        </w:tc>
      </w:tr>
      <w:tr w:rsidR="00E72DAB" w:rsidRPr="008E6F3E" w14:paraId="6DD627DD" w14:textId="77777777" w:rsidTr="0034499F">
        <w:trPr>
          <w:trHeight w:val="477"/>
        </w:trPr>
        <w:tc>
          <w:tcPr>
            <w:tcW w:w="2662" w:type="dxa"/>
            <w:vMerge/>
            <w:tcBorders>
              <w:top w:val="nil"/>
              <w:right w:val="single" w:sz="4" w:space="0" w:color="000000"/>
            </w:tcBorders>
          </w:tcPr>
          <w:p w14:paraId="36ADE3D5" w14:textId="77777777" w:rsidR="00E72DAB" w:rsidRPr="008E6F3E" w:rsidRDefault="00E72DAB" w:rsidP="00E72DAB">
            <w:pPr>
              <w:rPr>
                <w:rFonts w:cstheme="minorHAnsi"/>
                <w:lang w:val="en-US"/>
              </w:rPr>
            </w:pPr>
          </w:p>
        </w:tc>
        <w:tc>
          <w:tcPr>
            <w:tcW w:w="1765" w:type="dxa"/>
            <w:vMerge/>
            <w:tcBorders>
              <w:top w:val="nil"/>
              <w:left w:val="single" w:sz="4" w:space="0" w:color="000000"/>
              <w:right w:val="single" w:sz="4" w:space="0" w:color="000000"/>
            </w:tcBorders>
          </w:tcPr>
          <w:p w14:paraId="480A3600" w14:textId="77777777" w:rsidR="00E72DAB" w:rsidRPr="008E6F3E" w:rsidRDefault="00E72DAB" w:rsidP="00E72DAB">
            <w:pPr>
              <w:rPr>
                <w:rFonts w:cstheme="minorHAnsi"/>
                <w:lang w:val="en-US"/>
              </w:rPr>
            </w:pPr>
          </w:p>
        </w:tc>
        <w:tc>
          <w:tcPr>
            <w:tcW w:w="4543" w:type="dxa"/>
            <w:vMerge/>
            <w:tcBorders>
              <w:top w:val="nil"/>
              <w:left w:val="single" w:sz="4" w:space="0" w:color="000000"/>
              <w:right w:val="single" w:sz="4" w:space="0" w:color="000000"/>
            </w:tcBorders>
          </w:tcPr>
          <w:p w14:paraId="4AC66CC0" w14:textId="77777777" w:rsidR="00E72DAB" w:rsidRPr="008E6F3E" w:rsidRDefault="00E72DAB" w:rsidP="00E72DAB">
            <w:pPr>
              <w:rPr>
                <w:rFonts w:cstheme="minorHAnsi"/>
                <w:lang w:val="en-US"/>
              </w:rPr>
            </w:pPr>
          </w:p>
        </w:tc>
        <w:tc>
          <w:tcPr>
            <w:tcW w:w="13330" w:type="dxa"/>
            <w:gridSpan w:val="3"/>
            <w:tcBorders>
              <w:top w:val="single" w:sz="4" w:space="0" w:color="000000"/>
              <w:left w:val="single" w:sz="4" w:space="0" w:color="000000"/>
              <w:bottom w:val="nil"/>
            </w:tcBorders>
          </w:tcPr>
          <w:p w14:paraId="3946D7EB" w14:textId="77777777" w:rsidR="00E72DAB" w:rsidRPr="008E6F3E" w:rsidRDefault="00E72DAB" w:rsidP="00E72DAB">
            <w:pPr>
              <w:pStyle w:val="TableParagraph"/>
              <w:spacing w:before="105"/>
              <w:ind w:left="70"/>
              <w:jc w:val="left"/>
              <w:rPr>
                <w:rFonts w:asciiTheme="minorHAnsi" w:hAnsiTheme="minorHAnsi" w:cstheme="minorHAnsi"/>
              </w:rPr>
            </w:pPr>
            <w:r w:rsidRPr="008E6F3E">
              <w:rPr>
                <w:lang w:bidi="en-US"/>
              </w:rPr>
              <w:t>Charts of the average daily flows and average monthly levels in Sambangalou and Kédougou;</w:t>
            </w:r>
          </w:p>
        </w:tc>
      </w:tr>
      <w:tr w:rsidR="00E72DAB" w:rsidRPr="008E6F3E" w14:paraId="30A3626D" w14:textId="77777777" w:rsidTr="0034499F">
        <w:trPr>
          <w:trHeight w:val="457"/>
        </w:trPr>
        <w:tc>
          <w:tcPr>
            <w:tcW w:w="2662" w:type="dxa"/>
            <w:vMerge/>
            <w:tcBorders>
              <w:top w:val="nil"/>
              <w:right w:val="single" w:sz="4" w:space="0" w:color="000000"/>
            </w:tcBorders>
          </w:tcPr>
          <w:p w14:paraId="4BC42CCA" w14:textId="77777777" w:rsidR="00E72DAB" w:rsidRPr="008E6F3E" w:rsidRDefault="00E72DAB" w:rsidP="00E72DAB">
            <w:pPr>
              <w:rPr>
                <w:rFonts w:cstheme="minorHAnsi"/>
                <w:lang w:val="en-US"/>
              </w:rPr>
            </w:pPr>
          </w:p>
        </w:tc>
        <w:tc>
          <w:tcPr>
            <w:tcW w:w="1765" w:type="dxa"/>
            <w:vMerge/>
            <w:tcBorders>
              <w:top w:val="nil"/>
              <w:left w:val="single" w:sz="4" w:space="0" w:color="000000"/>
              <w:right w:val="single" w:sz="4" w:space="0" w:color="000000"/>
            </w:tcBorders>
          </w:tcPr>
          <w:p w14:paraId="3FF7239D" w14:textId="77777777" w:rsidR="00E72DAB" w:rsidRPr="008E6F3E" w:rsidRDefault="00E72DAB" w:rsidP="00E72DAB">
            <w:pPr>
              <w:rPr>
                <w:rFonts w:cstheme="minorHAnsi"/>
                <w:lang w:val="en-US"/>
              </w:rPr>
            </w:pPr>
          </w:p>
        </w:tc>
        <w:tc>
          <w:tcPr>
            <w:tcW w:w="4543" w:type="dxa"/>
            <w:vMerge/>
            <w:tcBorders>
              <w:top w:val="nil"/>
              <w:left w:val="single" w:sz="4" w:space="0" w:color="000000"/>
              <w:right w:val="single" w:sz="4" w:space="0" w:color="000000"/>
            </w:tcBorders>
          </w:tcPr>
          <w:p w14:paraId="071E1CE6" w14:textId="77777777" w:rsidR="00E72DAB" w:rsidRPr="008E6F3E" w:rsidRDefault="00E72DAB" w:rsidP="00E72DAB">
            <w:pPr>
              <w:rPr>
                <w:rFonts w:cstheme="minorHAnsi"/>
                <w:lang w:val="en-US"/>
              </w:rPr>
            </w:pPr>
          </w:p>
        </w:tc>
        <w:tc>
          <w:tcPr>
            <w:tcW w:w="13330" w:type="dxa"/>
            <w:gridSpan w:val="3"/>
            <w:tcBorders>
              <w:top w:val="nil"/>
              <w:left w:val="single" w:sz="4" w:space="0" w:color="000000"/>
              <w:bottom w:val="nil"/>
            </w:tcBorders>
          </w:tcPr>
          <w:p w14:paraId="29475562" w14:textId="77777777" w:rsidR="00E72DAB" w:rsidRPr="008E6F3E" w:rsidRDefault="00E72DAB" w:rsidP="00E72DAB">
            <w:pPr>
              <w:pStyle w:val="TableParagraph"/>
              <w:spacing w:before="75"/>
              <w:ind w:left="70"/>
              <w:jc w:val="left"/>
              <w:rPr>
                <w:rFonts w:asciiTheme="minorHAnsi" w:hAnsiTheme="minorHAnsi" w:cstheme="minorHAnsi"/>
              </w:rPr>
            </w:pPr>
            <w:r w:rsidRPr="008E6F3E">
              <w:rPr>
                <w:b/>
                <w:lang w:bidi="en-US"/>
              </w:rPr>
              <w:t xml:space="preserve">- Sambangalou flows: </w:t>
            </w:r>
            <w:r w:rsidRPr="008E6F3E">
              <w:rPr>
                <w:lang w:bidi="en-US"/>
              </w:rPr>
              <w:t>https://fichiers.omvg.net/core/preview?fileId=45470&amp;x=1920&amp;y=1080&amp;a=true</w:t>
            </w:r>
          </w:p>
        </w:tc>
      </w:tr>
      <w:tr w:rsidR="00E72DAB" w:rsidRPr="008E6F3E" w14:paraId="2DE084A1" w14:textId="77777777" w:rsidTr="0034499F">
        <w:trPr>
          <w:trHeight w:val="455"/>
        </w:trPr>
        <w:tc>
          <w:tcPr>
            <w:tcW w:w="2662" w:type="dxa"/>
            <w:vMerge/>
            <w:tcBorders>
              <w:top w:val="nil"/>
              <w:right w:val="single" w:sz="4" w:space="0" w:color="000000"/>
            </w:tcBorders>
          </w:tcPr>
          <w:p w14:paraId="0703B090" w14:textId="77777777" w:rsidR="00E72DAB" w:rsidRPr="008E6F3E" w:rsidRDefault="00E72DAB" w:rsidP="00E72DAB">
            <w:pPr>
              <w:rPr>
                <w:rFonts w:cstheme="minorHAnsi"/>
                <w:lang w:val="en-US"/>
              </w:rPr>
            </w:pPr>
          </w:p>
        </w:tc>
        <w:tc>
          <w:tcPr>
            <w:tcW w:w="1765" w:type="dxa"/>
            <w:vMerge/>
            <w:tcBorders>
              <w:top w:val="nil"/>
              <w:left w:val="single" w:sz="4" w:space="0" w:color="000000"/>
              <w:right w:val="single" w:sz="4" w:space="0" w:color="000000"/>
            </w:tcBorders>
          </w:tcPr>
          <w:p w14:paraId="33994A4C" w14:textId="77777777" w:rsidR="00E72DAB" w:rsidRPr="008E6F3E" w:rsidRDefault="00E72DAB" w:rsidP="00E72DAB">
            <w:pPr>
              <w:rPr>
                <w:rFonts w:cstheme="minorHAnsi"/>
                <w:lang w:val="en-US"/>
              </w:rPr>
            </w:pPr>
          </w:p>
        </w:tc>
        <w:tc>
          <w:tcPr>
            <w:tcW w:w="4543" w:type="dxa"/>
            <w:vMerge/>
            <w:tcBorders>
              <w:top w:val="nil"/>
              <w:left w:val="single" w:sz="4" w:space="0" w:color="000000"/>
              <w:right w:val="single" w:sz="4" w:space="0" w:color="000000"/>
            </w:tcBorders>
          </w:tcPr>
          <w:p w14:paraId="1AC4121D" w14:textId="77777777" w:rsidR="00E72DAB" w:rsidRPr="008E6F3E" w:rsidRDefault="00E72DAB" w:rsidP="00E72DAB">
            <w:pPr>
              <w:rPr>
                <w:rFonts w:cstheme="minorHAnsi"/>
                <w:lang w:val="en-US"/>
              </w:rPr>
            </w:pPr>
          </w:p>
        </w:tc>
        <w:tc>
          <w:tcPr>
            <w:tcW w:w="13330" w:type="dxa"/>
            <w:gridSpan w:val="3"/>
            <w:tcBorders>
              <w:top w:val="nil"/>
              <w:left w:val="single" w:sz="4" w:space="0" w:color="000000"/>
              <w:bottom w:val="nil"/>
            </w:tcBorders>
          </w:tcPr>
          <w:p w14:paraId="6EF7A777" w14:textId="77777777" w:rsidR="00E72DAB" w:rsidRPr="008E6F3E" w:rsidRDefault="00E72DAB" w:rsidP="00E72DAB">
            <w:pPr>
              <w:pStyle w:val="TableParagraph"/>
              <w:spacing w:before="73"/>
              <w:ind w:left="70"/>
              <w:jc w:val="left"/>
              <w:rPr>
                <w:rFonts w:asciiTheme="minorHAnsi" w:hAnsiTheme="minorHAnsi" w:cstheme="minorHAnsi"/>
              </w:rPr>
            </w:pPr>
            <w:r w:rsidRPr="008E6F3E">
              <w:rPr>
                <w:b/>
                <w:lang w:bidi="en-US"/>
              </w:rPr>
              <w:t xml:space="preserve">- Kédougou flows: </w:t>
            </w:r>
            <w:r w:rsidRPr="008E6F3E">
              <w:rPr>
                <w:lang w:bidi="en-US"/>
              </w:rPr>
              <w:t>https://fichiers.omvg.net/core/preview?fileId=45471&amp;x=1920&amp;y=1080&amp;a=true</w:t>
            </w:r>
          </w:p>
        </w:tc>
      </w:tr>
      <w:tr w:rsidR="00E72DAB" w:rsidRPr="008E6F3E" w14:paraId="0BF5D9E6" w14:textId="77777777" w:rsidTr="0034499F">
        <w:trPr>
          <w:trHeight w:val="431"/>
        </w:trPr>
        <w:tc>
          <w:tcPr>
            <w:tcW w:w="2662" w:type="dxa"/>
            <w:vMerge/>
            <w:tcBorders>
              <w:top w:val="nil"/>
              <w:right w:val="single" w:sz="4" w:space="0" w:color="000000"/>
            </w:tcBorders>
          </w:tcPr>
          <w:p w14:paraId="194CECD5" w14:textId="77777777" w:rsidR="00E72DAB" w:rsidRPr="008E6F3E" w:rsidRDefault="00E72DAB" w:rsidP="00E72DAB">
            <w:pPr>
              <w:rPr>
                <w:rFonts w:cstheme="minorHAnsi"/>
                <w:lang w:val="en-US"/>
              </w:rPr>
            </w:pPr>
          </w:p>
        </w:tc>
        <w:tc>
          <w:tcPr>
            <w:tcW w:w="1765" w:type="dxa"/>
            <w:vMerge/>
            <w:tcBorders>
              <w:top w:val="nil"/>
              <w:left w:val="single" w:sz="4" w:space="0" w:color="000000"/>
              <w:right w:val="single" w:sz="4" w:space="0" w:color="000000"/>
            </w:tcBorders>
          </w:tcPr>
          <w:p w14:paraId="372660C6" w14:textId="77777777" w:rsidR="00E72DAB" w:rsidRPr="008E6F3E" w:rsidRDefault="00E72DAB" w:rsidP="00E72DAB">
            <w:pPr>
              <w:rPr>
                <w:rFonts w:cstheme="minorHAnsi"/>
                <w:lang w:val="en-US"/>
              </w:rPr>
            </w:pPr>
          </w:p>
        </w:tc>
        <w:tc>
          <w:tcPr>
            <w:tcW w:w="4543" w:type="dxa"/>
            <w:vMerge/>
            <w:tcBorders>
              <w:top w:val="nil"/>
              <w:left w:val="single" w:sz="4" w:space="0" w:color="000000"/>
              <w:right w:val="single" w:sz="4" w:space="0" w:color="000000"/>
            </w:tcBorders>
          </w:tcPr>
          <w:p w14:paraId="565B6B03" w14:textId="77777777" w:rsidR="00E72DAB" w:rsidRPr="008E6F3E" w:rsidRDefault="00E72DAB" w:rsidP="00E72DAB">
            <w:pPr>
              <w:rPr>
                <w:rFonts w:cstheme="minorHAnsi"/>
                <w:lang w:val="en-US"/>
              </w:rPr>
            </w:pPr>
          </w:p>
        </w:tc>
        <w:tc>
          <w:tcPr>
            <w:tcW w:w="13330" w:type="dxa"/>
            <w:gridSpan w:val="3"/>
            <w:tcBorders>
              <w:top w:val="nil"/>
              <w:left w:val="single" w:sz="4" w:space="0" w:color="000000"/>
            </w:tcBorders>
          </w:tcPr>
          <w:p w14:paraId="0C253F30" w14:textId="77777777" w:rsidR="00E72DAB" w:rsidRPr="008E6F3E" w:rsidRDefault="00E72DAB" w:rsidP="00E72DAB">
            <w:pPr>
              <w:pStyle w:val="TableParagraph"/>
              <w:spacing w:before="73"/>
              <w:ind w:left="70"/>
              <w:jc w:val="left"/>
              <w:rPr>
                <w:rFonts w:asciiTheme="minorHAnsi" w:hAnsiTheme="minorHAnsi" w:cstheme="minorHAnsi"/>
              </w:rPr>
            </w:pPr>
            <w:r w:rsidRPr="008E6F3E">
              <w:rPr>
                <w:b/>
                <w:lang w:bidi="en-US"/>
              </w:rPr>
              <w:t xml:space="preserve">- Kédougou levels: </w:t>
            </w:r>
            <w:r w:rsidRPr="008E6F3E">
              <w:rPr>
                <w:lang w:bidi="en-US"/>
              </w:rPr>
              <w:t>https://fichiers.omvg.net/core/preview?fileId=45473&amp;x=1920&amp;y=1080&amp;a=true</w:t>
            </w:r>
          </w:p>
        </w:tc>
      </w:tr>
    </w:tbl>
    <w:p w14:paraId="2F041BEF" w14:textId="5645AF4F" w:rsidR="00FE4E96" w:rsidRPr="008E6F3E" w:rsidRDefault="00FE4E96" w:rsidP="00E72DAB">
      <w:pPr>
        <w:rPr>
          <w:sz w:val="20"/>
          <w:lang w:val="en-US"/>
        </w:rPr>
      </w:pPr>
    </w:p>
    <w:p w14:paraId="4A635419" w14:textId="402B2D24" w:rsidR="00FE4E96" w:rsidRPr="008E6F3E" w:rsidRDefault="00FE4E96" w:rsidP="00E72DAB">
      <w:pPr>
        <w:rPr>
          <w:sz w:val="20"/>
          <w:lang w:val="en-US"/>
        </w:rPr>
      </w:pPr>
    </w:p>
    <w:p w14:paraId="536FA70D" w14:textId="4D788FA9" w:rsidR="00FE4E96" w:rsidRPr="008E6F3E" w:rsidRDefault="00FE4E96" w:rsidP="00FE4E96">
      <w:pPr>
        <w:rPr>
          <w:sz w:val="20"/>
          <w:lang w:val="en-US"/>
        </w:rPr>
      </w:pPr>
    </w:p>
    <w:p w14:paraId="252C37EA" w14:textId="77777777" w:rsidR="00FE4E96" w:rsidRPr="008E6F3E" w:rsidRDefault="00FE4E96" w:rsidP="00FE4E96">
      <w:pPr>
        <w:rPr>
          <w:sz w:val="20"/>
          <w:lang w:val="en-US"/>
        </w:rPr>
      </w:pPr>
    </w:p>
    <w:p w14:paraId="22E03DE1" w14:textId="00BC61FF" w:rsidR="00FE4E96" w:rsidRPr="008E6F3E" w:rsidRDefault="00FE4E96" w:rsidP="00FE4E96">
      <w:pPr>
        <w:rPr>
          <w:sz w:val="20"/>
          <w:lang w:val="en-US"/>
        </w:rPr>
      </w:pPr>
    </w:p>
    <w:p w14:paraId="560826D0" w14:textId="420FCD2D" w:rsidR="00FE4E96" w:rsidRPr="008E6F3E" w:rsidRDefault="00FE4E96" w:rsidP="00FE4E96">
      <w:pPr>
        <w:rPr>
          <w:sz w:val="20"/>
          <w:lang w:val="en-US"/>
        </w:rPr>
      </w:pPr>
    </w:p>
    <w:tbl>
      <w:tblPr>
        <w:tblStyle w:val="TableNormal1"/>
        <w:tblW w:w="22423"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705"/>
        <w:gridCol w:w="1764"/>
        <w:gridCol w:w="4600"/>
        <w:gridCol w:w="4612"/>
        <w:gridCol w:w="4609"/>
        <w:gridCol w:w="4133"/>
      </w:tblGrid>
      <w:tr w:rsidR="00E72DAB" w:rsidRPr="008E6F3E" w14:paraId="00623AD9" w14:textId="77777777" w:rsidTr="00846407">
        <w:trPr>
          <w:trHeight w:val="604"/>
        </w:trPr>
        <w:tc>
          <w:tcPr>
            <w:tcW w:w="2705" w:type="dxa"/>
            <w:tcBorders>
              <w:bottom w:val="single" w:sz="4" w:space="0" w:color="000000"/>
              <w:right w:val="single" w:sz="4" w:space="0" w:color="000000"/>
            </w:tcBorders>
            <w:shd w:val="clear" w:color="auto" w:fill="00B0F0"/>
          </w:tcPr>
          <w:p w14:paraId="1AFA5356" w14:textId="77777777" w:rsidR="00E72DAB" w:rsidRPr="008E6F3E" w:rsidRDefault="00E72DAB" w:rsidP="00BE20F7">
            <w:pPr>
              <w:pStyle w:val="TableParagraph"/>
              <w:spacing w:before="177"/>
              <w:ind w:left="71"/>
              <w:rPr>
                <w:rFonts w:asciiTheme="minorHAnsi" w:hAnsiTheme="minorHAnsi" w:cstheme="minorHAnsi"/>
                <w:b/>
                <w:color w:val="FFFFFF" w:themeColor="background1"/>
              </w:rPr>
            </w:pPr>
            <w:r w:rsidRPr="008E6F3E">
              <w:rPr>
                <w:b/>
                <w:color w:val="FFFFFF" w:themeColor="background1"/>
                <w:lang w:bidi="en-US"/>
              </w:rPr>
              <w:t>Period</w:t>
            </w:r>
          </w:p>
        </w:tc>
        <w:tc>
          <w:tcPr>
            <w:tcW w:w="1764" w:type="dxa"/>
            <w:tcBorders>
              <w:left w:val="single" w:sz="4" w:space="0" w:color="000000"/>
              <w:bottom w:val="single" w:sz="4" w:space="0" w:color="000000"/>
              <w:right w:val="single" w:sz="4" w:space="0" w:color="000000"/>
            </w:tcBorders>
            <w:shd w:val="clear" w:color="auto" w:fill="00B0F0"/>
          </w:tcPr>
          <w:p w14:paraId="105BCD4E" w14:textId="77777777" w:rsidR="00E72DAB" w:rsidRPr="008E6F3E" w:rsidRDefault="00E72DAB" w:rsidP="00BE20F7">
            <w:pPr>
              <w:pStyle w:val="TableParagraph"/>
              <w:rPr>
                <w:rFonts w:asciiTheme="minorHAnsi" w:hAnsiTheme="minorHAnsi" w:cstheme="minorHAnsi"/>
                <w:color w:val="FFFFFF" w:themeColor="background1"/>
                <w:sz w:val="20"/>
              </w:rPr>
            </w:pPr>
          </w:p>
        </w:tc>
        <w:tc>
          <w:tcPr>
            <w:tcW w:w="4600" w:type="dxa"/>
            <w:tcBorders>
              <w:left w:val="single" w:sz="4" w:space="0" w:color="000000"/>
              <w:bottom w:val="single" w:sz="4" w:space="0" w:color="000000"/>
              <w:right w:val="single" w:sz="4" w:space="0" w:color="000000"/>
            </w:tcBorders>
            <w:shd w:val="clear" w:color="auto" w:fill="00B0F0"/>
          </w:tcPr>
          <w:p w14:paraId="2CDFF29E" w14:textId="77777777" w:rsidR="00E72DAB" w:rsidRPr="008E6F3E" w:rsidRDefault="00E72DAB" w:rsidP="00BE20F7">
            <w:pPr>
              <w:pStyle w:val="TableParagraph"/>
              <w:spacing w:before="177"/>
              <w:ind w:left="943" w:right="922"/>
              <w:rPr>
                <w:rFonts w:asciiTheme="minorHAnsi" w:hAnsiTheme="minorHAnsi" w:cstheme="minorHAnsi"/>
                <w:b/>
                <w:color w:val="FFFFFF" w:themeColor="background1"/>
              </w:rPr>
            </w:pPr>
            <w:r w:rsidRPr="008E6F3E">
              <w:rPr>
                <w:b/>
                <w:color w:val="FFFFFF" w:themeColor="background1"/>
                <w:lang w:bidi="en-US"/>
              </w:rPr>
              <w:t>Reservoir filling</w:t>
            </w:r>
          </w:p>
        </w:tc>
        <w:tc>
          <w:tcPr>
            <w:tcW w:w="4612" w:type="dxa"/>
            <w:tcBorders>
              <w:left w:val="single" w:sz="4" w:space="0" w:color="000000"/>
              <w:bottom w:val="single" w:sz="4" w:space="0" w:color="000000"/>
              <w:right w:val="single" w:sz="4" w:space="0" w:color="000000"/>
            </w:tcBorders>
            <w:shd w:val="clear" w:color="auto" w:fill="00B0F0"/>
          </w:tcPr>
          <w:p w14:paraId="266B639A" w14:textId="77777777" w:rsidR="00E72DAB" w:rsidRPr="008E6F3E" w:rsidRDefault="00E72DAB" w:rsidP="00BE20F7">
            <w:pPr>
              <w:pStyle w:val="TableParagraph"/>
              <w:spacing w:before="177"/>
              <w:ind w:left="1960" w:right="1941"/>
              <w:rPr>
                <w:rFonts w:asciiTheme="minorHAnsi" w:hAnsiTheme="minorHAnsi" w:cstheme="minorHAnsi"/>
                <w:b/>
                <w:color w:val="FFFFFF" w:themeColor="background1"/>
              </w:rPr>
            </w:pPr>
            <w:r w:rsidRPr="008E6F3E">
              <w:rPr>
                <w:b/>
                <w:color w:val="FFFFFF" w:themeColor="background1"/>
                <w:lang w:bidi="en-US"/>
              </w:rPr>
              <w:t>Drought</w:t>
            </w:r>
          </w:p>
        </w:tc>
        <w:tc>
          <w:tcPr>
            <w:tcW w:w="4609" w:type="dxa"/>
            <w:tcBorders>
              <w:left w:val="single" w:sz="4" w:space="0" w:color="000000"/>
              <w:bottom w:val="single" w:sz="4" w:space="0" w:color="000000"/>
              <w:right w:val="single" w:sz="4" w:space="0" w:color="000000"/>
            </w:tcBorders>
            <w:shd w:val="clear" w:color="auto" w:fill="00B0F0"/>
          </w:tcPr>
          <w:p w14:paraId="00D8DA60" w14:textId="77777777" w:rsidR="00E72DAB" w:rsidRPr="008E6F3E" w:rsidRDefault="00E72DAB" w:rsidP="00BE20F7">
            <w:pPr>
              <w:pStyle w:val="TableParagraph"/>
              <w:spacing w:before="177"/>
              <w:ind w:left="942" w:right="926"/>
              <w:rPr>
                <w:rFonts w:asciiTheme="minorHAnsi" w:hAnsiTheme="minorHAnsi" w:cstheme="minorHAnsi"/>
                <w:b/>
                <w:color w:val="FFFFFF" w:themeColor="background1"/>
              </w:rPr>
            </w:pPr>
            <w:r w:rsidRPr="008E6F3E">
              <w:rPr>
                <w:b/>
                <w:color w:val="FFFFFF" w:themeColor="background1"/>
                <w:lang w:bidi="en-US"/>
              </w:rPr>
              <w:t>Flooding</w:t>
            </w:r>
          </w:p>
        </w:tc>
        <w:tc>
          <w:tcPr>
            <w:tcW w:w="4133" w:type="dxa"/>
            <w:tcBorders>
              <w:left w:val="single" w:sz="4" w:space="0" w:color="000000"/>
              <w:bottom w:val="single" w:sz="4" w:space="0" w:color="000000"/>
            </w:tcBorders>
            <w:shd w:val="clear" w:color="auto" w:fill="00B0F0"/>
          </w:tcPr>
          <w:p w14:paraId="1A3E36AC" w14:textId="77777777" w:rsidR="00E72DAB" w:rsidRPr="008E6F3E" w:rsidRDefault="00E72DAB" w:rsidP="00BE20F7">
            <w:pPr>
              <w:pStyle w:val="TableParagraph"/>
              <w:spacing w:before="47"/>
              <w:ind w:right="51"/>
              <w:jc w:val="right"/>
              <w:rPr>
                <w:rFonts w:asciiTheme="minorHAnsi" w:hAnsiTheme="minorHAnsi" w:cstheme="minorHAnsi"/>
                <w:b/>
                <w:color w:val="FFFFFF" w:themeColor="background1"/>
              </w:rPr>
            </w:pPr>
            <w:r w:rsidRPr="008E6F3E">
              <w:rPr>
                <w:b/>
                <w:color w:val="FFFFFF" w:themeColor="background1"/>
                <w:lang w:bidi="en-US"/>
              </w:rPr>
              <w:t>Flooding (year of significant water</w:t>
            </w:r>
          </w:p>
          <w:p w14:paraId="5FC414E3" w14:textId="77777777" w:rsidR="00E72DAB" w:rsidRPr="008E6F3E" w:rsidRDefault="00E72DAB" w:rsidP="00BE20F7">
            <w:pPr>
              <w:pStyle w:val="TableParagraph"/>
              <w:spacing w:before="2"/>
              <w:ind w:right="42"/>
              <w:jc w:val="right"/>
              <w:rPr>
                <w:rFonts w:asciiTheme="minorHAnsi" w:hAnsiTheme="minorHAnsi" w:cstheme="minorHAnsi"/>
                <w:b/>
                <w:color w:val="FFFFFF" w:themeColor="background1"/>
              </w:rPr>
            </w:pPr>
            <w:r w:rsidRPr="008E6F3E">
              <w:rPr>
                <w:b/>
                <w:color w:val="FFFFFF" w:themeColor="background1"/>
                <w:lang w:bidi="en-US"/>
              </w:rPr>
              <w:t>inflows)</w:t>
            </w:r>
          </w:p>
        </w:tc>
      </w:tr>
      <w:tr w:rsidR="00846407" w:rsidRPr="008E6F3E" w14:paraId="6C302F98" w14:textId="77777777" w:rsidTr="00846407">
        <w:trPr>
          <w:trHeight w:val="594"/>
        </w:trPr>
        <w:tc>
          <w:tcPr>
            <w:tcW w:w="2705" w:type="dxa"/>
            <w:tcBorders>
              <w:top w:val="single" w:sz="4" w:space="0" w:color="000000"/>
              <w:bottom w:val="single" w:sz="4" w:space="0" w:color="000000"/>
              <w:right w:val="single" w:sz="4" w:space="0" w:color="000000"/>
            </w:tcBorders>
            <w:shd w:val="clear" w:color="auto" w:fill="D9D9D9" w:themeFill="background1" w:themeFillShade="D9"/>
          </w:tcPr>
          <w:p w14:paraId="537841B1" w14:textId="77777777" w:rsidR="00846407" w:rsidRPr="008E6F3E" w:rsidRDefault="00846407" w:rsidP="00846407">
            <w:pPr>
              <w:pStyle w:val="TableParagraph"/>
              <w:spacing w:before="172"/>
              <w:ind w:left="71"/>
              <w:rPr>
                <w:rFonts w:asciiTheme="minorHAnsi" w:hAnsiTheme="minorHAnsi" w:cstheme="minorHAnsi"/>
                <w:i/>
              </w:rPr>
            </w:pPr>
            <w:r w:rsidRPr="008E6F3E">
              <w:rPr>
                <w:i/>
                <w:lang w:bidi="en-US"/>
              </w:rPr>
              <w:t>Period duration</w:t>
            </w:r>
          </w:p>
        </w:tc>
        <w:tc>
          <w:tcPr>
            <w:tcW w:w="17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77CF93F" w14:textId="77777777" w:rsidR="00846407" w:rsidRPr="008E6F3E" w:rsidRDefault="00846407" w:rsidP="00846407">
            <w:pPr>
              <w:pStyle w:val="TableParagraph"/>
              <w:spacing w:before="172"/>
              <w:ind w:left="324"/>
              <w:rPr>
                <w:rFonts w:asciiTheme="minorHAnsi" w:hAnsiTheme="minorHAnsi" w:cstheme="minorHAnsi"/>
                <w:i/>
              </w:rPr>
            </w:pPr>
            <w:r w:rsidRPr="008E6F3E">
              <w:rPr>
                <w:i/>
                <w:lang w:bidi="en-US"/>
              </w:rPr>
              <w:t>No project</w:t>
            </w:r>
          </w:p>
        </w:tc>
        <w:tc>
          <w:tcPr>
            <w:tcW w:w="46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072B4DD" w14:textId="77777777" w:rsidR="00846407" w:rsidRPr="008E6F3E" w:rsidRDefault="00846407" w:rsidP="00846407">
            <w:pPr>
              <w:pStyle w:val="TableParagraph"/>
              <w:spacing w:before="172"/>
              <w:ind w:left="939" w:right="922"/>
              <w:rPr>
                <w:rFonts w:asciiTheme="minorHAnsi" w:hAnsiTheme="minorHAnsi" w:cstheme="minorHAnsi"/>
                <w:i/>
              </w:rPr>
            </w:pPr>
            <w:r w:rsidRPr="008E6F3E">
              <w:rPr>
                <w:i/>
                <w:lang w:bidi="en-US"/>
              </w:rPr>
              <w:t>n/a</w:t>
            </w:r>
          </w:p>
        </w:tc>
        <w:tc>
          <w:tcPr>
            <w:tcW w:w="4612" w:type="dxa"/>
            <w:vMerge w:val="restart"/>
            <w:tcBorders>
              <w:top w:val="single" w:sz="4" w:space="0" w:color="000000"/>
              <w:left w:val="single" w:sz="4" w:space="0" w:color="000000"/>
              <w:right w:val="single" w:sz="4" w:space="0" w:color="000000"/>
            </w:tcBorders>
            <w:shd w:val="clear" w:color="auto" w:fill="D9D9D9" w:themeFill="background1" w:themeFillShade="D9"/>
          </w:tcPr>
          <w:p w14:paraId="320DEB0F" w14:textId="77777777" w:rsidR="00846407" w:rsidRPr="008E6F3E" w:rsidRDefault="00846407" w:rsidP="00846407">
            <w:pPr>
              <w:pStyle w:val="TableParagraph"/>
              <w:rPr>
                <w:rFonts w:asciiTheme="minorHAnsi" w:hAnsiTheme="minorHAnsi" w:cstheme="minorHAnsi"/>
              </w:rPr>
            </w:pPr>
          </w:p>
          <w:p w14:paraId="3F5D6DC4" w14:textId="151867AC" w:rsidR="00846407" w:rsidRPr="008E6F3E" w:rsidRDefault="00846407" w:rsidP="00846407">
            <w:pPr>
              <w:pStyle w:val="TableParagraph"/>
              <w:spacing w:before="208"/>
              <w:ind w:left="0"/>
              <w:rPr>
                <w:rFonts w:asciiTheme="minorHAnsi" w:hAnsiTheme="minorHAnsi" w:cstheme="minorHAnsi"/>
                <w:b/>
              </w:rPr>
            </w:pPr>
            <w:r w:rsidRPr="008E6F3E">
              <w:rPr>
                <w:b/>
                <w:lang w:bidi="en-US"/>
              </w:rPr>
              <w:t>December to July</w:t>
            </w:r>
          </w:p>
        </w:tc>
        <w:tc>
          <w:tcPr>
            <w:tcW w:w="4609" w:type="dxa"/>
            <w:vMerge w:val="restart"/>
            <w:tcBorders>
              <w:top w:val="single" w:sz="4" w:space="0" w:color="000000"/>
              <w:left w:val="single" w:sz="4" w:space="0" w:color="000000"/>
              <w:right w:val="single" w:sz="4" w:space="0" w:color="000000"/>
            </w:tcBorders>
            <w:shd w:val="clear" w:color="auto" w:fill="D9D9D9" w:themeFill="background1" w:themeFillShade="D9"/>
          </w:tcPr>
          <w:p w14:paraId="65FD03D1" w14:textId="77777777" w:rsidR="00846407" w:rsidRPr="008E6F3E" w:rsidRDefault="00846407" w:rsidP="00846407">
            <w:pPr>
              <w:pStyle w:val="TableParagraph"/>
              <w:spacing w:before="3"/>
              <w:rPr>
                <w:rFonts w:asciiTheme="minorHAnsi" w:hAnsiTheme="minorHAnsi" w:cstheme="minorHAnsi"/>
              </w:rPr>
            </w:pPr>
          </w:p>
          <w:p w14:paraId="4C4CAF0B" w14:textId="368849A9" w:rsidR="00846407" w:rsidRPr="008E6F3E" w:rsidRDefault="00846407" w:rsidP="00846407">
            <w:pPr>
              <w:pStyle w:val="TableParagraph"/>
              <w:spacing w:before="208"/>
              <w:ind w:left="220"/>
              <w:rPr>
                <w:rFonts w:asciiTheme="minorHAnsi" w:hAnsiTheme="minorHAnsi" w:cstheme="minorHAnsi"/>
                <w:b/>
              </w:rPr>
            </w:pPr>
            <w:r w:rsidRPr="008E6F3E">
              <w:rPr>
                <w:b/>
                <w:lang w:bidi="en-US"/>
              </w:rPr>
              <w:t>August to November</w:t>
            </w:r>
          </w:p>
        </w:tc>
        <w:tc>
          <w:tcPr>
            <w:tcW w:w="4133" w:type="dxa"/>
            <w:vMerge w:val="restart"/>
            <w:tcBorders>
              <w:top w:val="single" w:sz="4" w:space="0" w:color="000000"/>
              <w:left w:val="single" w:sz="4" w:space="0" w:color="000000"/>
            </w:tcBorders>
            <w:shd w:val="clear" w:color="auto" w:fill="D9D9D9" w:themeFill="background1" w:themeFillShade="D9"/>
          </w:tcPr>
          <w:p w14:paraId="05A5BAB6" w14:textId="77777777" w:rsidR="00846407" w:rsidRPr="008E6F3E" w:rsidRDefault="00846407" w:rsidP="00846407">
            <w:pPr>
              <w:pStyle w:val="TableParagraph"/>
              <w:rPr>
                <w:rFonts w:asciiTheme="minorHAnsi" w:hAnsiTheme="minorHAnsi" w:cstheme="minorHAnsi"/>
              </w:rPr>
            </w:pPr>
          </w:p>
          <w:p w14:paraId="2FB5CAC2" w14:textId="74BD12A8" w:rsidR="00846407" w:rsidRPr="008E6F3E" w:rsidRDefault="00846407" w:rsidP="00846407">
            <w:pPr>
              <w:pStyle w:val="TableParagraph"/>
              <w:spacing w:before="208"/>
              <w:ind w:left="0"/>
              <w:rPr>
                <w:rFonts w:asciiTheme="minorHAnsi" w:hAnsiTheme="minorHAnsi" w:cstheme="minorHAnsi"/>
                <w:b/>
              </w:rPr>
            </w:pPr>
            <w:r w:rsidRPr="008E6F3E">
              <w:rPr>
                <w:b/>
                <w:lang w:bidi="en-US"/>
              </w:rPr>
              <w:t>late August–early October</w:t>
            </w:r>
          </w:p>
        </w:tc>
      </w:tr>
      <w:tr w:rsidR="00E72DAB" w:rsidRPr="008E6F3E" w14:paraId="0C76A695" w14:textId="77777777" w:rsidTr="00846407">
        <w:trPr>
          <w:trHeight w:val="609"/>
        </w:trPr>
        <w:tc>
          <w:tcPr>
            <w:tcW w:w="2705" w:type="dxa"/>
            <w:tcBorders>
              <w:top w:val="single" w:sz="4" w:space="0" w:color="000000"/>
              <w:right w:val="single" w:sz="4" w:space="0" w:color="000000"/>
            </w:tcBorders>
            <w:shd w:val="clear" w:color="auto" w:fill="D9D9D9" w:themeFill="background1" w:themeFillShade="D9"/>
          </w:tcPr>
          <w:p w14:paraId="0F9EC020" w14:textId="77777777" w:rsidR="00E72DAB" w:rsidRPr="008E6F3E" w:rsidRDefault="00E72DAB" w:rsidP="00BE20F7">
            <w:pPr>
              <w:pStyle w:val="TableParagraph"/>
              <w:spacing w:before="182"/>
              <w:ind w:left="71"/>
              <w:rPr>
                <w:rFonts w:asciiTheme="minorHAnsi" w:hAnsiTheme="minorHAnsi" w:cstheme="minorHAnsi"/>
                <w:b/>
              </w:rPr>
            </w:pPr>
            <w:r w:rsidRPr="008E6F3E">
              <w:rPr>
                <w:b/>
                <w:lang w:bidi="en-US"/>
              </w:rPr>
              <w:t>Period duration</w:t>
            </w:r>
          </w:p>
        </w:tc>
        <w:tc>
          <w:tcPr>
            <w:tcW w:w="1764" w:type="dxa"/>
            <w:tcBorders>
              <w:top w:val="single" w:sz="4" w:space="0" w:color="000000"/>
              <w:left w:val="single" w:sz="4" w:space="0" w:color="000000"/>
              <w:right w:val="single" w:sz="4" w:space="0" w:color="000000"/>
            </w:tcBorders>
            <w:shd w:val="clear" w:color="auto" w:fill="D9D9D9" w:themeFill="background1" w:themeFillShade="D9"/>
          </w:tcPr>
          <w:p w14:paraId="583D404C" w14:textId="77777777" w:rsidR="00E72DAB" w:rsidRPr="008E6F3E" w:rsidRDefault="00E72DAB" w:rsidP="00BE20F7">
            <w:pPr>
              <w:pStyle w:val="TableParagraph"/>
              <w:spacing w:before="182"/>
              <w:ind w:left="281"/>
              <w:rPr>
                <w:rFonts w:asciiTheme="minorHAnsi" w:hAnsiTheme="minorHAnsi" w:cstheme="minorHAnsi"/>
                <w:b/>
              </w:rPr>
            </w:pPr>
            <w:r w:rsidRPr="008E6F3E">
              <w:rPr>
                <w:b/>
                <w:lang w:bidi="en-US"/>
              </w:rPr>
              <w:t>With project</w:t>
            </w:r>
          </w:p>
        </w:tc>
        <w:tc>
          <w:tcPr>
            <w:tcW w:w="4600" w:type="dxa"/>
            <w:tcBorders>
              <w:top w:val="single" w:sz="4" w:space="0" w:color="000000"/>
              <w:left w:val="single" w:sz="4" w:space="0" w:color="000000"/>
              <w:right w:val="single" w:sz="4" w:space="0" w:color="000000"/>
            </w:tcBorders>
            <w:shd w:val="clear" w:color="auto" w:fill="D9D9D9" w:themeFill="background1" w:themeFillShade="D9"/>
          </w:tcPr>
          <w:p w14:paraId="40D8980C" w14:textId="77777777" w:rsidR="00E72DAB" w:rsidRPr="008E6F3E" w:rsidRDefault="00E72DAB" w:rsidP="00BE20F7">
            <w:pPr>
              <w:pStyle w:val="TableParagraph"/>
              <w:spacing w:before="182"/>
              <w:ind w:left="943" w:right="856"/>
              <w:rPr>
                <w:rFonts w:asciiTheme="minorHAnsi" w:hAnsiTheme="minorHAnsi" w:cstheme="minorHAnsi"/>
                <w:b/>
              </w:rPr>
            </w:pPr>
            <w:r w:rsidRPr="008E6F3E">
              <w:rPr>
                <w:b/>
                <w:lang w:bidi="en-US"/>
              </w:rPr>
              <w:t>1 year</w:t>
            </w:r>
          </w:p>
        </w:tc>
        <w:tc>
          <w:tcPr>
            <w:tcW w:w="4612" w:type="dxa"/>
            <w:vMerge/>
            <w:tcBorders>
              <w:top w:val="nil"/>
              <w:left w:val="single" w:sz="4" w:space="0" w:color="000000"/>
              <w:right w:val="single" w:sz="4" w:space="0" w:color="000000"/>
            </w:tcBorders>
            <w:shd w:val="clear" w:color="auto" w:fill="D9D9D9" w:themeFill="background1" w:themeFillShade="D9"/>
          </w:tcPr>
          <w:p w14:paraId="504DE88A" w14:textId="77777777" w:rsidR="00E72DAB" w:rsidRPr="008E6F3E" w:rsidRDefault="00E72DAB" w:rsidP="00BE20F7">
            <w:pPr>
              <w:rPr>
                <w:rFonts w:cstheme="minorHAnsi"/>
                <w:sz w:val="4"/>
                <w:szCs w:val="4"/>
                <w:lang w:val="en-US"/>
              </w:rPr>
            </w:pPr>
          </w:p>
        </w:tc>
        <w:tc>
          <w:tcPr>
            <w:tcW w:w="4609" w:type="dxa"/>
            <w:vMerge/>
            <w:tcBorders>
              <w:top w:val="nil"/>
              <w:left w:val="single" w:sz="4" w:space="0" w:color="000000"/>
              <w:right w:val="single" w:sz="4" w:space="0" w:color="000000"/>
            </w:tcBorders>
            <w:shd w:val="clear" w:color="auto" w:fill="D9D9D9" w:themeFill="background1" w:themeFillShade="D9"/>
          </w:tcPr>
          <w:p w14:paraId="57DECA5A" w14:textId="77777777" w:rsidR="00E72DAB" w:rsidRPr="008E6F3E" w:rsidRDefault="00E72DAB" w:rsidP="00BE20F7">
            <w:pPr>
              <w:rPr>
                <w:rFonts w:cstheme="minorHAnsi"/>
                <w:sz w:val="4"/>
                <w:szCs w:val="4"/>
                <w:lang w:val="en-US"/>
              </w:rPr>
            </w:pPr>
          </w:p>
        </w:tc>
        <w:tc>
          <w:tcPr>
            <w:tcW w:w="4133" w:type="dxa"/>
            <w:vMerge/>
            <w:tcBorders>
              <w:top w:val="nil"/>
              <w:left w:val="single" w:sz="4" w:space="0" w:color="000000"/>
            </w:tcBorders>
            <w:shd w:val="clear" w:color="auto" w:fill="D9D9D9" w:themeFill="background1" w:themeFillShade="D9"/>
          </w:tcPr>
          <w:p w14:paraId="1905BED5" w14:textId="77777777" w:rsidR="00E72DAB" w:rsidRPr="008E6F3E" w:rsidRDefault="00E72DAB" w:rsidP="00BE20F7">
            <w:pPr>
              <w:rPr>
                <w:rFonts w:cstheme="minorHAnsi"/>
                <w:sz w:val="4"/>
                <w:szCs w:val="4"/>
                <w:lang w:val="en-US"/>
              </w:rPr>
            </w:pPr>
          </w:p>
        </w:tc>
      </w:tr>
      <w:tr w:rsidR="00E72DAB" w:rsidRPr="008E6F3E" w14:paraId="46F13810" w14:textId="77777777" w:rsidTr="00846407">
        <w:trPr>
          <w:trHeight w:val="5501"/>
        </w:trPr>
        <w:tc>
          <w:tcPr>
            <w:tcW w:w="2705" w:type="dxa"/>
            <w:vMerge w:val="restart"/>
            <w:tcBorders>
              <w:right w:val="single" w:sz="4" w:space="0" w:color="000000"/>
            </w:tcBorders>
          </w:tcPr>
          <w:p w14:paraId="3EE15442" w14:textId="77777777" w:rsidR="00E72DAB" w:rsidRPr="008E6F3E" w:rsidRDefault="00E72DAB" w:rsidP="00E72DAB">
            <w:pPr>
              <w:pStyle w:val="TableParagraph"/>
              <w:jc w:val="left"/>
              <w:rPr>
                <w:rFonts w:asciiTheme="minorHAnsi" w:hAnsiTheme="minorHAnsi" w:cstheme="minorHAnsi"/>
              </w:rPr>
            </w:pPr>
          </w:p>
          <w:p w14:paraId="656A2F4E" w14:textId="77777777" w:rsidR="00E72DAB" w:rsidRPr="008E6F3E" w:rsidRDefault="00E72DAB" w:rsidP="00E72DAB">
            <w:pPr>
              <w:pStyle w:val="TableParagraph"/>
              <w:jc w:val="left"/>
              <w:rPr>
                <w:rFonts w:asciiTheme="minorHAnsi" w:hAnsiTheme="minorHAnsi" w:cstheme="minorHAnsi"/>
              </w:rPr>
            </w:pPr>
          </w:p>
          <w:p w14:paraId="35A5C08B" w14:textId="77777777" w:rsidR="00E72DAB" w:rsidRPr="008E6F3E" w:rsidRDefault="00E72DAB" w:rsidP="00E72DAB">
            <w:pPr>
              <w:pStyle w:val="TableParagraph"/>
              <w:jc w:val="left"/>
              <w:rPr>
                <w:rFonts w:asciiTheme="minorHAnsi" w:hAnsiTheme="minorHAnsi" w:cstheme="minorHAnsi"/>
              </w:rPr>
            </w:pPr>
          </w:p>
          <w:p w14:paraId="32D85BFB" w14:textId="77777777" w:rsidR="00E72DAB" w:rsidRPr="008E6F3E" w:rsidRDefault="00E72DAB" w:rsidP="00E72DAB">
            <w:pPr>
              <w:pStyle w:val="TableParagraph"/>
              <w:jc w:val="left"/>
              <w:rPr>
                <w:rFonts w:asciiTheme="minorHAnsi" w:hAnsiTheme="minorHAnsi" w:cstheme="minorHAnsi"/>
              </w:rPr>
            </w:pPr>
          </w:p>
          <w:p w14:paraId="314D6A9A" w14:textId="77777777" w:rsidR="00E72DAB" w:rsidRPr="008E6F3E" w:rsidRDefault="00E72DAB" w:rsidP="00E72DAB">
            <w:pPr>
              <w:pStyle w:val="TableParagraph"/>
              <w:jc w:val="left"/>
              <w:rPr>
                <w:rFonts w:asciiTheme="minorHAnsi" w:hAnsiTheme="minorHAnsi" w:cstheme="minorHAnsi"/>
              </w:rPr>
            </w:pPr>
          </w:p>
          <w:p w14:paraId="01FF5530" w14:textId="77777777" w:rsidR="00E72DAB" w:rsidRPr="008E6F3E" w:rsidRDefault="00E72DAB" w:rsidP="00E72DAB">
            <w:pPr>
              <w:pStyle w:val="TableParagraph"/>
              <w:jc w:val="left"/>
              <w:rPr>
                <w:rFonts w:asciiTheme="minorHAnsi" w:hAnsiTheme="minorHAnsi" w:cstheme="minorHAnsi"/>
              </w:rPr>
            </w:pPr>
          </w:p>
          <w:p w14:paraId="3B73D19A" w14:textId="77777777" w:rsidR="00E72DAB" w:rsidRPr="008E6F3E" w:rsidRDefault="00E72DAB" w:rsidP="00E72DAB">
            <w:pPr>
              <w:pStyle w:val="TableParagraph"/>
              <w:jc w:val="left"/>
              <w:rPr>
                <w:rFonts w:asciiTheme="minorHAnsi" w:hAnsiTheme="minorHAnsi" w:cstheme="minorHAnsi"/>
              </w:rPr>
            </w:pPr>
          </w:p>
          <w:p w14:paraId="653CDF81" w14:textId="77777777" w:rsidR="00E72DAB" w:rsidRPr="008E6F3E" w:rsidRDefault="00E72DAB" w:rsidP="00E72DAB">
            <w:pPr>
              <w:pStyle w:val="TableParagraph"/>
              <w:jc w:val="left"/>
              <w:rPr>
                <w:rFonts w:asciiTheme="minorHAnsi" w:hAnsiTheme="minorHAnsi" w:cstheme="minorHAnsi"/>
              </w:rPr>
            </w:pPr>
          </w:p>
          <w:p w14:paraId="6B57518B" w14:textId="77777777" w:rsidR="00E72DAB" w:rsidRPr="008E6F3E" w:rsidRDefault="00E72DAB" w:rsidP="00E72DAB">
            <w:pPr>
              <w:pStyle w:val="TableParagraph"/>
              <w:jc w:val="left"/>
              <w:rPr>
                <w:rFonts w:asciiTheme="minorHAnsi" w:hAnsiTheme="minorHAnsi" w:cstheme="minorHAnsi"/>
              </w:rPr>
            </w:pPr>
          </w:p>
          <w:p w14:paraId="0FE0411A" w14:textId="77777777" w:rsidR="00E72DAB" w:rsidRPr="008E6F3E" w:rsidRDefault="00E72DAB" w:rsidP="00E72DAB">
            <w:pPr>
              <w:pStyle w:val="TableParagraph"/>
              <w:jc w:val="left"/>
              <w:rPr>
                <w:rFonts w:asciiTheme="minorHAnsi" w:hAnsiTheme="minorHAnsi" w:cstheme="minorHAnsi"/>
              </w:rPr>
            </w:pPr>
          </w:p>
          <w:p w14:paraId="292E42CF" w14:textId="77777777" w:rsidR="00E72DAB" w:rsidRPr="008E6F3E" w:rsidRDefault="00E72DAB" w:rsidP="00E72DAB">
            <w:pPr>
              <w:pStyle w:val="TableParagraph"/>
              <w:jc w:val="left"/>
              <w:rPr>
                <w:rFonts w:asciiTheme="minorHAnsi" w:hAnsiTheme="minorHAnsi" w:cstheme="minorHAnsi"/>
              </w:rPr>
            </w:pPr>
          </w:p>
          <w:p w14:paraId="6EC5DA29" w14:textId="77777777" w:rsidR="00E72DAB" w:rsidRPr="008E6F3E" w:rsidRDefault="00E72DAB" w:rsidP="00E72DAB">
            <w:pPr>
              <w:pStyle w:val="TableParagraph"/>
              <w:jc w:val="left"/>
              <w:rPr>
                <w:rFonts w:asciiTheme="minorHAnsi" w:hAnsiTheme="minorHAnsi" w:cstheme="minorHAnsi"/>
              </w:rPr>
            </w:pPr>
          </w:p>
          <w:p w14:paraId="374F445E" w14:textId="77777777" w:rsidR="00E72DAB" w:rsidRPr="008E6F3E" w:rsidRDefault="00E72DAB" w:rsidP="00E72DAB">
            <w:pPr>
              <w:pStyle w:val="TableParagraph"/>
              <w:spacing w:before="167"/>
              <w:ind w:left="71" w:right="72"/>
              <w:jc w:val="left"/>
              <w:rPr>
                <w:rFonts w:asciiTheme="minorHAnsi" w:hAnsiTheme="minorHAnsi" w:cstheme="minorHAnsi"/>
                <w:sz w:val="20"/>
              </w:rPr>
            </w:pPr>
            <w:r w:rsidRPr="008E6F3E">
              <w:rPr>
                <w:sz w:val="24"/>
                <w:lang w:bidi="en-US"/>
              </w:rPr>
              <w:t xml:space="preserve">Area </w:t>
            </w:r>
            <w:r w:rsidRPr="008E6F3E">
              <w:rPr>
                <w:b/>
                <w:color w:val="0000FF"/>
                <w:sz w:val="24"/>
                <w:lang w:bidi="en-US"/>
              </w:rPr>
              <w:t xml:space="preserve">Diaguéri–Koulountou </w:t>
            </w:r>
            <w:r w:rsidRPr="008E6F3E">
              <w:rPr>
                <w:b/>
                <w:color w:val="FF0000"/>
                <w:sz w:val="24"/>
                <w:lang w:bidi="en-US"/>
              </w:rPr>
              <w:t xml:space="preserve">(PNNK area) </w:t>
            </w:r>
            <w:r w:rsidRPr="008E6F3E">
              <w:rPr>
                <w:sz w:val="20"/>
                <w:lang w:bidi="en-US"/>
              </w:rPr>
              <w:t>(Fluvial section, along which the river flow gradually increases as a result of the contribution of several tributaries, the main ones of which are, from upstream to downstream, Diaguéri, Tiokoye, Diarha, Niokolo Koba, and Niériko. These tributaries contribute, on average, approximately just over 30% of the river inflows upstream of Sambangalou)</w:t>
            </w:r>
          </w:p>
        </w:tc>
        <w:tc>
          <w:tcPr>
            <w:tcW w:w="1764" w:type="dxa"/>
            <w:tcBorders>
              <w:left w:val="single" w:sz="4" w:space="0" w:color="000000"/>
              <w:bottom w:val="single" w:sz="4" w:space="0" w:color="000000"/>
              <w:right w:val="single" w:sz="4" w:space="0" w:color="000000"/>
            </w:tcBorders>
          </w:tcPr>
          <w:p w14:paraId="76FE8C28" w14:textId="77777777" w:rsidR="00E72DAB" w:rsidRPr="008E6F3E" w:rsidRDefault="00E72DAB" w:rsidP="00E72DAB">
            <w:pPr>
              <w:pStyle w:val="TableParagraph"/>
              <w:jc w:val="left"/>
              <w:rPr>
                <w:rFonts w:asciiTheme="minorHAnsi" w:hAnsiTheme="minorHAnsi" w:cstheme="minorHAnsi"/>
                <w:sz w:val="24"/>
              </w:rPr>
            </w:pPr>
          </w:p>
          <w:p w14:paraId="1E53DBB6" w14:textId="77777777" w:rsidR="00E72DAB" w:rsidRPr="008E6F3E" w:rsidRDefault="00E72DAB" w:rsidP="00E72DAB">
            <w:pPr>
              <w:pStyle w:val="TableParagraph"/>
              <w:jc w:val="left"/>
              <w:rPr>
                <w:rFonts w:asciiTheme="minorHAnsi" w:hAnsiTheme="minorHAnsi" w:cstheme="minorHAnsi"/>
                <w:sz w:val="24"/>
              </w:rPr>
            </w:pPr>
          </w:p>
          <w:p w14:paraId="12208E4A" w14:textId="77777777" w:rsidR="00E72DAB" w:rsidRPr="008E6F3E" w:rsidRDefault="00E72DAB" w:rsidP="00E72DAB">
            <w:pPr>
              <w:pStyle w:val="TableParagraph"/>
              <w:jc w:val="left"/>
              <w:rPr>
                <w:rFonts w:asciiTheme="minorHAnsi" w:hAnsiTheme="minorHAnsi" w:cstheme="minorHAnsi"/>
                <w:sz w:val="24"/>
              </w:rPr>
            </w:pPr>
          </w:p>
          <w:p w14:paraId="05FF7711" w14:textId="77777777" w:rsidR="00E72DAB" w:rsidRPr="008E6F3E" w:rsidRDefault="00E72DAB" w:rsidP="00E72DAB">
            <w:pPr>
              <w:pStyle w:val="TableParagraph"/>
              <w:jc w:val="left"/>
              <w:rPr>
                <w:rFonts w:asciiTheme="minorHAnsi" w:hAnsiTheme="minorHAnsi" w:cstheme="minorHAnsi"/>
                <w:sz w:val="24"/>
              </w:rPr>
            </w:pPr>
          </w:p>
          <w:p w14:paraId="348773E9" w14:textId="77777777" w:rsidR="00E72DAB" w:rsidRPr="008E6F3E" w:rsidRDefault="00E72DAB" w:rsidP="00E72DAB">
            <w:pPr>
              <w:pStyle w:val="TableParagraph"/>
              <w:jc w:val="left"/>
              <w:rPr>
                <w:rFonts w:asciiTheme="minorHAnsi" w:hAnsiTheme="minorHAnsi" w:cstheme="minorHAnsi"/>
                <w:sz w:val="24"/>
              </w:rPr>
            </w:pPr>
          </w:p>
          <w:p w14:paraId="4B7675FB" w14:textId="77777777" w:rsidR="00E72DAB" w:rsidRPr="008E6F3E" w:rsidRDefault="00E72DAB" w:rsidP="00E72DAB">
            <w:pPr>
              <w:pStyle w:val="TableParagraph"/>
              <w:jc w:val="left"/>
              <w:rPr>
                <w:rFonts w:asciiTheme="minorHAnsi" w:hAnsiTheme="minorHAnsi" w:cstheme="minorHAnsi"/>
                <w:sz w:val="24"/>
              </w:rPr>
            </w:pPr>
          </w:p>
          <w:p w14:paraId="1A98EAD6" w14:textId="77777777" w:rsidR="00E72DAB" w:rsidRPr="008E6F3E" w:rsidRDefault="00E72DAB" w:rsidP="00E72DAB">
            <w:pPr>
              <w:pStyle w:val="TableParagraph"/>
              <w:jc w:val="left"/>
              <w:rPr>
                <w:rFonts w:asciiTheme="minorHAnsi" w:hAnsiTheme="minorHAnsi" w:cstheme="minorHAnsi"/>
                <w:sz w:val="24"/>
              </w:rPr>
            </w:pPr>
          </w:p>
          <w:p w14:paraId="7775E69C" w14:textId="77777777" w:rsidR="00E72DAB" w:rsidRPr="008E6F3E" w:rsidRDefault="00E72DAB" w:rsidP="00E72DAB">
            <w:pPr>
              <w:pStyle w:val="TableParagraph"/>
              <w:jc w:val="left"/>
              <w:rPr>
                <w:rFonts w:asciiTheme="minorHAnsi" w:hAnsiTheme="minorHAnsi" w:cstheme="minorHAnsi"/>
                <w:sz w:val="24"/>
              </w:rPr>
            </w:pPr>
          </w:p>
          <w:p w14:paraId="011CEAD5" w14:textId="2BEB9EAB" w:rsidR="00E72DAB" w:rsidRPr="008E6F3E" w:rsidRDefault="0013732A" w:rsidP="006041B3">
            <w:pPr>
              <w:pStyle w:val="TableParagraph"/>
              <w:spacing w:before="163"/>
              <w:ind w:left="69" w:right="60"/>
              <w:jc w:val="left"/>
              <w:rPr>
                <w:rFonts w:asciiTheme="minorHAnsi" w:hAnsiTheme="minorHAnsi" w:cstheme="minorHAnsi"/>
              </w:rPr>
            </w:pPr>
            <w:r w:rsidRPr="008E6F3E">
              <w:rPr>
                <w:lang w:bidi="en-US"/>
              </w:rPr>
              <w:t>No project (natural regime)</w:t>
            </w:r>
          </w:p>
        </w:tc>
        <w:tc>
          <w:tcPr>
            <w:tcW w:w="4600" w:type="dxa"/>
            <w:tcBorders>
              <w:left w:val="single" w:sz="4" w:space="0" w:color="000000"/>
              <w:bottom w:val="single" w:sz="4" w:space="0" w:color="000000"/>
              <w:right w:val="single" w:sz="4" w:space="0" w:color="000000"/>
            </w:tcBorders>
          </w:tcPr>
          <w:p w14:paraId="68300486" w14:textId="77777777" w:rsidR="00E72DAB" w:rsidRPr="008E6F3E" w:rsidRDefault="00E72DAB" w:rsidP="0013732A">
            <w:pPr>
              <w:pStyle w:val="TableParagraph"/>
              <w:numPr>
                <w:ilvl w:val="0"/>
                <w:numId w:val="83"/>
              </w:numPr>
              <w:tabs>
                <w:tab w:val="left" w:pos="212"/>
              </w:tabs>
              <w:spacing w:before="120"/>
              <w:ind w:left="74" w:right="102" w:firstLine="0"/>
              <w:jc w:val="left"/>
              <w:rPr>
                <w:rFonts w:asciiTheme="minorHAnsi" w:hAnsiTheme="minorHAnsi" w:cstheme="minorHAnsi"/>
              </w:rPr>
            </w:pPr>
            <w:r w:rsidRPr="008E6F3E">
              <w:rPr>
                <w:lang w:bidi="en-US"/>
              </w:rPr>
              <w:t xml:space="preserve">Rapid flow increase from June through September, increasing from a flow of nearly zero to flooding of an amplitude of 500 m³/s in Mako and 800 m³/s in Simenti, respectively. </w:t>
            </w:r>
          </w:p>
          <w:p w14:paraId="152A7062" w14:textId="101344A1" w:rsidR="00E72DAB" w:rsidRPr="008E6F3E" w:rsidRDefault="00E72DAB" w:rsidP="00C6007C">
            <w:pPr>
              <w:pStyle w:val="TableParagraph"/>
              <w:numPr>
                <w:ilvl w:val="0"/>
                <w:numId w:val="83"/>
              </w:numPr>
              <w:tabs>
                <w:tab w:val="left" w:pos="212"/>
              </w:tabs>
              <w:spacing w:before="0"/>
              <w:ind w:right="102" w:firstLine="0"/>
              <w:jc w:val="left"/>
              <w:rPr>
                <w:rFonts w:asciiTheme="minorHAnsi" w:hAnsiTheme="minorHAnsi" w:cstheme="minorHAnsi"/>
              </w:rPr>
            </w:pPr>
            <w:r w:rsidRPr="008E6F3E">
              <w:rPr>
                <w:lang w:bidi="en-US"/>
              </w:rPr>
              <w:t>The gradual increase in flows along this section is the result of the contribution of several tributaries.</w:t>
            </w:r>
          </w:p>
          <w:p w14:paraId="18262211" w14:textId="77777777" w:rsidR="00E72DAB" w:rsidRPr="008E6F3E" w:rsidRDefault="00E72DAB" w:rsidP="00C6007C">
            <w:pPr>
              <w:pStyle w:val="TableParagraph"/>
              <w:numPr>
                <w:ilvl w:val="0"/>
                <w:numId w:val="83"/>
              </w:numPr>
              <w:tabs>
                <w:tab w:val="left" w:pos="212"/>
              </w:tabs>
              <w:spacing w:before="0"/>
              <w:ind w:right="102" w:firstLine="0"/>
              <w:jc w:val="left"/>
              <w:rPr>
                <w:rFonts w:asciiTheme="minorHAnsi" w:hAnsiTheme="minorHAnsi" w:cstheme="minorHAnsi"/>
              </w:rPr>
            </w:pPr>
            <w:r w:rsidRPr="008E6F3E">
              <w:rPr>
                <w:lang w:bidi="en-US"/>
              </w:rPr>
              <w:t>The amplitude of the water contribution of each tributary is similar, and, during the low-water period, the contribution of each tributary is nearly nonexistent.</w:t>
            </w:r>
          </w:p>
          <w:p w14:paraId="09F59E13" w14:textId="77777777" w:rsidR="00E72DAB" w:rsidRPr="008E6F3E" w:rsidRDefault="00E72DAB" w:rsidP="00C6007C">
            <w:pPr>
              <w:pStyle w:val="TableParagraph"/>
              <w:numPr>
                <w:ilvl w:val="0"/>
                <w:numId w:val="83"/>
              </w:numPr>
              <w:tabs>
                <w:tab w:val="left" w:pos="212"/>
              </w:tabs>
              <w:spacing w:before="0"/>
              <w:ind w:right="102" w:firstLine="0"/>
              <w:jc w:val="left"/>
              <w:rPr>
                <w:rFonts w:asciiTheme="minorHAnsi" w:hAnsiTheme="minorHAnsi" w:cstheme="minorHAnsi"/>
              </w:rPr>
            </w:pPr>
            <w:r w:rsidRPr="008E6F3E">
              <w:rPr>
                <w:lang w:bidi="en-US"/>
              </w:rPr>
              <w:t>The average annual amplitude of the variation in water levels recorded at Mako station is 0.25 to 4 m and 0.1 to 8 m at Simenti station.</w:t>
            </w:r>
          </w:p>
          <w:p w14:paraId="2EBE05B6" w14:textId="7CD452C6" w:rsidR="00E72DAB" w:rsidRPr="008E6F3E" w:rsidRDefault="00E72DAB" w:rsidP="00C6007C">
            <w:pPr>
              <w:pStyle w:val="TableParagraph"/>
              <w:numPr>
                <w:ilvl w:val="0"/>
                <w:numId w:val="83"/>
              </w:numPr>
              <w:tabs>
                <w:tab w:val="left" w:pos="212"/>
              </w:tabs>
              <w:spacing w:before="0"/>
              <w:ind w:right="102" w:firstLine="0"/>
              <w:jc w:val="left"/>
              <w:rPr>
                <w:rFonts w:asciiTheme="minorHAnsi" w:hAnsiTheme="minorHAnsi" w:cstheme="minorHAnsi"/>
              </w:rPr>
            </w:pPr>
            <w:r w:rsidRPr="008E6F3E">
              <w:rPr>
                <w:lang w:bidi="en-US"/>
              </w:rPr>
              <w:t>From June through September, the water height in Mako varies on average between 0.8–4 m and 0.8–8 m in Simenti.</w:t>
            </w:r>
          </w:p>
          <w:p w14:paraId="4AEDE38B" w14:textId="4461BC42" w:rsidR="00E72DAB" w:rsidRPr="008E6F3E" w:rsidRDefault="00E72DAB" w:rsidP="00C6007C">
            <w:pPr>
              <w:pStyle w:val="TableParagraph"/>
              <w:numPr>
                <w:ilvl w:val="0"/>
                <w:numId w:val="83"/>
              </w:numPr>
              <w:tabs>
                <w:tab w:val="left" w:pos="212"/>
              </w:tabs>
              <w:spacing w:before="0"/>
              <w:ind w:right="102" w:firstLine="0"/>
              <w:jc w:val="left"/>
              <w:rPr>
                <w:rFonts w:asciiTheme="minorHAnsi" w:hAnsiTheme="minorHAnsi" w:cstheme="minorHAnsi"/>
              </w:rPr>
            </w:pPr>
            <w:r w:rsidRPr="008E6F3E">
              <w:rPr>
                <w:lang w:bidi="en-US"/>
              </w:rPr>
              <w:t>From October through May, the water height varies on average between 0.25–3 m in Mako and 0.5–5 m in Simenti.</w:t>
            </w:r>
          </w:p>
        </w:tc>
        <w:tc>
          <w:tcPr>
            <w:tcW w:w="4612" w:type="dxa"/>
            <w:tcBorders>
              <w:left w:val="single" w:sz="4" w:space="0" w:color="000000"/>
              <w:bottom w:val="single" w:sz="4" w:space="0" w:color="000000"/>
              <w:right w:val="single" w:sz="4" w:space="0" w:color="000000"/>
            </w:tcBorders>
          </w:tcPr>
          <w:p w14:paraId="233F2FD4" w14:textId="77777777" w:rsidR="00E72DAB" w:rsidRPr="008E6F3E" w:rsidRDefault="00E72DAB" w:rsidP="00BE20F7">
            <w:pPr>
              <w:pStyle w:val="TableParagraph"/>
              <w:rPr>
                <w:rFonts w:asciiTheme="minorHAnsi" w:hAnsiTheme="minorHAnsi" w:cstheme="minorHAnsi"/>
                <w:sz w:val="24"/>
              </w:rPr>
            </w:pPr>
          </w:p>
          <w:p w14:paraId="4A1A93CF" w14:textId="77777777" w:rsidR="00E72DAB" w:rsidRPr="008E6F3E" w:rsidRDefault="00E72DAB" w:rsidP="00BE20F7">
            <w:pPr>
              <w:pStyle w:val="TableParagraph"/>
              <w:rPr>
                <w:rFonts w:asciiTheme="minorHAnsi" w:hAnsiTheme="minorHAnsi" w:cstheme="minorHAnsi"/>
                <w:sz w:val="24"/>
              </w:rPr>
            </w:pPr>
          </w:p>
          <w:p w14:paraId="78A54416" w14:textId="77777777" w:rsidR="00E72DAB" w:rsidRPr="008E6F3E" w:rsidRDefault="00E72DAB" w:rsidP="00BE20F7">
            <w:pPr>
              <w:pStyle w:val="TableParagraph"/>
              <w:rPr>
                <w:rFonts w:asciiTheme="minorHAnsi" w:hAnsiTheme="minorHAnsi" w:cstheme="minorHAnsi"/>
                <w:sz w:val="24"/>
              </w:rPr>
            </w:pPr>
          </w:p>
          <w:p w14:paraId="773202AA" w14:textId="77777777" w:rsidR="00E72DAB" w:rsidRPr="008E6F3E" w:rsidRDefault="00E72DAB" w:rsidP="00BE20F7">
            <w:pPr>
              <w:pStyle w:val="TableParagraph"/>
              <w:rPr>
                <w:rFonts w:asciiTheme="minorHAnsi" w:hAnsiTheme="minorHAnsi" w:cstheme="minorHAnsi"/>
                <w:sz w:val="24"/>
              </w:rPr>
            </w:pPr>
          </w:p>
          <w:p w14:paraId="549D2B91" w14:textId="77777777" w:rsidR="00E72DAB" w:rsidRPr="008E6F3E" w:rsidRDefault="00E72DAB" w:rsidP="00BE20F7">
            <w:pPr>
              <w:pStyle w:val="TableParagraph"/>
              <w:rPr>
                <w:rFonts w:asciiTheme="minorHAnsi" w:hAnsiTheme="minorHAnsi" w:cstheme="minorHAnsi"/>
                <w:sz w:val="24"/>
              </w:rPr>
            </w:pPr>
          </w:p>
          <w:p w14:paraId="2C9D449A" w14:textId="77777777" w:rsidR="00E72DAB" w:rsidRPr="008E6F3E" w:rsidRDefault="00E72DAB" w:rsidP="00BE20F7">
            <w:pPr>
              <w:pStyle w:val="TableParagraph"/>
              <w:rPr>
                <w:rFonts w:asciiTheme="minorHAnsi" w:hAnsiTheme="minorHAnsi" w:cstheme="minorHAnsi"/>
                <w:sz w:val="24"/>
              </w:rPr>
            </w:pPr>
          </w:p>
          <w:p w14:paraId="285D8324" w14:textId="77777777" w:rsidR="00E72DAB" w:rsidRPr="008E6F3E" w:rsidRDefault="00E72DAB" w:rsidP="00BE20F7">
            <w:pPr>
              <w:pStyle w:val="TableParagraph"/>
              <w:rPr>
                <w:rFonts w:asciiTheme="minorHAnsi" w:hAnsiTheme="minorHAnsi" w:cstheme="minorHAnsi"/>
                <w:sz w:val="24"/>
              </w:rPr>
            </w:pPr>
          </w:p>
          <w:p w14:paraId="267CC296" w14:textId="77777777" w:rsidR="00E72DAB" w:rsidRPr="008E6F3E" w:rsidRDefault="00E72DAB" w:rsidP="00C6007C">
            <w:pPr>
              <w:pStyle w:val="TableParagraph"/>
              <w:numPr>
                <w:ilvl w:val="0"/>
                <w:numId w:val="82"/>
              </w:numPr>
              <w:tabs>
                <w:tab w:val="left" w:pos="216"/>
              </w:tabs>
              <w:spacing w:before="190"/>
              <w:ind w:right="101" w:firstLine="0"/>
              <w:jc w:val="left"/>
              <w:rPr>
                <w:rFonts w:asciiTheme="minorHAnsi" w:hAnsiTheme="minorHAnsi" w:cstheme="minorHAnsi"/>
              </w:rPr>
            </w:pPr>
            <w:r w:rsidRPr="008E6F3E">
              <w:rPr>
                <w:lang w:bidi="en-US"/>
              </w:rPr>
              <w:t>Average flow amplitude of 0 to 40 m³/s in Mako and 0 to 50 m³/s in Simenti, respectively.</w:t>
            </w:r>
          </w:p>
          <w:p w14:paraId="1B41CB69" w14:textId="2D295173" w:rsidR="00E72DAB" w:rsidRPr="008E6F3E" w:rsidRDefault="00E72DAB" w:rsidP="00C6007C">
            <w:pPr>
              <w:pStyle w:val="TableParagraph"/>
              <w:numPr>
                <w:ilvl w:val="0"/>
                <w:numId w:val="82"/>
              </w:numPr>
              <w:tabs>
                <w:tab w:val="left" w:pos="216"/>
              </w:tabs>
              <w:spacing w:before="190"/>
              <w:ind w:right="101" w:firstLine="0"/>
              <w:jc w:val="left"/>
              <w:rPr>
                <w:rFonts w:asciiTheme="minorHAnsi" w:hAnsiTheme="minorHAnsi" w:cstheme="minorHAnsi"/>
              </w:rPr>
            </w:pPr>
            <w:r w:rsidRPr="008E6F3E">
              <w:rPr>
                <w:lang w:bidi="en-US"/>
              </w:rPr>
              <w:t>Average level variation of 0.25 to 1.5 m in Mako and 0.1 to 2 m in Simenti.</w:t>
            </w:r>
          </w:p>
        </w:tc>
        <w:tc>
          <w:tcPr>
            <w:tcW w:w="4609" w:type="dxa"/>
            <w:tcBorders>
              <w:left w:val="single" w:sz="4" w:space="0" w:color="000000"/>
              <w:bottom w:val="single" w:sz="4" w:space="0" w:color="000000"/>
              <w:right w:val="single" w:sz="4" w:space="0" w:color="000000"/>
            </w:tcBorders>
          </w:tcPr>
          <w:p w14:paraId="46254998" w14:textId="77777777" w:rsidR="00E72DAB" w:rsidRPr="008E6F3E" w:rsidRDefault="00E72DAB" w:rsidP="00BE20F7">
            <w:pPr>
              <w:pStyle w:val="TableParagraph"/>
              <w:rPr>
                <w:rFonts w:asciiTheme="minorHAnsi" w:hAnsiTheme="minorHAnsi" w:cstheme="minorHAnsi"/>
                <w:sz w:val="24"/>
              </w:rPr>
            </w:pPr>
          </w:p>
          <w:p w14:paraId="1F852CE1" w14:textId="77777777" w:rsidR="00E72DAB" w:rsidRPr="008E6F3E" w:rsidRDefault="00E72DAB" w:rsidP="00BE20F7">
            <w:pPr>
              <w:pStyle w:val="TableParagraph"/>
              <w:rPr>
                <w:rFonts w:asciiTheme="minorHAnsi" w:hAnsiTheme="minorHAnsi" w:cstheme="minorHAnsi"/>
                <w:sz w:val="24"/>
              </w:rPr>
            </w:pPr>
          </w:p>
          <w:p w14:paraId="5317735A" w14:textId="77777777" w:rsidR="00E72DAB" w:rsidRPr="008E6F3E" w:rsidRDefault="00E72DAB" w:rsidP="00BE20F7">
            <w:pPr>
              <w:pStyle w:val="TableParagraph"/>
              <w:rPr>
                <w:rFonts w:asciiTheme="minorHAnsi" w:hAnsiTheme="minorHAnsi" w:cstheme="minorHAnsi"/>
                <w:sz w:val="24"/>
              </w:rPr>
            </w:pPr>
          </w:p>
          <w:p w14:paraId="45B125B4" w14:textId="77777777" w:rsidR="00E72DAB" w:rsidRPr="008E6F3E" w:rsidRDefault="00E72DAB" w:rsidP="00BE20F7">
            <w:pPr>
              <w:pStyle w:val="TableParagraph"/>
              <w:rPr>
                <w:rFonts w:asciiTheme="minorHAnsi" w:hAnsiTheme="minorHAnsi" w:cstheme="minorHAnsi"/>
                <w:sz w:val="24"/>
              </w:rPr>
            </w:pPr>
          </w:p>
          <w:p w14:paraId="38003458" w14:textId="77777777" w:rsidR="00E72DAB" w:rsidRPr="008E6F3E" w:rsidRDefault="00E72DAB" w:rsidP="00BE20F7">
            <w:pPr>
              <w:pStyle w:val="TableParagraph"/>
              <w:rPr>
                <w:rFonts w:asciiTheme="minorHAnsi" w:hAnsiTheme="minorHAnsi" w:cstheme="minorHAnsi"/>
                <w:sz w:val="24"/>
              </w:rPr>
            </w:pPr>
          </w:p>
          <w:p w14:paraId="7AE4F885" w14:textId="77777777" w:rsidR="00E72DAB" w:rsidRPr="008E6F3E" w:rsidRDefault="00E72DAB" w:rsidP="00BE20F7">
            <w:pPr>
              <w:pStyle w:val="TableParagraph"/>
              <w:rPr>
                <w:rFonts w:asciiTheme="minorHAnsi" w:hAnsiTheme="minorHAnsi" w:cstheme="minorHAnsi"/>
                <w:sz w:val="24"/>
              </w:rPr>
            </w:pPr>
          </w:p>
          <w:p w14:paraId="3D1EFD61" w14:textId="77777777" w:rsidR="00E72DAB" w:rsidRPr="008E6F3E" w:rsidRDefault="00E72DAB" w:rsidP="00BE20F7">
            <w:pPr>
              <w:pStyle w:val="TableParagraph"/>
              <w:spacing w:before="2"/>
              <w:rPr>
                <w:rFonts w:asciiTheme="minorHAnsi" w:hAnsiTheme="minorHAnsi" w:cstheme="minorHAnsi"/>
                <w:sz w:val="32"/>
              </w:rPr>
            </w:pPr>
          </w:p>
          <w:p w14:paraId="68EB3DD7" w14:textId="77777777" w:rsidR="00E72DAB" w:rsidRPr="008E6F3E" w:rsidRDefault="00E72DAB" w:rsidP="00C6007C">
            <w:pPr>
              <w:pStyle w:val="TableParagraph"/>
              <w:numPr>
                <w:ilvl w:val="0"/>
                <w:numId w:val="81"/>
              </w:numPr>
              <w:tabs>
                <w:tab w:val="left" w:pos="213"/>
              </w:tabs>
              <w:spacing w:before="1"/>
              <w:ind w:right="172" w:firstLine="0"/>
              <w:jc w:val="left"/>
              <w:rPr>
                <w:rFonts w:asciiTheme="minorHAnsi" w:hAnsiTheme="minorHAnsi" w:cstheme="minorHAnsi"/>
              </w:rPr>
            </w:pPr>
            <w:r w:rsidRPr="008E6F3E">
              <w:rPr>
                <w:lang w:bidi="en-US"/>
              </w:rPr>
              <w:t>Average flow amplitude of 200 to 400 m³/s in Mako and 250 to 600 m³/s in Simenti, respectively.</w:t>
            </w:r>
          </w:p>
          <w:p w14:paraId="23B04583" w14:textId="682DF72C" w:rsidR="00E72DAB" w:rsidRPr="008E6F3E" w:rsidRDefault="00E72DAB" w:rsidP="00C6007C">
            <w:pPr>
              <w:pStyle w:val="TableParagraph"/>
              <w:numPr>
                <w:ilvl w:val="0"/>
                <w:numId w:val="81"/>
              </w:numPr>
              <w:tabs>
                <w:tab w:val="left" w:pos="213"/>
              </w:tabs>
              <w:spacing w:before="1"/>
              <w:ind w:right="172" w:firstLine="0"/>
              <w:jc w:val="left"/>
              <w:rPr>
                <w:rFonts w:asciiTheme="minorHAnsi" w:hAnsiTheme="minorHAnsi" w:cstheme="minorHAnsi"/>
              </w:rPr>
            </w:pPr>
            <w:r w:rsidRPr="008E6F3E">
              <w:rPr>
                <w:lang w:bidi="en-US"/>
              </w:rPr>
              <w:t>The amplitude of daily flow variations decreases further downstream.</w:t>
            </w:r>
          </w:p>
          <w:p w14:paraId="3C67755A" w14:textId="7D83D018" w:rsidR="00E72DAB" w:rsidRPr="008E6F3E" w:rsidRDefault="00E72DAB" w:rsidP="00C6007C">
            <w:pPr>
              <w:pStyle w:val="TableParagraph"/>
              <w:numPr>
                <w:ilvl w:val="0"/>
                <w:numId w:val="81"/>
              </w:numPr>
              <w:tabs>
                <w:tab w:val="left" w:pos="213"/>
              </w:tabs>
              <w:spacing w:before="1"/>
              <w:ind w:right="172" w:firstLine="0"/>
              <w:jc w:val="left"/>
              <w:rPr>
                <w:rFonts w:asciiTheme="minorHAnsi" w:hAnsiTheme="minorHAnsi" w:cstheme="minorHAnsi"/>
              </w:rPr>
            </w:pPr>
            <w:r w:rsidRPr="008E6F3E">
              <w:rPr>
                <w:lang w:bidi="en-US"/>
              </w:rPr>
              <w:t>Average level variation of 3.25 to 3.75 m in Mako and 5 to 6.2 m in Simenti.</w:t>
            </w:r>
          </w:p>
        </w:tc>
        <w:tc>
          <w:tcPr>
            <w:tcW w:w="4133" w:type="dxa"/>
            <w:tcBorders>
              <w:left w:val="single" w:sz="4" w:space="0" w:color="000000"/>
              <w:bottom w:val="single" w:sz="4" w:space="0" w:color="000000"/>
            </w:tcBorders>
          </w:tcPr>
          <w:p w14:paraId="680DD177" w14:textId="77777777" w:rsidR="00E72DAB" w:rsidRPr="008E6F3E" w:rsidRDefault="00E72DAB" w:rsidP="00BE20F7">
            <w:pPr>
              <w:pStyle w:val="TableParagraph"/>
              <w:rPr>
                <w:rFonts w:asciiTheme="minorHAnsi" w:hAnsiTheme="minorHAnsi" w:cstheme="minorHAnsi"/>
                <w:sz w:val="24"/>
              </w:rPr>
            </w:pPr>
          </w:p>
          <w:p w14:paraId="75299EEA" w14:textId="77777777" w:rsidR="00E72DAB" w:rsidRPr="008E6F3E" w:rsidRDefault="00E72DAB" w:rsidP="00BE20F7">
            <w:pPr>
              <w:pStyle w:val="TableParagraph"/>
              <w:rPr>
                <w:rFonts w:asciiTheme="minorHAnsi" w:hAnsiTheme="minorHAnsi" w:cstheme="minorHAnsi"/>
                <w:sz w:val="24"/>
              </w:rPr>
            </w:pPr>
          </w:p>
          <w:p w14:paraId="58C26B4C" w14:textId="77777777" w:rsidR="00E72DAB" w:rsidRPr="008E6F3E" w:rsidRDefault="00E72DAB" w:rsidP="00BE20F7">
            <w:pPr>
              <w:pStyle w:val="TableParagraph"/>
              <w:rPr>
                <w:rFonts w:asciiTheme="minorHAnsi" w:hAnsiTheme="minorHAnsi" w:cstheme="minorHAnsi"/>
                <w:sz w:val="24"/>
              </w:rPr>
            </w:pPr>
          </w:p>
          <w:p w14:paraId="359B18DA" w14:textId="77777777" w:rsidR="00E72DAB" w:rsidRPr="008E6F3E" w:rsidRDefault="00E72DAB" w:rsidP="00BE20F7">
            <w:pPr>
              <w:pStyle w:val="TableParagraph"/>
              <w:rPr>
                <w:rFonts w:asciiTheme="minorHAnsi" w:hAnsiTheme="minorHAnsi" w:cstheme="minorHAnsi"/>
                <w:sz w:val="24"/>
              </w:rPr>
            </w:pPr>
          </w:p>
          <w:p w14:paraId="1A153FA9" w14:textId="77777777" w:rsidR="00E72DAB" w:rsidRPr="008E6F3E" w:rsidRDefault="00E72DAB" w:rsidP="00BE20F7">
            <w:pPr>
              <w:pStyle w:val="TableParagraph"/>
              <w:rPr>
                <w:rFonts w:asciiTheme="minorHAnsi" w:hAnsiTheme="minorHAnsi" w:cstheme="minorHAnsi"/>
                <w:sz w:val="24"/>
              </w:rPr>
            </w:pPr>
          </w:p>
          <w:p w14:paraId="3C37EF6A" w14:textId="77777777" w:rsidR="00E72DAB" w:rsidRPr="008E6F3E" w:rsidRDefault="00E72DAB" w:rsidP="00BE20F7">
            <w:pPr>
              <w:pStyle w:val="TableParagraph"/>
              <w:rPr>
                <w:rFonts w:asciiTheme="minorHAnsi" w:hAnsiTheme="minorHAnsi" w:cstheme="minorHAnsi"/>
                <w:sz w:val="24"/>
              </w:rPr>
            </w:pPr>
          </w:p>
          <w:p w14:paraId="48E8981D" w14:textId="77777777" w:rsidR="00E72DAB" w:rsidRPr="008E6F3E" w:rsidRDefault="00E72DAB" w:rsidP="00C6007C">
            <w:pPr>
              <w:pStyle w:val="TableParagraph"/>
              <w:numPr>
                <w:ilvl w:val="0"/>
                <w:numId w:val="80"/>
              </w:numPr>
              <w:tabs>
                <w:tab w:val="left" w:pos="213"/>
              </w:tabs>
              <w:spacing w:before="211"/>
              <w:ind w:right="70" w:firstLine="0"/>
              <w:jc w:val="left"/>
              <w:rPr>
                <w:rFonts w:asciiTheme="minorHAnsi" w:hAnsiTheme="minorHAnsi" w:cstheme="minorHAnsi"/>
              </w:rPr>
            </w:pPr>
            <w:r w:rsidRPr="008E6F3E">
              <w:rPr>
                <w:lang w:bidi="en-US"/>
              </w:rPr>
              <w:t>Average flow amplitude of 350 to 750 m³/s in Mako and 450 to 1,100 m³/s in Simenti, respectively.</w:t>
            </w:r>
          </w:p>
          <w:p w14:paraId="1E206BE0" w14:textId="16409EF5" w:rsidR="00E72DAB" w:rsidRPr="008E6F3E" w:rsidRDefault="00E72DAB" w:rsidP="00C6007C">
            <w:pPr>
              <w:pStyle w:val="TableParagraph"/>
              <w:numPr>
                <w:ilvl w:val="0"/>
                <w:numId w:val="80"/>
              </w:numPr>
              <w:tabs>
                <w:tab w:val="left" w:pos="213"/>
              </w:tabs>
              <w:spacing w:before="211"/>
              <w:ind w:right="70" w:firstLine="0"/>
              <w:jc w:val="left"/>
              <w:rPr>
                <w:rFonts w:asciiTheme="minorHAnsi" w:hAnsiTheme="minorHAnsi" w:cstheme="minorHAnsi"/>
              </w:rPr>
            </w:pPr>
            <w:r w:rsidRPr="008E6F3E">
              <w:rPr>
                <w:lang w:bidi="en-US"/>
              </w:rPr>
              <w:t>The amplitude of daily flow variations decreases further downstream.</w:t>
            </w:r>
          </w:p>
          <w:p w14:paraId="5CD733F5" w14:textId="33254C5D" w:rsidR="00E72DAB" w:rsidRPr="008E6F3E" w:rsidRDefault="00E72DAB" w:rsidP="00C6007C">
            <w:pPr>
              <w:pStyle w:val="TableParagraph"/>
              <w:numPr>
                <w:ilvl w:val="0"/>
                <w:numId w:val="80"/>
              </w:numPr>
              <w:tabs>
                <w:tab w:val="left" w:pos="213"/>
              </w:tabs>
              <w:spacing w:before="211"/>
              <w:ind w:right="70" w:firstLine="0"/>
              <w:jc w:val="left"/>
              <w:rPr>
                <w:rFonts w:asciiTheme="minorHAnsi" w:hAnsiTheme="minorHAnsi" w:cstheme="minorHAnsi"/>
              </w:rPr>
            </w:pPr>
            <w:r w:rsidRPr="008E6F3E">
              <w:rPr>
                <w:lang w:bidi="en-US"/>
              </w:rPr>
              <w:t>Average level variation of 4 to 4.7 m in Mako and 7.5 to 11.8 m in Simenti.</w:t>
            </w:r>
          </w:p>
        </w:tc>
      </w:tr>
      <w:tr w:rsidR="00E72DAB" w:rsidRPr="008E6F3E" w14:paraId="1F0D3B9B" w14:textId="77777777" w:rsidTr="00846407">
        <w:trPr>
          <w:trHeight w:val="2721"/>
        </w:trPr>
        <w:tc>
          <w:tcPr>
            <w:tcW w:w="2705" w:type="dxa"/>
            <w:vMerge/>
            <w:tcBorders>
              <w:top w:val="nil"/>
              <w:right w:val="single" w:sz="4" w:space="0" w:color="000000"/>
            </w:tcBorders>
          </w:tcPr>
          <w:p w14:paraId="2F009388" w14:textId="77777777" w:rsidR="00E72DAB" w:rsidRPr="008E6F3E" w:rsidRDefault="00E72DAB" w:rsidP="00E72DAB">
            <w:pPr>
              <w:rPr>
                <w:rFonts w:cstheme="minorHAnsi"/>
                <w:sz w:val="4"/>
                <w:szCs w:val="4"/>
                <w:lang w:val="en-US"/>
              </w:rPr>
            </w:pPr>
          </w:p>
        </w:tc>
        <w:tc>
          <w:tcPr>
            <w:tcW w:w="1764" w:type="dxa"/>
            <w:vMerge w:val="restart"/>
            <w:tcBorders>
              <w:top w:val="single" w:sz="4" w:space="0" w:color="000000"/>
              <w:left w:val="single" w:sz="4" w:space="0" w:color="000000"/>
              <w:right w:val="single" w:sz="4" w:space="0" w:color="000000"/>
            </w:tcBorders>
          </w:tcPr>
          <w:p w14:paraId="44289A74" w14:textId="77777777" w:rsidR="00E72DAB" w:rsidRPr="008E6F3E" w:rsidRDefault="00E72DAB" w:rsidP="00E72DAB">
            <w:pPr>
              <w:pStyle w:val="TableParagraph"/>
              <w:jc w:val="left"/>
              <w:rPr>
                <w:rFonts w:asciiTheme="minorHAnsi" w:hAnsiTheme="minorHAnsi" w:cstheme="minorHAnsi"/>
                <w:sz w:val="24"/>
              </w:rPr>
            </w:pPr>
          </w:p>
          <w:p w14:paraId="64BA2A02" w14:textId="77777777" w:rsidR="00E72DAB" w:rsidRPr="008E6F3E" w:rsidRDefault="00E72DAB" w:rsidP="00E72DAB">
            <w:pPr>
              <w:pStyle w:val="TableParagraph"/>
              <w:jc w:val="left"/>
              <w:rPr>
                <w:rFonts w:asciiTheme="minorHAnsi" w:hAnsiTheme="minorHAnsi" w:cstheme="minorHAnsi"/>
                <w:sz w:val="24"/>
              </w:rPr>
            </w:pPr>
          </w:p>
          <w:p w14:paraId="54EA6EB5" w14:textId="77777777" w:rsidR="00E72DAB" w:rsidRPr="008E6F3E" w:rsidRDefault="00E72DAB" w:rsidP="00E72DAB">
            <w:pPr>
              <w:pStyle w:val="TableParagraph"/>
              <w:jc w:val="left"/>
              <w:rPr>
                <w:rFonts w:asciiTheme="minorHAnsi" w:hAnsiTheme="minorHAnsi" w:cstheme="minorHAnsi"/>
                <w:sz w:val="24"/>
              </w:rPr>
            </w:pPr>
          </w:p>
          <w:p w14:paraId="40A609BE" w14:textId="77777777" w:rsidR="00E72DAB" w:rsidRPr="008E6F3E" w:rsidRDefault="00E72DAB" w:rsidP="00E72DAB">
            <w:pPr>
              <w:pStyle w:val="TableParagraph"/>
              <w:jc w:val="left"/>
              <w:rPr>
                <w:rFonts w:asciiTheme="minorHAnsi" w:hAnsiTheme="minorHAnsi" w:cstheme="minorHAnsi"/>
                <w:sz w:val="24"/>
              </w:rPr>
            </w:pPr>
          </w:p>
          <w:p w14:paraId="3CD09EC2" w14:textId="77777777" w:rsidR="00E72DAB" w:rsidRPr="008E6F3E" w:rsidRDefault="00E72DAB" w:rsidP="00E72DAB">
            <w:pPr>
              <w:pStyle w:val="TableParagraph"/>
              <w:jc w:val="left"/>
              <w:rPr>
                <w:rFonts w:asciiTheme="minorHAnsi" w:hAnsiTheme="minorHAnsi" w:cstheme="minorHAnsi"/>
                <w:sz w:val="24"/>
              </w:rPr>
            </w:pPr>
          </w:p>
          <w:p w14:paraId="2A673F10" w14:textId="77777777" w:rsidR="00E72DAB" w:rsidRPr="008E6F3E" w:rsidRDefault="00E72DAB" w:rsidP="00E72DAB">
            <w:pPr>
              <w:pStyle w:val="TableParagraph"/>
              <w:jc w:val="left"/>
              <w:rPr>
                <w:rFonts w:asciiTheme="minorHAnsi" w:hAnsiTheme="minorHAnsi" w:cstheme="minorHAnsi"/>
                <w:sz w:val="24"/>
              </w:rPr>
            </w:pPr>
          </w:p>
          <w:p w14:paraId="55EB0055" w14:textId="77777777" w:rsidR="00E72DAB" w:rsidRPr="008E6F3E" w:rsidRDefault="00E72DAB" w:rsidP="00E72DAB">
            <w:pPr>
              <w:pStyle w:val="TableParagraph"/>
              <w:spacing w:before="3"/>
              <w:jc w:val="left"/>
              <w:rPr>
                <w:rFonts w:asciiTheme="minorHAnsi" w:hAnsiTheme="minorHAnsi" w:cstheme="minorHAnsi"/>
                <w:sz w:val="28"/>
              </w:rPr>
            </w:pPr>
          </w:p>
          <w:p w14:paraId="37A79B12" w14:textId="6F91BAA0" w:rsidR="00E72DAB" w:rsidRPr="008E6F3E" w:rsidRDefault="0013732A" w:rsidP="006041B3">
            <w:pPr>
              <w:pStyle w:val="TableParagraph"/>
              <w:ind w:left="76" w:right="39"/>
              <w:jc w:val="left"/>
              <w:rPr>
                <w:rFonts w:asciiTheme="minorHAnsi" w:hAnsiTheme="minorHAnsi" w:cstheme="minorHAnsi"/>
              </w:rPr>
            </w:pPr>
            <w:r w:rsidRPr="008E6F3E">
              <w:rPr>
                <w:lang w:bidi="en-US"/>
              </w:rPr>
              <w:t>With project (environmental flow</w:t>
            </w:r>
            <w:r w:rsidR="006041B3" w:rsidRPr="008E6F3E">
              <w:rPr>
                <w:lang w:bidi="en-US"/>
              </w:rPr>
              <w:t xml:space="preserve"> </w:t>
            </w:r>
            <w:r w:rsidRPr="008E6F3E">
              <w:rPr>
                <w:lang w:bidi="en-US"/>
              </w:rPr>
              <w:t>– EF)</w:t>
            </w:r>
          </w:p>
        </w:tc>
        <w:tc>
          <w:tcPr>
            <w:tcW w:w="4600" w:type="dxa"/>
            <w:vMerge w:val="restart"/>
            <w:tcBorders>
              <w:top w:val="single" w:sz="4" w:space="0" w:color="000000"/>
              <w:left w:val="single" w:sz="4" w:space="0" w:color="000000"/>
              <w:right w:val="single" w:sz="4" w:space="0" w:color="000000"/>
            </w:tcBorders>
          </w:tcPr>
          <w:p w14:paraId="33F4E3FF" w14:textId="77777777" w:rsidR="00E72DAB" w:rsidRPr="008E6F3E" w:rsidRDefault="00E72DAB" w:rsidP="00C6007C">
            <w:pPr>
              <w:pStyle w:val="TableParagraph"/>
              <w:numPr>
                <w:ilvl w:val="0"/>
                <w:numId w:val="79"/>
              </w:numPr>
              <w:tabs>
                <w:tab w:val="left" w:pos="212"/>
              </w:tabs>
              <w:spacing w:before="62"/>
              <w:ind w:hanging="140"/>
              <w:jc w:val="left"/>
              <w:rPr>
                <w:rFonts w:asciiTheme="minorHAnsi" w:hAnsiTheme="minorHAnsi" w:cstheme="minorHAnsi"/>
              </w:rPr>
            </w:pPr>
            <w:r w:rsidRPr="008E6F3E">
              <w:rPr>
                <w:lang w:bidi="en-US"/>
              </w:rPr>
              <w:t>Period of 2 to 6 months (June to September–December)</w:t>
            </w:r>
          </w:p>
          <w:p w14:paraId="54DB7B09" w14:textId="77777777" w:rsidR="00E72DAB" w:rsidRPr="008E6F3E" w:rsidRDefault="00E72DAB" w:rsidP="00E72DAB">
            <w:pPr>
              <w:pStyle w:val="TableParagraph"/>
              <w:spacing w:before="1"/>
              <w:ind w:left="72"/>
              <w:jc w:val="left"/>
              <w:rPr>
                <w:rFonts w:asciiTheme="minorHAnsi" w:hAnsiTheme="minorHAnsi" w:cstheme="minorHAnsi"/>
              </w:rPr>
            </w:pPr>
            <w:r w:rsidRPr="008E6F3E">
              <w:rPr>
                <w:lang w:bidi="en-US"/>
              </w:rPr>
              <w:t>for which, taking into account the average natural input, the flow in Mako will be comparable to the driest year in the last 40 years. Meanwhile, the flow in Simenti will be slightly above historical lows.</w:t>
            </w:r>
          </w:p>
          <w:p w14:paraId="030BFA77" w14:textId="77777777" w:rsidR="00E72DAB" w:rsidRPr="008E6F3E" w:rsidRDefault="00E72DAB" w:rsidP="00C6007C">
            <w:pPr>
              <w:pStyle w:val="TableParagraph"/>
              <w:numPr>
                <w:ilvl w:val="0"/>
                <w:numId w:val="78"/>
              </w:numPr>
              <w:tabs>
                <w:tab w:val="left" w:pos="212"/>
              </w:tabs>
              <w:spacing w:before="0"/>
              <w:ind w:right="374" w:firstLine="0"/>
              <w:jc w:val="left"/>
              <w:rPr>
                <w:rFonts w:asciiTheme="minorHAnsi" w:hAnsiTheme="minorHAnsi" w:cstheme="minorHAnsi"/>
              </w:rPr>
            </w:pPr>
            <w:r w:rsidRPr="008E6F3E">
              <w:rPr>
                <w:lang w:bidi="en-US"/>
              </w:rPr>
              <w:t>Period of 6 to 10 months during which a constant flow slightly above 40 m³/s will be observed at Mako and Simenti station.</w:t>
            </w:r>
          </w:p>
          <w:p w14:paraId="7D9453CF" w14:textId="3F3F79DA" w:rsidR="00E72DAB" w:rsidRPr="008E6F3E" w:rsidRDefault="00E72DAB" w:rsidP="00C6007C">
            <w:pPr>
              <w:pStyle w:val="TableParagraph"/>
              <w:numPr>
                <w:ilvl w:val="0"/>
                <w:numId w:val="78"/>
              </w:numPr>
              <w:tabs>
                <w:tab w:val="left" w:pos="212"/>
              </w:tabs>
              <w:spacing w:before="1"/>
              <w:ind w:right="917" w:firstLine="0"/>
              <w:jc w:val="left"/>
              <w:rPr>
                <w:rFonts w:asciiTheme="minorHAnsi" w:hAnsiTheme="minorHAnsi" w:cstheme="minorHAnsi"/>
              </w:rPr>
            </w:pPr>
            <w:r w:rsidRPr="008E6F3E">
              <w:rPr>
                <w:lang w:bidi="en-US"/>
              </w:rPr>
              <w:t>After this 12-month filling period, the EF rules will be applied.</w:t>
            </w:r>
          </w:p>
          <w:p w14:paraId="3E602F54" w14:textId="77777777" w:rsidR="00E72DAB" w:rsidRPr="008E6F3E" w:rsidRDefault="00E72DAB" w:rsidP="00C6007C">
            <w:pPr>
              <w:pStyle w:val="TableParagraph"/>
              <w:numPr>
                <w:ilvl w:val="0"/>
                <w:numId w:val="78"/>
              </w:numPr>
              <w:tabs>
                <w:tab w:val="left" w:pos="212"/>
              </w:tabs>
              <w:spacing w:before="1" w:line="237" w:lineRule="auto"/>
              <w:ind w:right="231" w:firstLine="0"/>
              <w:jc w:val="left"/>
              <w:rPr>
                <w:rFonts w:asciiTheme="minorHAnsi" w:hAnsiTheme="minorHAnsi" w:cstheme="minorHAnsi"/>
              </w:rPr>
            </w:pPr>
            <w:r w:rsidRPr="008E6F3E">
              <w:rPr>
                <w:lang w:bidi="en-US"/>
              </w:rPr>
              <w:t>From June through September, the water height in Mako should vary between 0.25–1 m and 0.1–1.5 m in Simenti.</w:t>
            </w:r>
          </w:p>
          <w:p w14:paraId="0B046F21" w14:textId="77777777" w:rsidR="00E72DAB" w:rsidRPr="008E6F3E" w:rsidRDefault="00E72DAB" w:rsidP="00C6007C">
            <w:pPr>
              <w:pStyle w:val="TableParagraph"/>
              <w:numPr>
                <w:ilvl w:val="0"/>
                <w:numId w:val="77"/>
              </w:numPr>
              <w:tabs>
                <w:tab w:val="left" w:pos="212"/>
              </w:tabs>
              <w:spacing w:before="1"/>
              <w:ind w:right="166" w:firstLine="0"/>
              <w:jc w:val="left"/>
              <w:rPr>
                <w:rFonts w:asciiTheme="minorHAnsi" w:hAnsiTheme="minorHAnsi" w:cstheme="minorHAnsi"/>
              </w:rPr>
            </w:pPr>
            <w:r w:rsidRPr="008E6F3E">
              <w:rPr>
                <w:lang w:bidi="en-US"/>
              </w:rPr>
              <w:t>From October through May, the water height should be approximately 0.5–1 m, both in Mako and in Simenti.</w:t>
            </w:r>
          </w:p>
        </w:tc>
        <w:tc>
          <w:tcPr>
            <w:tcW w:w="4612" w:type="dxa"/>
            <w:tcBorders>
              <w:top w:val="single" w:sz="4" w:space="0" w:color="000000"/>
              <w:left w:val="single" w:sz="4" w:space="0" w:color="000000"/>
              <w:bottom w:val="single" w:sz="4" w:space="0" w:color="000000"/>
              <w:right w:val="single" w:sz="4" w:space="0" w:color="000000"/>
            </w:tcBorders>
          </w:tcPr>
          <w:p w14:paraId="4427EEA6" w14:textId="77777777" w:rsidR="00E72DAB" w:rsidRPr="008E6F3E" w:rsidRDefault="00E72DAB" w:rsidP="00BE20F7">
            <w:pPr>
              <w:pStyle w:val="TableParagraph"/>
              <w:rPr>
                <w:rFonts w:asciiTheme="minorHAnsi" w:hAnsiTheme="minorHAnsi" w:cstheme="minorHAnsi"/>
                <w:sz w:val="24"/>
              </w:rPr>
            </w:pPr>
          </w:p>
          <w:p w14:paraId="4AFB2FD8" w14:textId="77777777" w:rsidR="00E72DAB" w:rsidRPr="008E6F3E" w:rsidRDefault="00E72DAB" w:rsidP="00BE20F7">
            <w:pPr>
              <w:pStyle w:val="TableParagraph"/>
              <w:rPr>
                <w:rFonts w:asciiTheme="minorHAnsi" w:hAnsiTheme="minorHAnsi" w:cstheme="minorHAnsi"/>
                <w:sz w:val="24"/>
              </w:rPr>
            </w:pPr>
          </w:p>
          <w:p w14:paraId="21674DA2" w14:textId="77777777" w:rsidR="00E72DAB" w:rsidRPr="008E6F3E" w:rsidRDefault="00E72DAB" w:rsidP="00C6007C">
            <w:pPr>
              <w:pStyle w:val="TableParagraph"/>
              <w:numPr>
                <w:ilvl w:val="0"/>
                <w:numId w:val="76"/>
              </w:numPr>
              <w:tabs>
                <w:tab w:val="left" w:pos="216"/>
              </w:tabs>
              <w:spacing w:before="182"/>
              <w:ind w:right="106" w:firstLine="0"/>
              <w:jc w:val="left"/>
              <w:rPr>
                <w:rFonts w:asciiTheme="minorHAnsi" w:hAnsiTheme="minorHAnsi" w:cstheme="minorHAnsi"/>
              </w:rPr>
            </w:pPr>
            <w:r w:rsidRPr="008E6F3E">
              <w:rPr>
                <w:lang w:bidi="en-US"/>
              </w:rPr>
              <w:t>Average flow amplitude of 20 to 60 m³/s in Mako and 20 to 80 m³/s in Simenti, respectively.</w:t>
            </w:r>
          </w:p>
          <w:p w14:paraId="131A035D" w14:textId="77777777" w:rsidR="00E72DAB" w:rsidRPr="008E6F3E" w:rsidRDefault="00E72DAB" w:rsidP="00C6007C">
            <w:pPr>
              <w:pStyle w:val="TableParagraph"/>
              <w:numPr>
                <w:ilvl w:val="0"/>
                <w:numId w:val="76"/>
              </w:numPr>
              <w:tabs>
                <w:tab w:val="left" w:pos="216"/>
              </w:tabs>
              <w:spacing w:before="0"/>
              <w:ind w:right="87" w:firstLine="0"/>
              <w:jc w:val="left"/>
              <w:rPr>
                <w:rFonts w:asciiTheme="minorHAnsi" w:hAnsiTheme="minorHAnsi" w:cstheme="minorHAnsi"/>
              </w:rPr>
            </w:pPr>
            <w:r w:rsidRPr="008E6F3E">
              <w:rPr>
                <w:lang w:bidi="en-US"/>
              </w:rPr>
              <w:t>Average level variation of 1.8 to 2.1 m in Mako and 1.7 to 2.1 m in Simenti.</w:t>
            </w:r>
          </w:p>
        </w:tc>
        <w:tc>
          <w:tcPr>
            <w:tcW w:w="4609" w:type="dxa"/>
            <w:tcBorders>
              <w:top w:val="single" w:sz="4" w:space="0" w:color="000000"/>
              <w:left w:val="single" w:sz="4" w:space="0" w:color="000000"/>
              <w:bottom w:val="single" w:sz="4" w:space="0" w:color="000000"/>
              <w:right w:val="single" w:sz="4" w:space="0" w:color="000000"/>
            </w:tcBorders>
          </w:tcPr>
          <w:p w14:paraId="67FFD382" w14:textId="77777777" w:rsidR="00E72DAB" w:rsidRPr="008E6F3E" w:rsidRDefault="00E72DAB" w:rsidP="00E72DAB">
            <w:pPr>
              <w:pStyle w:val="TableParagraph"/>
              <w:jc w:val="left"/>
              <w:rPr>
                <w:rFonts w:asciiTheme="minorHAnsi" w:hAnsiTheme="minorHAnsi" w:cstheme="minorHAnsi"/>
                <w:sz w:val="24"/>
              </w:rPr>
            </w:pPr>
          </w:p>
          <w:p w14:paraId="5C62226D" w14:textId="77777777" w:rsidR="00E72DAB" w:rsidRPr="008E6F3E" w:rsidRDefault="00E72DAB" w:rsidP="00C6007C">
            <w:pPr>
              <w:pStyle w:val="TableParagraph"/>
              <w:numPr>
                <w:ilvl w:val="0"/>
                <w:numId w:val="75"/>
              </w:numPr>
              <w:tabs>
                <w:tab w:val="left" w:pos="213"/>
              </w:tabs>
              <w:spacing w:before="203"/>
              <w:ind w:right="172" w:firstLine="0"/>
              <w:jc w:val="left"/>
              <w:rPr>
                <w:rFonts w:asciiTheme="minorHAnsi" w:hAnsiTheme="minorHAnsi" w:cstheme="minorHAnsi"/>
              </w:rPr>
            </w:pPr>
            <w:r w:rsidRPr="008E6F3E">
              <w:rPr>
                <w:lang w:bidi="en-US"/>
              </w:rPr>
              <w:t>Average flow amplitude of 100 to 200 m³/s in Mako and 200 to 330 m³/s in Simenti, respectively.</w:t>
            </w:r>
          </w:p>
          <w:p w14:paraId="3BCFA7A2" w14:textId="77777777" w:rsidR="00E72DAB" w:rsidRPr="008E6F3E" w:rsidRDefault="00E72DAB" w:rsidP="00C6007C">
            <w:pPr>
              <w:pStyle w:val="TableParagraph"/>
              <w:numPr>
                <w:ilvl w:val="0"/>
                <w:numId w:val="75"/>
              </w:numPr>
              <w:tabs>
                <w:tab w:val="left" w:pos="213"/>
              </w:tabs>
              <w:spacing w:before="0"/>
              <w:ind w:right="371" w:firstLine="0"/>
              <w:jc w:val="left"/>
              <w:rPr>
                <w:rFonts w:asciiTheme="minorHAnsi" w:hAnsiTheme="minorHAnsi" w:cstheme="minorHAnsi"/>
              </w:rPr>
            </w:pPr>
            <w:r w:rsidRPr="008E6F3E">
              <w:rPr>
                <w:lang w:bidi="en-US"/>
              </w:rPr>
              <w:t>The amplitude of daily flow variations decreases further downstream.</w:t>
            </w:r>
          </w:p>
          <w:p w14:paraId="285ECB3E" w14:textId="77777777" w:rsidR="00E72DAB" w:rsidRPr="008E6F3E" w:rsidRDefault="00E72DAB" w:rsidP="00C6007C">
            <w:pPr>
              <w:pStyle w:val="TableParagraph"/>
              <w:numPr>
                <w:ilvl w:val="0"/>
                <w:numId w:val="75"/>
              </w:numPr>
              <w:tabs>
                <w:tab w:val="left" w:pos="213"/>
              </w:tabs>
              <w:spacing w:before="5" w:line="237" w:lineRule="auto"/>
              <w:ind w:right="87" w:firstLine="0"/>
              <w:jc w:val="left"/>
              <w:rPr>
                <w:rFonts w:asciiTheme="minorHAnsi" w:hAnsiTheme="minorHAnsi" w:cstheme="minorHAnsi"/>
              </w:rPr>
            </w:pPr>
            <w:r w:rsidRPr="008E6F3E">
              <w:rPr>
                <w:lang w:bidi="en-US"/>
              </w:rPr>
              <w:t>Average level change of 2.4 to 2.7 m in Mako and 3.3 to 4.1 m in Simenti.</w:t>
            </w:r>
          </w:p>
        </w:tc>
        <w:tc>
          <w:tcPr>
            <w:tcW w:w="4133" w:type="dxa"/>
            <w:tcBorders>
              <w:top w:val="single" w:sz="4" w:space="0" w:color="000000"/>
              <w:left w:val="single" w:sz="4" w:space="0" w:color="000000"/>
              <w:bottom w:val="single" w:sz="4" w:space="0" w:color="000000"/>
            </w:tcBorders>
          </w:tcPr>
          <w:p w14:paraId="57A7D7BF" w14:textId="77777777" w:rsidR="00E72DAB" w:rsidRPr="008E6F3E" w:rsidRDefault="00E72DAB" w:rsidP="00E72DAB">
            <w:pPr>
              <w:pStyle w:val="TableParagraph"/>
              <w:spacing w:before="9"/>
              <w:jc w:val="left"/>
              <w:rPr>
                <w:rFonts w:asciiTheme="minorHAnsi" w:hAnsiTheme="minorHAnsi" w:cstheme="minorHAnsi"/>
                <w:sz w:val="32"/>
              </w:rPr>
            </w:pPr>
          </w:p>
          <w:p w14:paraId="5D0CAC80" w14:textId="77777777" w:rsidR="00E72DAB" w:rsidRPr="008E6F3E" w:rsidRDefault="00E72DAB" w:rsidP="00C6007C">
            <w:pPr>
              <w:pStyle w:val="TableParagraph"/>
              <w:numPr>
                <w:ilvl w:val="0"/>
                <w:numId w:val="74"/>
              </w:numPr>
              <w:tabs>
                <w:tab w:val="left" w:pos="213"/>
              </w:tabs>
              <w:spacing w:before="1"/>
              <w:ind w:right="242" w:firstLine="0"/>
              <w:jc w:val="left"/>
              <w:rPr>
                <w:rFonts w:asciiTheme="minorHAnsi" w:hAnsiTheme="minorHAnsi" w:cstheme="minorHAnsi"/>
              </w:rPr>
            </w:pPr>
            <w:r w:rsidRPr="008E6F3E">
              <w:rPr>
                <w:lang w:bidi="en-US"/>
              </w:rPr>
              <w:t>Average flow amplitude of 240 to 750 m³/s in Mako and 350 to 950 m³/s in Simenti, respectively.</w:t>
            </w:r>
          </w:p>
          <w:p w14:paraId="4A429CD7" w14:textId="77777777" w:rsidR="00E72DAB" w:rsidRPr="008E6F3E" w:rsidRDefault="00E72DAB" w:rsidP="00C6007C">
            <w:pPr>
              <w:pStyle w:val="TableParagraph"/>
              <w:numPr>
                <w:ilvl w:val="0"/>
                <w:numId w:val="74"/>
              </w:numPr>
              <w:tabs>
                <w:tab w:val="left" w:pos="213"/>
              </w:tabs>
              <w:spacing w:before="2" w:line="237" w:lineRule="auto"/>
              <w:ind w:right="304" w:firstLine="0"/>
              <w:jc w:val="left"/>
              <w:rPr>
                <w:rFonts w:asciiTheme="minorHAnsi" w:hAnsiTheme="minorHAnsi" w:cstheme="minorHAnsi"/>
              </w:rPr>
            </w:pPr>
            <w:r w:rsidRPr="008E6F3E">
              <w:rPr>
                <w:lang w:bidi="en-US"/>
              </w:rPr>
              <w:t>The amplitude of daily flow variations decreases further downstream.</w:t>
            </w:r>
          </w:p>
          <w:p w14:paraId="7887C4FC" w14:textId="77777777" w:rsidR="00E72DAB" w:rsidRPr="008E6F3E" w:rsidRDefault="00E72DAB" w:rsidP="00C6007C">
            <w:pPr>
              <w:pStyle w:val="TableParagraph"/>
              <w:numPr>
                <w:ilvl w:val="0"/>
                <w:numId w:val="74"/>
              </w:numPr>
              <w:tabs>
                <w:tab w:val="left" w:pos="213"/>
              </w:tabs>
              <w:spacing w:before="1"/>
              <w:ind w:left="212" w:hanging="140"/>
              <w:jc w:val="left"/>
              <w:rPr>
                <w:rFonts w:asciiTheme="minorHAnsi" w:hAnsiTheme="minorHAnsi" w:cstheme="minorHAnsi"/>
              </w:rPr>
            </w:pPr>
            <w:r w:rsidRPr="008E6F3E">
              <w:rPr>
                <w:lang w:bidi="en-US"/>
              </w:rPr>
              <w:t>Average level change of 2.8 to</w:t>
            </w:r>
          </w:p>
          <w:p w14:paraId="0B9CF26F" w14:textId="77777777" w:rsidR="00E72DAB" w:rsidRPr="008E6F3E" w:rsidRDefault="00E72DAB" w:rsidP="00E72DAB">
            <w:pPr>
              <w:pStyle w:val="TableParagraph"/>
              <w:spacing w:before="1"/>
              <w:ind w:left="73" w:right="811"/>
              <w:jc w:val="left"/>
              <w:rPr>
                <w:rFonts w:asciiTheme="minorHAnsi" w:hAnsiTheme="minorHAnsi" w:cstheme="minorHAnsi"/>
              </w:rPr>
            </w:pPr>
            <w:r w:rsidRPr="008E6F3E">
              <w:rPr>
                <w:lang w:bidi="en-US"/>
              </w:rPr>
              <w:t>4.6 m in Mako and 4.2 to 8.6 m in Simenti.</w:t>
            </w:r>
          </w:p>
        </w:tc>
      </w:tr>
      <w:tr w:rsidR="00E72DAB" w:rsidRPr="008E6F3E" w14:paraId="6B71EF07" w14:textId="77777777" w:rsidTr="00846407">
        <w:trPr>
          <w:trHeight w:val="441"/>
        </w:trPr>
        <w:tc>
          <w:tcPr>
            <w:tcW w:w="2705" w:type="dxa"/>
            <w:vMerge/>
            <w:tcBorders>
              <w:top w:val="nil"/>
              <w:right w:val="single" w:sz="4" w:space="0" w:color="000000"/>
            </w:tcBorders>
          </w:tcPr>
          <w:p w14:paraId="59B47463" w14:textId="77777777" w:rsidR="00E72DAB" w:rsidRPr="008E6F3E" w:rsidRDefault="00E72DAB" w:rsidP="00BE20F7">
            <w:pPr>
              <w:rPr>
                <w:rFonts w:cstheme="minorHAnsi"/>
                <w:sz w:val="4"/>
                <w:szCs w:val="4"/>
                <w:lang w:val="en-US"/>
              </w:rPr>
            </w:pPr>
          </w:p>
        </w:tc>
        <w:tc>
          <w:tcPr>
            <w:tcW w:w="1764" w:type="dxa"/>
            <w:vMerge/>
            <w:tcBorders>
              <w:top w:val="nil"/>
              <w:left w:val="single" w:sz="4" w:space="0" w:color="000000"/>
              <w:right w:val="single" w:sz="4" w:space="0" w:color="000000"/>
            </w:tcBorders>
          </w:tcPr>
          <w:p w14:paraId="7AE1D3F3" w14:textId="77777777" w:rsidR="00E72DAB" w:rsidRPr="008E6F3E" w:rsidRDefault="00E72DAB" w:rsidP="00BE20F7">
            <w:pPr>
              <w:rPr>
                <w:rFonts w:cstheme="minorHAnsi"/>
                <w:sz w:val="4"/>
                <w:szCs w:val="4"/>
                <w:lang w:val="en-US"/>
              </w:rPr>
            </w:pPr>
          </w:p>
        </w:tc>
        <w:tc>
          <w:tcPr>
            <w:tcW w:w="4600" w:type="dxa"/>
            <w:vMerge/>
            <w:tcBorders>
              <w:top w:val="nil"/>
              <w:left w:val="single" w:sz="4" w:space="0" w:color="000000"/>
              <w:right w:val="single" w:sz="4" w:space="0" w:color="000000"/>
            </w:tcBorders>
          </w:tcPr>
          <w:p w14:paraId="448D1740" w14:textId="77777777" w:rsidR="00E72DAB" w:rsidRPr="008E6F3E" w:rsidRDefault="00E72DAB" w:rsidP="00BE20F7">
            <w:pPr>
              <w:rPr>
                <w:rFonts w:cstheme="minorHAnsi"/>
                <w:sz w:val="4"/>
                <w:szCs w:val="4"/>
                <w:lang w:val="en-US"/>
              </w:rPr>
            </w:pPr>
          </w:p>
        </w:tc>
        <w:tc>
          <w:tcPr>
            <w:tcW w:w="13354" w:type="dxa"/>
            <w:gridSpan w:val="3"/>
            <w:tcBorders>
              <w:top w:val="single" w:sz="4" w:space="0" w:color="000000"/>
              <w:left w:val="single" w:sz="4" w:space="0" w:color="000000"/>
              <w:bottom w:val="nil"/>
            </w:tcBorders>
          </w:tcPr>
          <w:p w14:paraId="73C1C365" w14:textId="77777777" w:rsidR="00E72DAB" w:rsidRPr="008E6F3E" w:rsidRDefault="00E72DAB" w:rsidP="00E72DAB">
            <w:pPr>
              <w:pStyle w:val="TableParagraph"/>
              <w:spacing w:before="86"/>
              <w:ind w:left="76"/>
              <w:jc w:val="left"/>
              <w:rPr>
                <w:rFonts w:asciiTheme="minorHAnsi" w:hAnsiTheme="minorHAnsi" w:cstheme="minorHAnsi"/>
              </w:rPr>
            </w:pPr>
            <w:r w:rsidRPr="008E6F3E">
              <w:rPr>
                <w:lang w:bidi="en-US"/>
              </w:rPr>
              <w:t>Charts of the average daily flows and average monthly levels in Mako and Simenti;</w:t>
            </w:r>
          </w:p>
        </w:tc>
      </w:tr>
      <w:tr w:rsidR="00E72DAB" w:rsidRPr="008E6F3E" w14:paraId="16AC9385" w14:textId="77777777" w:rsidTr="00846407">
        <w:trPr>
          <w:trHeight w:val="423"/>
        </w:trPr>
        <w:tc>
          <w:tcPr>
            <w:tcW w:w="2705" w:type="dxa"/>
            <w:vMerge/>
            <w:tcBorders>
              <w:top w:val="nil"/>
              <w:right w:val="single" w:sz="4" w:space="0" w:color="000000"/>
            </w:tcBorders>
          </w:tcPr>
          <w:p w14:paraId="0CEBCAC5" w14:textId="77777777" w:rsidR="00E72DAB" w:rsidRPr="008E6F3E" w:rsidRDefault="00E72DAB" w:rsidP="00BE20F7">
            <w:pPr>
              <w:rPr>
                <w:rFonts w:cstheme="minorHAnsi"/>
                <w:sz w:val="4"/>
                <w:szCs w:val="4"/>
                <w:lang w:val="en-US"/>
              </w:rPr>
            </w:pPr>
          </w:p>
        </w:tc>
        <w:tc>
          <w:tcPr>
            <w:tcW w:w="1764" w:type="dxa"/>
            <w:vMerge/>
            <w:tcBorders>
              <w:top w:val="nil"/>
              <w:left w:val="single" w:sz="4" w:space="0" w:color="000000"/>
              <w:right w:val="single" w:sz="4" w:space="0" w:color="000000"/>
            </w:tcBorders>
          </w:tcPr>
          <w:p w14:paraId="4CCE9858" w14:textId="77777777" w:rsidR="00E72DAB" w:rsidRPr="008E6F3E" w:rsidRDefault="00E72DAB" w:rsidP="00BE20F7">
            <w:pPr>
              <w:rPr>
                <w:rFonts w:cstheme="minorHAnsi"/>
                <w:sz w:val="4"/>
                <w:szCs w:val="4"/>
                <w:lang w:val="en-US"/>
              </w:rPr>
            </w:pPr>
          </w:p>
        </w:tc>
        <w:tc>
          <w:tcPr>
            <w:tcW w:w="4600" w:type="dxa"/>
            <w:vMerge/>
            <w:tcBorders>
              <w:top w:val="nil"/>
              <w:left w:val="single" w:sz="4" w:space="0" w:color="000000"/>
              <w:right w:val="single" w:sz="4" w:space="0" w:color="000000"/>
            </w:tcBorders>
          </w:tcPr>
          <w:p w14:paraId="2CB74B53" w14:textId="77777777" w:rsidR="00E72DAB" w:rsidRPr="008E6F3E" w:rsidRDefault="00E72DAB" w:rsidP="00BE20F7">
            <w:pPr>
              <w:rPr>
                <w:rFonts w:cstheme="minorHAnsi"/>
                <w:sz w:val="4"/>
                <w:szCs w:val="4"/>
                <w:lang w:val="en-US"/>
              </w:rPr>
            </w:pPr>
          </w:p>
        </w:tc>
        <w:tc>
          <w:tcPr>
            <w:tcW w:w="13354" w:type="dxa"/>
            <w:gridSpan w:val="3"/>
            <w:tcBorders>
              <w:top w:val="nil"/>
              <w:left w:val="single" w:sz="4" w:space="0" w:color="000000"/>
              <w:bottom w:val="nil"/>
            </w:tcBorders>
          </w:tcPr>
          <w:p w14:paraId="0ED18373" w14:textId="4B7B30B9" w:rsidR="00653A97" w:rsidRPr="008E6F3E" w:rsidRDefault="00E72DAB" w:rsidP="00653A97">
            <w:pPr>
              <w:pStyle w:val="TableParagraph"/>
              <w:spacing w:before="58"/>
              <w:ind w:left="76"/>
              <w:jc w:val="left"/>
              <w:rPr>
                <w:lang w:bidi="en-US"/>
              </w:rPr>
            </w:pPr>
            <w:r w:rsidRPr="008E6F3E">
              <w:rPr>
                <w:b/>
                <w:lang w:bidi="en-US"/>
              </w:rPr>
              <w:t xml:space="preserve">- Mako flows: </w:t>
            </w:r>
            <w:hyperlink r:id="rId46" w:history="1">
              <w:r w:rsidR="00653A97" w:rsidRPr="008E6F3E">
                <w:rPr>
                  <w:rStyle w:val="Hyperlink"/>
                  <w:lang w:bidi="en-US"/>
                </w:rPr>
                <w:t>https://fichiers.omvg.net/core/preview?fileId=45472&amp;x=1920&amp;y=1080&amp;a=true</w:t>
              </w:r>
            </w:hyperlink>
            <w:r w:rsidR="00653A97" w:rsidRPr="008E6F3E">
              <w:rPr>
                <w:lang w:bidi="en-US"/>
              </w:rPr>
              <w:t xml:space="preserve"> </w:t>
            </w:r>
          </w:p>
        </w:tc>
      </w:tr>
      <w:tr w:rsidR="00E72DAB" w:rsidRPr="008E6F3E" w14:paraId="3A1B1167" w14:textId="77777777" w:rsidTr="00846407">
        <w:trPr>
          <w:trHeight w:val="421"/>
        </w:trPr>
        <w:tc>
          <w:tcPr>
            <w:tcW w:w="2705" w:type="dxa"/>
            <w:vMerge/>
            <w:tcBorders>
              <w:top w:val="nil"/>
              <w:right w:val="single" w:sz="4" w:space="0" w:color="000000"/>
            </w:tcBorders>
          </w:tcPr>
          <w:p w14:paraId="75A40664" w14:textId="77777777" w:rsidR="00E72DAB" w:rsidRPr="008E6F3E" w:rsidRDefault="00E72DAB" w:rsidP="00BE20F7">
            <w:pPr>
              <w:rPr>
                <w:rFonts w:cstheme="minorHAnsi"/>
                <w:sz w:val="4"/>
                <w:szCs w:val="4"/>
                <w:lang w:val="en-US"/>
              </w:rPr>
            </w:pPr>
          </w:p>
        </w:tc>
        <w:tc>
          <w:tcPr>
            <w:tcW w:w="1764" w:type="dxa"/>
            <w:vMerge/>
            <w:tcBorders>
              <w:top w:val="nil"/>
              <w:left w:val="single" w:sz="4" w:space="0" w:color="000000"/>
              <w:right w:val="single" w:sz="4" w:space="0" w:color="000000"/>
            </w:tcBorders>
          </w:tcPr>
          <w:p w14:paraId="3096298F" w14:textId="77777777" w:rsidR="00E72DAB" w:rsidRPr="008E6F3E" w:rsidRDefault="00E72DAB" w:rsidP="00BE20F7">
            <w:pPr>
              <w:rPr>
                <w:rFonts w:cstheme="minorHAnsi"/>
                <w:sz w:val="4"/>
                <w:szCs w:val="4"/>
                <w:lang w:val="en-US"/>
              </w:rPr>
            </w:pPr>
          </w:p>
        </w:tc>
        <w:tc>
          <w:tcPr>
            <w:tcW w:w="4600" w:type="dxa"/>
            <w:vMerge/>
            <w:tcBorders>
              <w:top w:val="nil"/>
              <w:left w:val="single" w:sz="4" w:space="0" w:color="000000"/>
              <w:right w:val="single" w:sz="4" w:space="0" w:color="000000"/>
            </w:tcBorders>
          </w:tcPr>
          <w:p w14:paraId="0BC516EA" w14:textId="77777777" w:rsidR="00E72DAB" w:rsidRPr="008E6F3E" w:rsidRDefault="00E72DAB" w:rsidP="00BE20F7">
            <w:pPr>
              <w:rPr>
                <w:rFonts w:cstheme="minorHAnsi"/>
                <w:sz w:val="4"/>
                <w:szCs w:val="4"/>
                <w:lang w:val="en-US"/>
              </w:rPr>
            </w:pPr>
          </w:p>
        </w:tc>
        <w:tc>
          <w:tcPr>
            <w:tcW w:w="13354" w:type="dxa"/>
            <w:gridSpan w:val="3"/>
            <w:tcBorders>
              <w:top w:val="nil"/>
              <w:left w:val="single" w:sz="4" w:space="0" w:color="000000"/>
              <w:bottom w:val="nil"/>
            </w:tcBorders>
          </w:tcPr>
          <w:p w14:paraId="230CB8D2" w14:textId="4E7CEDB8" w:rsidR="00E72DAB" w:rsidRPr="008E6F3E" w:rsidRDefault="00E72DAB" w:rsidP="00E72DAB">
            <w:pPr>
              <w:pStyle w:val="TableParagraph"/>
              <w:spacing w:before="56"/>
              <w:ind w:left="76"/>
              <w:jc w:val="left"/>
              <w:rPr>
                <w:rFonts w:asciiTheme="minorHAnsi" w:hAnsiTheme="minorHAnsi" w:cstheme="minorHAnsi"/>
              </w:rPr>
            </w:pPr>
            <w:r w:rsidRPr="008E6F3E">
              <w:rPr>
                <w:b/>
                <w:lang w:bidi="en-US"/>
              </w:rPr>
              <w:t xml:space="preserve">- Mako levels: </w:t>
            </w:r>
            <w:hyperlink r:id="rId47" w:history="1">
              <w:r w:rsidR="00653A97" w:rsidRPr="008E6F3E">
                <w:rPr>
                  <w:rStyle w:val="Hyperlink"/>
                  <w:lang w:bidi="en-US"/>
                </w:rPr>
                <w:t>https://fichiers.omvg.net/core/preview?fileId=45476&amp;x=1920&amp;y=1080&amp;a=true</w:t>
              </w:r>
            </w:hyperlink>
            <w:r w:rsidR="00653A97" w:rsidRPr="008E6F3E">
              <w:rPr>
                <w:lang w:bidi="en-US"/>
              </w:rPr>
              <w:t xml:space="preserve"> </w:t>
            </w:r>
          </w:p>
        </w:tc>
      </w:tr>
      <w:tr w:rsidR="00E72DAB" w:rsidRPr="008E6F3E" w14:paraId="4B13B22C" w14:textId="77777777" w:rsidTr="00846407">
        <w:trPr>
          <w:trHeight w:val="419"/>
        </w:trPr>
        <w:tc>
          <w:tcPr>
            <w:tcW w:w="2705" w:type="dxa"/>
            <w:vMerge/>
            <w:tcBorders>
              <w:top w:val="nil"/>
              <w:right w:val="single" w:sz="4" w:space="0" w:color="000000"/>
            </w:tcBorders>
          </w:tcPr>
          <w:p w14:paraId="3B777057" w14:textId="77777777" w:rsidR="00E72DAB" w:rsidRPr="008E6F3E" w:rsidRDefault="00E72DAB" w:rsidP="00BE20F7">
            <w:pPr>
              <w:rPr>
                <w:rFonts w:cstheme="minorHAnsi"/>
                <w:sz w:val="4"/>
                <w:szCs w:val="4"/>
                <w:lang w:val="en-US"/>
              </w:rPr>
            </w:pPr>
          </w:p>
        </w:tc>
        <w:tc>
          <w:tcPr>
            <w:tcW w:w="1764" w:type="dxa"/>
            <w:vMerge/>
            <w:tcBorders>
              <w:top w:val="nil"/>
              <w:left w:val="single" w:sz="4" w:space="0" w:color="000000"/>
              <w:right w:val="single" w:sz="4" w:space="0" w:color="000000"/>
            </w:tcBorders>
          </w:tcPr>
          <w:p w14:paraId="701D7DDD" w14:textId="77777777" w:rsidR="00E72DAB" w:rsidRPr="008E6F3E" w:rsidRDefault="00E72DAB" w:rsidP="00BE20F7">
            <w:pPr>
              <w:rPr>
                <w:rFonts w:cstheme="minorHAnsi"/>
                <w:sz w:val="4"/>
                <w:szCs w:val="4"/>
                <w:lang w:val="en-US"/>
              </w:rPr>
            </w:pPr>
          </w:p>
        </w:tc>
        <w:tc>
          <w:tcPr>
            <w:tcW w:w="4600" w:type="dxa"/>
            <w:vMerge/>
            <w:tcBorders>
              <w:top w:val="nil"/>
              <w:left w:val="single" w:sz="4" w:space="0" w:color="000000"/>
              <w:right w:val="single" w:sz="4" w:space="0" w:color="000000"/>
            </w:tcBorders>
          </w:tcPr>
          <w:p w14:paraId="36727355" w14:textId="77777777" w:rsidR="00E72DAB" w:rsidRPr="008E6F3E" w:rsidRDefault="00E72DAB" w:rsidP="00BE20F7">
            <w:pPr>
              <w:rPr>
                <w:rFonts w:cstheme="minorHAnsi"/>
                <w:sz w:val="4"/>
                <w:szCs w:val="4"/>
                <w:lang w:val="en-US"/>
              </w:rPr>
            </w:pPr>
          </w:p>
        </w:tc>
        <w:tc>
          <w:tcPr>
            <w:tcW w:w="13354" w:type="dxa"/>
            <w:gridSpan w:val="3"/>
            <w:tcBorders>
              <w:top w:val="nil"/>
              <w:left w:val="single" w:sz="4" w:space="0" w:color="000000"/>
              <w:bottom w:val="nil"/>
            </w:tcBorders>
          </w:tcPr>
          <w:p w14:paraId="5FBF5B05" w14:textId="4DCD8236" w:rsidR="00E72DAB" w:rsidRPr="008E6F3E" w:rsidRDefault="00E72DAB" w:rsidP="00E72DAB">
            <w:pPr>
              <w:pStyle w:val="TableParagraph"/>
              <w:spacing w:before="56"/>
              <w:ind w:left="76"/>
              <w:jc w:val="left"/>
              <w:rPr>
                <w:rFonts w:asciiTheme="minorHAnsi" w:hAnsiTheme="minorHAnsi" w:cstheme="minorHAnsi"/>
              </w:rPr>
            </w:pPr>
            <w:r w:rsidRPr="008E6F3E">
              <w:rPr>
                <w:b/>
                <w:lang w:bidi="en-US"/>
              </w:rPr>
              <w:t xml:space="preserve">- Simenti flows: </w:t>
            </w:r>
            <w:hyperlink r:id="rId48" w:history="1">
              <w:r w:rsidR="00653A97" w:rsidRPr="008E6F3E">
                <w:rPr>
                  <w:rStyle w:val="Hyperlink"/>
                  <w:lang w:bidi="en-US"/>
                </w:rPr>
                <w:t>https://fichiers.omvg.net/core/preview?fileId=45547&amp;x=1920&amp;y=1080&amp;a=true</w:t>
              </w:r>
            </w:hyperlink>
            <w:r w:rsidR="00653A97" w:rsidRPr="008E6F3E">
              <w:rPr>
                <w:lang w:bidi="en-US"/>
              </w:rPr>
              <w:t xml:space="preserve"> </w:t>
            </w:r>
          </w:p>
        </w:tc>
      </w:tr>
      <w:tr w:rsidR="00E72DAB" w:rsidRPr="008E6F3E" w14:paraId="0355A9A8" w14:textId="77777777" w:rsidTr="00846407">
        <w:trPr>
          <w:trHeight w:val="397"/>
        </w:trPr>
        <w:tc>
          <w:tcPr>
            <w:tcW w:w="2705" w:type="dxa"/>
            <w:vMerge/>
            <w:tcBorders>
              <w:top w:val="nil"/>
              <w:right w:val="single" w:sz="4" w:space="0" w:color="000000"/>
            </w:tcBorders>
          </w:tcPr>
          <w:p w14:paraId="4DA71647" w14:textId="77777777" w:rsidR="00E72DAB" w:rsidRPr="008E6F3E" w:rsidRDefault="00E72DAB" w:rsidP="00BE20F7">
            <w:pPr>
              <w:rPr>
                <w:rFonts w:cstheme="minorHAnsi"/>
                <w:sz w:val="4"/>
                <w:szCs w:val="4"/>
                <w:lang w:val="en-US"/>
              </w:rPr>
            </w:pPr>
          </w:p>
        </w:tc>
        <w:tc>
          <w:tcPr>
            <w:tcW w:w="1764" w:type="dxa"/>
            <w:vMerge/>
            <w:tcBorders>
              <w:top w:val="nil"/>
              <w:left w:val="single" w:sz="4" w:space="0" w:color="000000"/>
              <w:right w:val="single" w:sz="4" w:space="0" w:color="000000"/>
            </w:tcBorders>
          </w:tcPr>
          <w:p w14:paraId="1E0E88E6" w14:textId="77777777" w:rsidR="00E72DAB" w:rsidRPr="008E6F3E" w:rsidRDefault="00E72DAB" w:rsidP="00BE20F7">
            <w:pPr>
              <w:rPr>
                <w:rFonts w:cstheme="minorHAnsi"/>
                <w:sz w:val="4"/>
                <w:szCs w:val="4"/>
                <w:lang w:val="en-US"/>
              </w:rPr>
            </w:pPr>
          </w:p>
        </w:tc>
        <w:tc>
          <w:tcPr>
            <w:tcW w:w="4600" w:type="dxa"/>
            <w:vMerge/>
            <w:tcBorders>
              <w:top w:val="nil"/>
              <w:left w:val="single" w:sz="4" w:space="0" w:color="000000"/>
              <w:right w:val="single" w:sz="4" w:space="0" w:color="000000"/>
            </w:tcBorders>
          </w:tcPr>
          <w:p w14:paraId="2EA690A2" w14:textId="77777777" w:rsidR="00E72DAB" w:rsidRPr="008E6F3E" w:rsidRDefault="00E72DAB" w:rsidP="00BE20F7">
            <w:pPr>
              <w:rPr>
                <w:rFonts w:cstheme="minorHAnsi"/>
                <w:sz w:val="4"/>
                <w:szCs w:val="4"/>
                <w:lang w:val="en-US"/>
              </w:rPr>
            </w:pPr>
          </w:p>
        </w:tc>
        <w:tc>
          <w:tcPr>
            <w:tcW w:w="13354" w:type="dxa"/>
            <w:gridSpan w:val="3"/>
            <w:tcBorders>
              <w:top w:val="nil"/>
              <w:left w:val="single" w:sz="4" w:space="0" w:color="000000"/>
            </w:tcBorders>
          </w:tcPr>
          <w:p w14:paraId="47076FB7" w14:textId="265A39EF" w:rsidR="00E72DAB" w:rsidRPr="008E6F3E" w:rsidRDefault="00E72DAB" w:rsidP="00E72DAB">
            <w:pPr>
              <w:pStyle w:val="TableParagraph"/>
              <w:spacing w:before="54"/>
              <w:ind w:left="76"/>
              <w:jc w:val="left"/>
              <w:rPr>
                <w:rFonts w:asciiTheme="minorHAnsi" w:hAnsiTheme="minorHAnsi" w:cstheme="minorHAnsi"/>
                <w:lang w:val="fr-CA"/>
              </w:rPr>
            </w:pPr>
            <w:r w:rsidRPr="008E6F3E">
              <w:rPr>
                <w:b/>
                <w:lang w:val="fr-CA" w:bidi="en-US"/>
              </w:rPr>
              <w:t xml:space="preserve">- Simenti levels: </w:t>
            </w:r>
            <w:hyperlink r:id="rId49" w:history="1">
              <w:r w:rsidR="00653A97" w:rsidRPr="008E6F3E">
                <w:rPr>
                  <w:rStyle w:val="Hyperlink"/>
                  <w:lang w:val="fr-CA" w:bidi="en-US"/>
                </w:rPr>
                <w:t>https://fichiers.omvg.net/core/preview?fileId=45477&amp;x=1920&amp;y=1080&amp;a=true</w:t>
              </w:r>
            </w:hyperlink>
            <w:r w:rsidR="00653A97" w:rsidRPr="008E6F3E">
              <w:rPr>
                <w:lang w:val="fr-CA" w:bidi="en-US"/>
              </w:rPr>
              <w:t xml:space="preserve"> </w:t>
            </w:r>
          </w:p>
        </w:tc>
      </w:tr>
    </w:tbl>
    <w:p w14:paraId="1F7BDC1E" w14:textId="77777777" w:rsidR="00FE4E96" w:rsidRPr="008E6F3E" w:rsidRDefault="00FE4E96" w:rsidP="00FE4E96">
      <w:pPr>
        <w:rPr>
          <w:rFonts w:cstheme="minorHAnsi"/>
        </w:rPr>
      </w:pPr>
    </w:p>
    <w:p w14:paraId="77399072" w14:textId="77777777" w:rsidR="00E72DAB" w:rsidRPr="008E6F3E" w:rsidRDefault="00E72DAB" w:rsidP="00E72DAB">
      <w:pPr>
        <w:rPr>
          <w:rFonts w:cstheme="minorHAnsi"/>
        </w:rPr>
      </w:pPr>
    </w:p>
    <w:p w14:paraId="3B7F045F" w14:textId="5B7FEEC2" w:rsidR="00E72DAB" w:rsidRPr="008E6F3E" w:rsidRDefault="00E72DAB" w:rsidP="00E72DAB">
      <w:pPr>
        <w:tabs>
          <w:tab w:val="clear" w:pos="284"/>
          <w:tab w:val="left" w:pos="7384"/>
        </w:tabs>
        <w:rPr>
          <w:rFonts w:cstheme="minorHAnsi"/>
        </w:rPr>
      </w:pPr>
    </w:p>
    <w:p w14:paraId="55F77FFC" w14:textId="77777777" w:rsidR="00E72DAB" w:rsidRPr="008E6F3E" w:rsidRDefault="00E72DAB" w:rsidP="00E72DAB">
      <w:pPr>
        <w:tabs>
          <w:tab w:val="clear" w:pos="284"/>
          <w:tab w:val="left" w:pos="7384"/>
        </w:tabs>
      </w:pPr>
    </w:p>
    <w:tbl>
      <w:tblPr>
        <w:tblStyle w:val="TableNormal1"/>
        <w:tblW w:w="22385"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96"/>
        <w:gridCol w:w="1765"/>
        <w:gridCol w:w="4596"/>
        <w:gridCol w:w="4601"/>
        <w:gridCol w:w="4599"/>
        <w:gridCol w:w="6"/>
        <w:gridCol w:w="4122"/>
      </w:tblGrid>
      <w:tr w:rsidR="00E72DAB" w:rsidRPr="008E6F3E" w14:paraId="3D5EB99F" w14:textId="77777777" w:rsidTr="00846407">
        <w:trPr>
          <w:trHeight w:val="632"/>
        </w:trPr>
        <w:tc>
          <w:tcPr>
            <w:tcW w:w="2696" w:type="dxa"/>
            <w:tcBorders>
              <w:bottom w:val="single" w:sz="4" w:space="0" w:color="000000"/>
              <w:right w:val="single" w:sz="4" w:space="0" w:color="000000"/>
            </w:tcBorders>
            <w:shd w:val="clear" w:color="auto" w:fill="00B0F0"/>
          </w:tcPr>
          <w:p w14:paraId="0AF762F2" w14:textId="77777777" w:rsidR="00E72DAB" w:rsidRPr="008E6F3E" w:rsidRDefault="00E72DAB" w:rsidP="00BE20F7">
            <w:pPr>
              <w:pStyle w:val="TableParagraph"/>
              <w:spacing w:before="187"/>
              <w:ind w:left="71"/>
              <w:rPr>
                <w:rFonts w:asciiTheme="minorHAnsi" w:hAnsiTheme="minorHAnsi" w:cstheme="minorHAnsi"/>
                <w:b/>
                <w:color w:val="FFFFFF" w:themeColor="background1"/>
              </w:rPr>
            </w:pPr>
            <w:r w:rsidRPr="008E6F3E">
              <w:rPr>
                <w:b/>
                <w:color w:val="FFFFFF" w:themeColor="background1"/>
                <w:lang w:bidi="en-US"/>
              </w:rPr>
              <w:lastRenderedPageBreak/>
              <w:t>Period</w:t>
            </w:r>
          </w:p>
        </w:tc>
        <w:tc>
          <w:tcPr>
            <w:tcW w:w="1765" w:type="dxa"/>
            <w:tcBorders>
              <w:left w:val="single" w:sz="4" w:space="0" w:color="000000"/>
              <w:bottom w:val="single" w:sz="4" w:space="0" w:color="000000"/>
              <w:right w:val="single" w:sz="4" w:space="0" w:color="000000"/>
            </w:tcBorders>
            <w:shd w:val="clear" w:color="auto" w:fill="00B0F0"/>
          </w:tcPr>
          <w:p w14:paraId="4F9B90B7" w14:textId="77777777" w:rsidR="00E72DAB" w:rsidRPr="008E6F3E" w:rsidRDefault="00E72DAB" w:rsidP="00BE20F7">
            <w:pPr>
              <w:pStyle w:val="TableParagraph"/>
              <w:rPr>
                <w:rFonts w:asciiTheme="minorHAnsi" w:hAnsiTheme="minorHAnsi" w:cstheme="minorHAnsi"/>
                <w:color w:val="FFFFFF" w:themeColor="background1"/>
              </w:rPr>
            </w:pPr>
          </w:p>
        </w:tc>
        <w:tc>
          <w:tcPr>
            <w:tcW w:w="4596" w:type="dxa"/>
            <w:tcBorders>
              <w:left w:val="single" w:sz="4" w:space="0" w:color="000000"/>
              <w:bottom w:val="single" w:sz="4" w:space="0" w:color="000000"/>
              <w:right w:val="single" w:sz="4" w:space="0" w:color="000000"/>
            </w:tcBorders>
            <w:shd w:val="clear" w:color="auto" w:fill="00B0F0"/>
          </w:tcPr>
          <w:p w14:paraId="1E0B9C2B" w14:textId="77777777" w:rsidR="00E72DAB" w:rsidRPr="008E6F3E" w:rsidRDefault="00E72DAB" w:rsidP="00BE20F7">
            <w:pPr>
              <w:pStyle w:val="TableParagraph"/>
              <w:spacing w:before="187"/>
              <w:ind w:left="937" w:right="925"/>
              <w:rPr>
                <w:rFonts w:asciiTheme="minorHAnsi" w:hAnsiTheme="minorHAnsi" w:cstheme="minorHAnsi"/>
                <w:b/>
                <w:color w:val="FFFFFF" w:themeColor="background1"/>
              </w:rPr>
            </w:pPr>
            <w:r w:rsidRPr="008E6F3E">
              <w:rPr>
                <w:b/>
                <w:color w:val="FFFFFF" w:themeColor="background1"/>
                <w:lang w:bidi="en-US"/>
              </w:rPr>
              <w:t>Reservoir filling</w:t>
            </w:r>
          </w:p>
        </w:tc>
        <w:tc>
          <w:tcPr>
            <w:tcW w:w="4601" w:type="dxa"/>
            <w:tcBorders>
              <w:left w:val="single" w:sz="4" w:space="0" w:color="000000"/>
              <w:bottom w:val="single" w:sz="4" w:space="0" w:color="000000"/>
              <w:right w:val="single" w:sz="4" w:space="0" w:color="000000"/>
            </w:tcBorders>
            <w:shd w:val="clear" w:color="auto" w:fill="00B0F0"/>
          </w:tcPr>
          <w:p w14:paraId="3E72CF60" w14:textId="77777777" w:rsidR="00E72DAB" w:rsidRPr="008E6F3E" w:rsidRDefault="00E72DAB" w:rsidP="00BE20F7">
            <w:pPr>
              <w:pStyle w:val="TableParagraph"/>
              <w:spacing w:before="187"/>
              <w:ind w:left="1947" w:right="1938"/>
              <w:rPr>
                <w:rFonts w:asciiTheme="minorHAnsi" w:hAnsiTheme="minorHAnsi" w:cstheme="minorHAnsi"/>
                <w:b/>
                <w:color w:val="FFFFFF" w:themeColor="background1"/>
              </w:rPr>
            </w:pPr>
            <w:r w:rsidRPr="008E6F3E">
              <w:rPr>
                <w:b/>
                <w:color w:val="FFFFFF" w:themeColor="background1"/>
                <w:lang w:bidi="en-US"/>
              </w:rPr>
              <w:t>Drought</w:t>
            </w:r>
          </w:p>
        </w:tc>
        <w:tc>
          <w:tcPr>
            <w:tcW w:w="4599" w:type="dxa"/>
            <w:tcBorders>
              <w:left w:val="single" w:sz="4" w:space="0" w:color="000000"/>
              <w:bottom w:val="single" w:sz="4" w:space="0" w:color="000000"/>
              <w:right w:val="single" w:sz="4" w:space="0" w:color="000000"/>
            </w:tcBorders>
            <w:shd w:val="clear" w:color="auto" w:fill="00B0F0"/>
          </w:tcPr>
          <w:p w14:paraId="558A60BA" w14:textId="77777777" w:rsidR="00E72DAB" w:rsidRPr="008E6F3E" w:rsidRDefault="00E72DAB" w:rsidP="00BE20F7">
            <w:pPr>
              <w:pStyle w:val="TableParagraph"/>
              <w:spacing w:before="187"/>
              <w:ind w:left="2033" w:right="2013"/>
              <w:rPr>
                <w:rFonts w:asciiTheme="minorHAnsi" w:hAnsiTheme="minorHAnsi" w:cstheme="minorHAnsi"/>
                <w:b/>
                <w:color w:val="FFFFFF" w:themeColor="background1"/>
              </w:rPr>
            </w:pPr>
            <w:r w:rsidRPr="008E6F3E">
              <w:rPr>
                <w:b/>
                <w:color w:val="FFFFFF" w:themeColor="background1"/>
                <w:lang w:bidi="en-US"/>
              </w:rPr>
              <w:t>Flooding</w:t>
            </w:r>
          </w:p>
        </w:tc>
        <w:tc>
          <w:tcPr>
            <w:tcW w:w="4128" w:type="dxa"/>
            <w:gridSpan w:val="2"/>
            <w:tcBorders>
              <w:left w:val="single" w:sz="4" w:space="0" w:color="000000"/>
              <w:bottom w:val="single" w:sz="4" w:space="0" w:color="000000"/>
            </w:tcBorders>
            <w:shd w:val="clear" w:color="auto" w:fill="00B0F0"/>
          </w:tcPr>
          <w:p w14:paraId="38ADAB05" w14:textId="77777777" w:rsidR="00E72DAB" w:rsidRPr="008E6F3E" w:rsidRDefault="00E72DAB" w:rsidP="00BE20F7">
            <w:pPr>
              <w:pStyle w:val="TableParagraph"/>
              <w:spacing w:before="62"/>
              <w:ind w:right="48"/>
              <w:jc w:val="right"/>
              <w:rPr>
                <w:rFonts w:asciiTheme="minorHAnsi" w:hAnsiTheme="minorHAnsi" w:cstheme="minorHAnsi"/>
                <w:b/>
                <w:color w:val="FFFFFF" w:themeColor="background1"/>
              </w:rPr>
            </w:pPr>
            <w:r w:rsidRPr="008E6F3E">
              <w:rPr>
                <w:b/>
                <w:color w:val="FFFFFF" w:themeColor="background1"/>
                <w:lang w:bidi="en-US"/>
              </w:rPr>
              <w:t>Flooding (year of significant water</w:t>
            </w:r>
          </w:p>
          <w:p w14:paraId="7986A46C" w14:textId="77777777" w:rsidR="00E72DAB" w:rsidRPr="008E6F3E" w:rsidRDefault="00E72DAB" w:rsidP="00BE20F7">
            <w:pPr>
              <w:pStyle w:val="TableParagraph"/>
              <w:spacing w:before="1"/>
              <w:ind w:right="39"/>
              <w:jc w:val="right"/>
              <w:rPr>
                <w:rFonts w:asciiTheme="minorHAnsi" w:hAnsiTheme="minorHAnsi" w:cstheme="minorHAnsi"/>
                <w:b/>
                <w:color w:val="FFFFFF" w:themeColor="background1"/>
              </w:rPr>
            </w:pPr>
            <w:r w:rsidRPr="008E6F3E">
              <w:rPr>
                <w:b/>
                <w:color w:val="FFFFFF" w:themeColor="background1"/>
                <w:lang w:bidi="en-US"/>
              </w:rPr>
              <w:t>inflows)</w:t>
            </w:r>
          </w:p>
        </w:tc>
      </w:tr>
      <w:tr w:rsidR="00846407" w:rsidRPr="008E6F3E" w14:paraId="4356AB51" w14:textId="77777777" w:rsidTr="00846407">
        <w:trPr>
          <w:trHeight w:val="628"/>
        </w:trPr>
        <w:tc>
          <w:tcPr>
            <w:tcW w:w="2696" w:type="dxa"/>
            <w:tcBorders>
              <w:top w:val="single" w:sz="4" w:space="0" w:color="000000"/>
              <w:bottom w:val="single" w:sz="4" w:space="0" w:color="000000"/>
              <w:right w:val="single" w:sz="4" w:space="0" w:color="000000"/>
            </w:tcBorders>
            <w:shd w:val="clear" w:color="auto" w:fill="D9D9D9" w:themeFill="background1" w:themeFillShade="D9"/>
          </w:tcPr>
          <w:p w14:paraId="7603E24C" w14:textId="77777777" w:rsidR="00846407" w:rsidRPr="008E6F3E" w:rsidRDefault="00846407" w:rsidP="00846407">
            <w:pPr>
              <w:pStyle w:val="TableParagraph"/>
              <w:spacing w:before="187"/>
              <w:ind w:left="71"/>
              <w:rPr>
                <w:rFonts w:asciiTheme="minorHAnsi" w:hAnsiTheme="minorHAnsi" w:cstheme="minorHAnsi"/>
                <w:i/>
              </w:rPr>
            </w:pPr>
            <w:r w:rsidRPr="008E6F3E">
              <w:rPr>
                <w:i/>
                <w:lang w:bidi="en-US"/>
              </w:rPr>
              <w:t>Period duration</w:t>
            </w:r>
          </w:p>
        </w:tc>
        <w:tc>
          <w:tcPr>
            <w:tcW w:w="17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E0D8023" w14:textId="77777777" w:rsidR="00846407" w:rsidRPr="008E6F3E" w:rsidRDefault="00846407" w:rsidP="00846407">
            <w:pPr>
              <w:pStyle w:val="TableParagraph"/>
              <w:spacing w:before="187"/>
              <w:ind w:left="328"/>
              <w:rPr>
                <w:rFonts w:asciiTheme="minorHAnsi" w:hAnsiTheme="minorHAnsi" w:cstheme="minorHAnsi"/>
                <w:i/>
              </w:rPr>
            </w:pPr>
            <w:r w:rsidRPr="008E6F3E">
              <w:rPr>
                <w:i/>
                <w:lang w:bidi="en-US"/>
              </w:rPr>
              <w:t>No project</w:t>
            </w:r>
          </w:p>
        </w:tc>
        <w:tc>
          <w:tcPr>
            <w:tcW w:w="459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6F98260" w14:textId="77777777" w:rsidR="00846407" w:rsidRPr="008E6F3E" w:rsidRDefault="00846407" w:rsidP="00846407">
            <w:pPr>
              <w:pStyle w:val="TableParagraph"/>
              <w:spacing w:before="187"/>
              <w:ind w:left="937" w:right="919"/>
              <w:rPr>
                <w:rFonts w:asciiTheme="minorHAnsi" w:hAnsiTheme="minorHAnsi" w:cstheme="minorHAnsi"/>
                <w:i/>
              </w:rPr>
            </w:pPr>
            <w:r w:rsidRPr="008E6F3E">
              <w:rPr>
                <w:i/>
                <w:lang w:bidi="en-US"/>
              </w:rPr>
              <w:t>n/a</w:t>
            </w:r>
          </w:p>
        </w:tc>
        <w:tc>
          <w:tcPr>
            <w:tcW w:w="4601" w:type="dxa"/>
            <w:vMerge w:val="restart"/>
            <w:tcBorders>
              <w:top w:val="single" w:sz="4" w:space="0" w:color="000000"/>
              <w:left w:val="single" w:sz="4" w:space="0" w:color="000000"/>
              <w:right w:val="single" w:sz="4" w:space="0" w:color="000000"/>
            </w:tcBorders>
            <w:shd w:val="clear" w:color="auto" w:fill="D9D9D9" w:themeFill="background1" w:themeFillShade="D9"/>
          </w:tcPr>
          <w:p w14:paraId="56D10437" w14:textId="77777777" w:rsidR="00846407" w:rsidRPr="008E6F3E" w:rsidRDefault="00846407" w:rsidP="00846407">
            <w:pPr>
              <w:pStyle w:val="TableParagraph"/>
              <w:rPr>
                <w:rFonts w:asciiTheme="minorHAnsi" w:hAnsiTheme="minorHAnsi" w:cstheme="minorHAnsi"/>
              </w:rPr>
            </w:pPr>
          </w:p>
          <w:p w14:paraId="2B9B8C88" w14:textId="77777777" w:rsidR="00846407" w:rsidRPr="008E6F3E" w:rsidRDefault="00846407" w:rsidP="00846407">
            <w:pPr>
              <w:pStyle w:val="TableParagraph"/>
              <w:spacing w:before="3"/>
              <w:rPr>
                <w:rFonts w:asciiTheme="minorHAnsi" w:hAnsiTheme="minorHAnsi" w:cstheme="minorHAnsi"/>
              </w:rPr>
            </w:pPr>
          </w:p>
          <w:p w14:paraId="7D096A5A" w14:textId="096B17C6" w:rsidR="00846407" w:rsidRPr="008E6F3E" w:rsidRDefault="00846407" w:rsidP="00846407">
            <w:pPr>
              <w:pStyle w:val="TableParagraph"/>
              <w:ind w:left="34"/>
              <w:rPr>
                <w:rFonts w:asciiTheme="minorHAnsi" w:hAnsiTheme="minorHAnsi" w:cstheme="minorHAnsi"/>
                <w:b/>
              </w:rPr>
            </w:pPr>
            <w:r w:rsidRPr="008E6F3E">
              <w:rPr>
                <w:b/>
                <w:lang w:bidi="en-US"/>
              </w:rPr>
              <w:t>December to July</w:t>
            </w:r>
          </w:p>
        </w:tc>
        <w:tc>
          <w:tcPr>
            <w:tcW w:w="4599" w:type="dxa"/>
            <w:vMerge w:val="restart"/>
            <w:tcBorders>
              <w:top w:val="single" w:sz="4" w:space="0" w:color="000000"/>
              <w:left w:val="single" w:sz="4" w:space="0" w:color="000000"/>
              <w:right w:val="single" w:sz="4" w:space="0" w:color="000000"/>
            </w:tcBorders>
            <w:shd w:val="clear" w:color="auto" w:fill="D9D9D9" w:themeFill="background1" w:themeFillShade="D9"/>
          </w:tcPr>
          <w:p w14:paraId="62013592" w14:textId="77777777" w:rsidR="00846407" w:rsidRPr="008E6F3E" w:rsidRDefault="00846407" w:rsidP="00846407">
            <w:pPr>
              <w:pStyle w:val="TableParagraph"/>
              <w:rPr>
                <w:rFonts w:asciiTheme="minorHAnsi" w:hAnsiTheme="minorHAnsi" w:cstheme="minorHAnsi"/>
              </w:rPr>
            </w:pPr>
          </w:p>
          <w:p w14:paraId="63711940" w14:textId="77777777" w:rsidR="00846407" w:rsidRPr="008E6F3E" w:rsidRDefault="00846407" w:rsidP="00846407">
            <w:pPr>
              <w:pStyle w:val="TableParagraph"/>
              <w:spacing w:before="3"/>
              <w:rPr>
                <w:rFonts w:asciiTheme="minorHAnsi" w:hAnsiTheme="minorHAnsi" w:cstheme="minorHAnsi"/>
              </w:rPr>
            </w:pPr>
          </w:p>
          <w:p w14:paraId="6FF10056" w14:textId="04E285B8" w:rsidR="00846407" w:rsidRPr="008E6F3E" w:rsidRDefault="00846407" w:rsidP="00846407">
            <w:pPr>
              <w:pStyle w:val="TableParagraph"/>
              <w:ind w:left="0"/>
              <w:rPr>
                <w:rFonts w:asciiTheme="minorHAnsi" w:hAnsiTheme="minorHAnsi" w:cstheme="minorHAnsi"/>
                <w:b/>
              </w:rPr>
            </w:pPr>
            <w:r w:rsidRPr="008E6F3E">
              <w:rPr>
                <w:b/>
                <w:lang w:bidi="en-US"/>
              </w:rPr>
              <w:t>August to November</w:t>
            </w:r>
          </w:p>
        </w:tc>
        <w:tc>
          <w:tcPr>
            <w:tcW w:w="4128" w:type="dxa"/>
            <w:gridSpan w:val="2"/>
            <w:vMerge w:val="restart"/>
            <w:tcBorders>
              <w:top w:val="single" w:sz="4" w:space="0" w:color="000000"/>
              <w:left w:val="single" w:sz="4" w:space="0" w:color="000000"/>
            </w:tcBorders>
            <w:shd w:val="clear" w:color="auto" w:fill="D9D9D9" w:themeFill="background1" w:themeFillShade="D9"/>
          </w:tcPr>
          <w:p w14:paraId="3F77BE7B" w14:textId="77777777" w:rsidR="00846407" w:rsidRPr="008E6F3E" w:rsidRDefault="00846407" w:rsidP="00846407">
            <w:pPr>
              <w:pStyle w:val="TableParagraph"/>
              <w:rPr>
                <w:rFonts w:asciiTheme="minorHAnsi" w:hAnsiTheme="minorHAnsi" w:cstheme="minorHAnsi"/>
              </w:rPr>
            </w:pPr>
          </w:p>
          <w:p w14:paraId="6FD34109" w14:textId="77777777" w:rsidR="00846407" w:rsidRPr="008E6F3E" w:rsidRDefault="00846407" w:rsidP="00846407">
            <w:pPr>
              <w:pStyle w:val="TableParagraph"/>
              <w:spacing w:before="3"/>
              <w:rPr>
                <w:rFonts w:asciiTheme="minorHAnsi" w:hAnsiTheme="minorHAnsi" w:cstheme="minorHAnsi"/>
              </w:rPr>
            </w:pPr>
          </w:p>
          <w:p w14:paraId="62FA9C9A" w14:textId="1672DF19" w:rsidR="00846407" w:rsidRPr="008E6F3E" w:rsidRDefault="00846407" w:rsidP="00846407">
            <w:pPr>
              <w:pStyle w:val="TableParagraph"/>
              <w:ind w:left="39"/>
              <w:rPr>
                <w:rFonts w:asciiTheme="minorHAnsi" w:hAnsiTheme="minorHAnsi" w:cstheme="minorHAnsi"/>
                <w:b/>
              </w:rPr>
            </w:pPr>
            <w:r w:rsidRPr="008E6F3E">
              <w:rPr>
                <w:b/>
                <w:lang w:bidi="en-US"/>
              </w:rPr>
              <w:t>late August–early October</w:t>
            </w:r>
          </w:p>
        </w:tc>
      </w:tr>
      <w:tr w:rsidR="00E72DAB" w:rsidRPr="008E6F3E" w14:paraId="2E846CFF" w14:textId="77777777" w:rsidTr="00846407">
        <w:trPr>
          <w:trHeight w:val="637"/>
        </w:trPr>
        <w:tc>
          <w:tcPr>
            <w:tcW w:w="2696" w:type="dxa"/>
            <w:tcBorders>
              <w:top w:val="single" w:sz="4" w:space="0" w:color="000000"/>
              <w:right w:val="single" w:sz="4" w:space="0" w:color="000000"/>
            </w:tcBorders>
            <w:shd w:val="clear" w:color="auto" w:fill="D9D9D9" w:themeFill="background1" w:themeFillShade="D9"/>
          </w:tcPr>
          <w:p w14:paraId="6EF7276D" w14:textId="77777777" w:rsidR="00E72DAB" w:rsidRPr="008E6F3E" w:rsidRDefault="00E72DAB" w:rsidP="00BE20F7">
            <w:pPr>
              <w:pStyle w:val="TableParagraph"/>
              <w:spacing w:before="197"/>
              <w:ind w:left="71"/>
              <w:rPr>
                <w:rFonts w:asciiTheme="minorHAnsi" w:hAnsiTheme="minorHAnsi" w:cstheme="minorHAnsi"/>
                <w:b/>
              </w:rPr>
            </w:pPr>
            <w:r w:rsidRPr="008E6F3E">
              <w:rPr>
                <w:b/>
                <w:lang w:bidi="en-US"/>
              </w:rPr>
              <w:t>Period duration</w:t>
            </w:r>
          </w:p>
        </w:tc>
        <w:tc>
          <w:tcPr>
            <w:tcW w:w="1765" w:type="dxa"/>
            <w:tcBorders>
              <w:top w:val="single" w:sz="4" w:space="0" w:color="000000"/>
              <w:left w:val="single" w:sz="4" w:space="0" w:color="000000"/>
              <w:right w:val="single" w:sz="4" w:space="0" w:color="000000"/>
            </w:tcBorders>
            <w:shd w:val="clear" w:color="auto" w:fill="D9D9D9" w:themeFill="background1" w:themeFillShade="D9"/>
          </w:tcPr>
          <w:p w14:paraId="1AB07B1C" w14:textId="77777777" w:rsidR="00E72DAB" w:rsidRPr="008E6F3E" w:rsidRDefault="00E72DAB" w:rsidP="00BE20F7">
            <w:pPr>
              <w:pStyle w:val="TableParagraph"/>
              <w:spacing w:before="197"/>
              <w:ind w:left="285"/>
              <w:rPr>
                <w:rFonts w:asciiTheme="minorHAnsi" w:hAnsiTheme="minorHAnsi" w:cstheme="minorHAnsi"/>
                <w:b/>
              </w:rPr>
            </w:pPr>
            <w:r w:rsidRPr="008E6F3E">
              <w:rPr>
                <w:b/>
                <w:lang w:bidi="en-US"/>
              </w:rPr>
              <w:t>With project</w:t>
            </w:r>
          </w:p>
        </w:tc>
        <w:tc>
          <w:tcPr>
            <w:tcW w:w="4596" w:type="dxa"/>
            <w:tcBorders>
              <w:top w:val="single" w:sz="4" w:space="0" w:color="000000"/>
              <w:left w:val="single" w:sz="4" w:space="0" w:color="000000"/>
              <w:right w:val="single" w:sz="4" w:space="0" w:color="000000"/>
            </w:tcBorders>
            <w:shd w:val="clear" w:color="auto" w:fill="D9D9D9" w:themeFill="background1" w:themeFillShade="D9"/>
          </w:tcPr>
          <w:p w14:paraId="7F6F940B" w14:textId="77777777" w:rsidR="00E72DAB" w:rsidRPr="008E6F3E" w:rsidRDefault="00E72DAB" w:rsidP="00BE20F7">
            <w:pPr>
              <w:pStyle w:val="TableParagraph"/>
              <w:spacing w:before="197"/>
              <w:ind w:left="937" w:right="859"/>
              <w:rPr>
                <w:rFonts w:asciiTheme="minorHAnsi" w:hAnsiTheme="minorHAnsi" w:cstheme="minorHAnsi"/>
                <w:b/>
              </w:rPr>
            </w:pPr>
            <w:r w:rsidRPr="008E6F3E">
              <w:rPr>
                <w:b/>
                <w:lang w:bidi="en-US"/>
              </w:rPr>
              <w:t>1 year</w:t>
            </w:r>
          </w:p>
        </w:tc>
        <w:tc>
          <w:tcPr>
            <w:tcW w:w="4601" w:type="dxa"/>
            <w:vMerge/>
            <w:tcBorders>
              <w:top w:val="nil"/>
              <w:left w:val="single" w:sz="4" w:space="0" w:color="000000"/>
              <w:right w:val="single" w:sz="4" w:space="0" w:color="000000"/>
            </w:tcBorders>
            <w:shd w:val="clear" w:color="auto" w:fill="D9D9D9" w:themeFill="background1" w:themeFillShade="D9"/>
          </w:tcPr>
          <w:p w14:paraId="768F7702" w14:textId="77777777" w:rsidR="00E72DAB" w:rsidRPr="008E6F3E" w:rsidRDefault="00E72DAB" w:rsidP="00BE20F7">
            <w:pPr>
              <w:rPr>
                <w:rFonts w:cstheme="minorHAnsi"/>
                <w:sz w:val="2"/>
                <w:szCs w:val="2"/>
                <w:lang w:val="en-US"/>
              </w:rPr>
            </w:pPr>
          </w:p>
        </w:tc>
        <w:tc>
          <w:tcPr>
            <w:tcW w:w="4599" w:type="dxa"/>
            <w:vMerge/>
            <w:tcBorders>
              <w:top w:val="nil"/>
              <w:left w:val="single" w:sz="4" w:space="0" w:color="000000"/>
              <w:right w:val="single" w:sz="4" w:space="0" w:color="000000"/>
            </w:tcBorders>
            <w:shd w:val="clear" w:color="auto" w:fill="D9D9D9" w:themeFill="background1" w:themeFillShade="D9"/>
          </w:tcPr>
          <w:p w14:paraId="78D5823B" w14:textId="77777777" w:rsidR="00E72DAB" w:rsidRPr="008E6F3E" w:rsidRDefault="00E72DAB" w:rsidP="00BE20F7">
            <w:pPr>
              <w:rPr>
                <w:rFonts w:cstheme="minorHAnsi"/>
                <w:sz w:val="2"/>
                <w:szCs w:val="2"/>
                <w:lang w:val="en-US"/>
              </w:rPr>
            </w:pPr>
          </w:p>
        </w:tc>
        <w:tc>
          <w:tcPr>
            <w:tcW w:w="4128" w:type="dxa"/>
            <w:gridSpan w:val="2"/>
            <w:vMerge/>
            <w:tcBorders>
              <w:top w:val="nil"/>
              <w:left w:val="single" w:sz="4" w:space="0" w:color="000000"/>
            </w:tcBorders>
            <w:shd w:val="clear" w:color="auto" w:fill="D9D9D9" w:themeFill="background1" w:themeFillShade="D9"/>
          </w:tcPr>
          <w:p w14:paraId="31F2110A" w14:textId="77777777" w:rsidR="00E72DAB" w:rsidRPr="008E6F3E" w:rsidRDefault="00E72DAB" w:rsidP="00BE20F7">
            <w:pPr>
              <w:rPr>
                <w:rFonts w:cstheme="minorHAnsi"/>
                <w:sz w:val="2"/>
                <w:szCs w:val="2"/>
                <w:lang w:val="en-US"/>
              </w:rPr>
            </w:pPr>
          </w:p>
        </w:tc>
      </w:tr>
      <w:tr w:rsidR="00E72DAB" w:rsidRPr="008E6F3E" w14:paraId="09723E84" w14:textId="77777777" w:rsidTr="00846407">
        <w:trPr>
          <w:trHeight w:val="4140"/>
        </w:trPr>
        <w:tc>
          <w:tcPr>
            <w:tcW w:w="2696" w:type="dxa"/>
            <w:vMerge w:val="restart"/>
            <w:tcBorders>
              <w:right w:val="single" w:sz="4" w:space="0" w:color="000000"/>
            </w:tcBorders>
          </w:tcPr>
          <w:p w14:paraId="29564D9A" w14:textId="77777777" w:rsidR="00E72DAB" w:rsidRPr="008E6F3E" w:rsidRDefault="00E72DAB" w:rsidP="008B770A">
            <w:pPr>
              <w:pStyle w:val="TableParagraph"/>
              <w:jc w:val="left"/>
              <w:rPr>
                <w:rFonts w:asciiTheme="minorHAnsi" w:hAnsiTheme="minorHAnsi" w:cstheme="minorHAnsi"/>
                <w:sz w:val="26"/>
              </w:rPr>
            </w:pPr>
          </w:p>
          <w:p w14:paraId="6EEBD40D" w14:textId="77777777" w:rsidR="00E72DAB" w:rsidRPr="008E6F3E" w:rsidRDefault="00E72DAB" w:rsidP="008B770A">
            <w:pPr>
              <w:pStyle w:val="TableParagraph"/>
              <w:jc w:val="left"/>
              <w:rPr>
                <w:rFonts w:asciiTheme="minorHAnsi" w:hAnsiTheme="minorHAnsi" w:cstheme="minorHAnsi"/>
                <w:sz w:val="26"/>
              </w:rPr>
            </w:pPr>
          </w:p>
          <w:p w14:paraId="6832DF05" w14:textId="77777777" w:rsidR="00E72DAB" w:rsidRPr="008E6F3E" w:rsidRDefault="00E72DAB" w:rsidP="008B770A">
            <w:pPr>
              <w:pStyle w:val="TableParagraph"/>
              <w:jc w:val="left"/>
              <w:rPr>
                <w:rFonts w:asciiTheme="minorHAnsi" w:hAnsiTheme="minorHAnsi" w:cstheme="minorHAnsi"/>
                <w:sz w:val="26"/>
              </w:rPr>
            </w:pPr>
          </w:p>
          <w:p w14:paraId="02A2BD07" w14:textId="77777777" w:rsidR="00E72DAB" w:rsidRPr="008E6F3E" w:rsidRDefault="00E72DAB" w:rsidP="008B770A">
            <w:pPr>
              <w:pStyle w:val="TableParagraph"/>
              <w:jc w:val="left"/>
              <w:rPr>
                <w:rFonts w:asciiTheme="minorHAnsi" w:hAnsiTheme="minorHAnsi" w:cstheme="minorHAnsi"/>
                <w:sz w:val="26"/>
              </w:rPr>
            </w:pPr>
          </w:p>
          <w:p w14:paraId="383A72D6" w14:textId="77777777" w:rsidR="00E72DAB" w:rsidRPr="008E6F3E" w:rsidRDefault="00E72DAB" w:rsidP="008B770A">
            <w:pPr>
              <w:pStyle w:val="TableParagraph"/>
              <w:jc w:val="left"/>
              <w:rPr>
                <w:rFonts w:asciiTheme="minorHAnsi" w:hAnsiTheme="minorHAnsi" w:cstheme="minorHAnsi"/>
                <w:sz w:val="26"/>
              </w:rPr>
            </w:pPr>
          </w:p>
          <w:p w14:paraId="3554458D" w14:textId="77777777" w:rsidR="00E72DAB" w:rsidRPr="008E6F3E" w:rsidRDefault="00E72DAB" w:rsidP="008B770A">
            <w:pPr>
              <w:pStyle w:val="TableParagraph"/>
              <w:jc w:val="left"/>
              <w:rPr>
                <w:rFonts w:asciiTheme="minorHAnsi" w:hAnsiTheme="minorHAnsi" w:cstheme="minorHAnsi"/>
                <w:sz w:val="26"/>
              </w:rPr>
            </w:pPr>
          </w:p>
          <w:p w14:paraId="7CFCF97A" w14:textId="77777777" w:rsidR="00E72DAB" w:rsidRPr="008E6F3E" w:rsidRDefault="00E72DAB" w:rsidP="008B770A">
            <w:pPr>
              <w:pStyle w:val="TableParagraph"/>
              <w:jc w:val="left"/>
              <w:rPr>
                <w:rFonts w:asciiTheme="minorHAnsi" w:hAnsiTheme="minorHAnsi" w:cstheme="minorHAnsi"/>
                <w:sz w:val="26"/>
              </w:rPr>
            </w:pPr>
          </w:p>
          <w:p w14:paraId="0FFBB38F" w14:textId="77777777" w:rsidR="00E72DAB" w:rsidRPr="008E6F3E" w:rsidRDefault="00E72DAB" w:rsidP="008B770A">
            <w:pPr>
              <w:pStyle w:val="TableParagraph"/>
              <w:jc w:val="left"/>
              <w:rPr>
                <w:rFonts w:asciiTheme="minorHAnsi" w:hAnsiTheme="minorHAnsi" w:cstheme="minorHAnsi"/>
                <w:sz w:val="26"/>
              </w:rPr>
            </w:pPr>
          </w:p>
          <w:p w14:paraId="462440B4" w14:textId="77777777" w:rsidR="00E72DAB" w:rsidRPr="008E6F3E" w:rsidRDefault="00E72DAB" w:rsidP="008B770A">
            <w:pPr>
              <w:pStyle w:val="TableParagraph"/>
              <w:jc w:val="left"/>
              <w:rPr>
                <w:rFonts w:asciiTheme="minorHAnsi" w:hAnsiTheme="minorHAnsi" w:cstheme="minorHAnsi"/>
                <w:sz w:val="26"/>
              </w:rPr>
            </w:pPr>
          </w:p>
          <w:p w14:paraId="77D3055D" w14:textId="77777777" w:rsidR="00E72DAB" w:rsidRPr="008E6F3E" w:rsidRDefault="00E72DAB" w:rsidP="008B770A">
            <w:pPr>
              <w:pStyle w:val="TableParagraph"/>
              <w:spacing w:before="1"/>
              <w:jc w:val="left"/>
              <w:rPr>
                <w:rFonts w:asciiTheme="minorHAnsi" w:hAnsiTheme="minorHAnsi" w:cstheme="minorHAnsi"/>
                <w:sz w:val="21"/>
              </w:rPr>
            </w:pPr>
          </w:p>
          <w:p w14:paraId="7581C807" w14:textId="77777777" w:rsidR="00E72DAB" w:rsidRPr="008E6F3E" w:rsidRDefault="00E72DAB" w:rsidP="008B770A">
            <w:pPr>
              <w:pStyle w:val="TableParagraph"/>
              <w:spacing w:line="275" w:lineRule="exact"/>
              <w:ind w:left="71"/>
              <w:jc w:val="left"/>
              <w:rPr>
                <w:rFonts w:asciiTheme="minorHAnsi" w:hAnsiTheme="minorHAnsi" w:cstheme="minorHAnsi"/>
                <w:sz w:val="24"/>
              </w:rPr>
            </w:pPr>
            <w:r w:rsidRPr="008E6F3E">
              <w:rPr>
                <w:sz w:val="24"/>
                <w:lang w:bidi="en-US"/>
              </w:rPr>
              <w:t xml:space="preserve">Area </w:t>
            </w:r>
            <w:r w:rsidRPr="008E6F3E">
              <w:rPr>
                <w:b/>
                <w:color w:val="0000FF"/>
                <w:sz w:val="24"/>
                <w:lang w:bidi="en-US"/>
              </w:rPr>
              <w:t>Koulountou–</w:t>
            </w:r>
          </w:p>
          <w:p w14:paraId="0EE3AF81" w14:textId="77777777" w:rsidR="00E72DAB" w:rsidRPr="008E6F3E" w:rsidRDefault="00E72DAB" w:rsidP="008B770A">
            <w:pPr>
              <w:pStyle w:val="TableParagraph"/>
              <w:spacing w:line="274" w:lineRule="exact"/>
              <w:ind w:left="71"/>
              <w:jc w:val="left"/>
              <w:rPr>
                <w:rFonts w:asciiTheme="minorHAnsi" w:hAnsiTheme="minorHAnsi" w:cstheme="minorHAnsi"/>
                <w:b/>
                <w:sz w:val="24"/>
              </w:rPr>
            </w:pPr>
            <w:r w:rsidRPr="008E6F3E">
              <w:rPr>
                <w:b/>
                <w:color w:val="FF0000"/>
                <w:sz w:val="24"/>
                <w:lang w:bidi="en-US"/>
              </w:rPr>
              <w:t>Gouloumbou</w:t>
            </w:r>
          </w:p>
          <w:p w14:paraId="4FD09E30" w14:textId="77777777" w:rsidR="00E72DAB" w:rsidRPr="008E6F3E" w:rsidRDefault="00E72DAB" w:rsidP="008B770A">
            <w:pPr>
              <w:pStyle w:val="TableParagraph"/>
              <w:ind w:left="71" w:right="73"/>
              <w:jc w:val="left"/>
              <w:rPr>
                <w:rFonts w:asciiTheme="minorHAnsi" w:hAnsiTheme="minorHAnsi" w:cstheme="minorHAnsi"/>
              </w:rPr>
            </w:pPr>
            <w:r w:rsidRPr="008E6F3E">
              <w:rPr>
                <w:lang w:bidi="en-US"/>
              </w:rPr>
              <w:t>(Fluvial section, after which the river flow considerably increases with respect to the upstream inflows, particularly thanks to the contribution of the Koulountou, the largest tributary in the Senegalese part of the Gambia River)</w:t>
            </w:r>
          </w:p>
        </w:tc>
        <w:tc>
          <w:tcPr>
            <w:tcW w:w="1765" w:type="dxa"/>
            <w:tcBorders>
              <w:left w:val="single" w:sz="4" w:space="0" w:color="000000"/>
              <w:bottom w:val="single" w:sz="4" w:space="0" w:color="000000"/>
              <w:right w:val="single" w:sz="4" w:space="0" w:color="000000"/>
            </w:tcBorders>
          </w:tcPr>
          <w:p w14:paraId="1151655E" w14:textId="77777777" w:rsidR="00E72DAB" w:rsidRPr="008E6F3E" w:rsidRDefault="00E72DAB" w:rsidP="008B770A">
            <w:pPr>
              <w:pStyle w:val="TableParagraph"/>
              <w:jc w:val="left"/>
              <w:rPr>
                <w:rFonts w:asciiTheme="minorHAnsi" w:hAnsiTheme="minorHAnsi" w:cstheme="minorHAnsi"/>
                <w:sz w:val="24"/>
              </w:rPr>
            </w:pPr>
          </w:p>
          <w:p w14:paraId="7AAA7706" w14:textId="77777777" w:rsidR="00E72DAB" w:rsidRPr="008E6F3E" w:rsidRDefault="00E72DAB" w:rsidP="008B770A">
            <w:pPr>
              <w:pStyle w:val="TableParagraph"/>
              <w:jc w:val="left"/>
              <w:rPr>
                <w:rFonts w:asciiTheme="minorHAnsi" w:hAnsiTheme="minorHAnsi" w:cstheme="minorHAnsi"/>
                <w:sz w:val="24"/>
              </w:rPr>
            </w:pPr>
          </w:p>
          <w:p w14:paraId="78A52400" w14:textId="77777777" w:rsidR="00E72DAB" w:rsidRPr="008E6F3E" w:rsidRDefault="00E72DAB" w:rsidP="008B770A">
            <w:pPr>
              <w:pStyle w:val="TableParagraph"/>
              <w:jc w:val="left"/>
              <w:rPr>
                <w:rFonts w:asciiTheme="minorHAnsi" w:hAnsiTheme="minorHAnsi" w:cstheme="minorHAnsi"/>
                <w:sz w:val="24"/>
              </w:rPr>
            </w:pPr>
          </w:p>
          <w:p w14:paraId="726319E5" w14:textId="77777777" w:rsidR="00E72DAB" w:rsidRPr="008E6F3E" w:rsidRDefault="00E72DAB" w:rsidP="008B770A">
            <w:pPr>
              <w:pStyle w:val="TableParagraph"/>
              <w:jc w:val="left"/>
              <w:rPr>
                <w:rFonts w:asciiTheme="minorHAnsi" w:hAnsiTheme="minorHAnsi" w:cstheme="minorHAnsi"/>
                <w:sz w:val="24"/>
              </w:rPr>
            </w:pPr>
          </w:p>
          <w:p w14:paraId="5EE556CF" w14:textId="77777777" w:rsidR="00E72DAB" w:rsidRPr="008E6F3E" w:rsidRDefault="00E72DAB" w:rsidP="008B770A">
            <w:pPr>
              <w:pStyle w:val="TableParagraph"/>
              <w:jc w:val="left"/>
              <w:rPr>
                <w:rFonts w:asciiTheme="minorHAnsi" w:hAnsiTheme="minorHAnsi" w:cstheme="minorHAnsi"/>
                <w:sz w:val="24"/>
              </w:rPr>
            </w:pPr>
          </w:p>
          <w:p w14:paraId="1F401D57" w14:textId="77777777" w:rsidR="00E72DAB" w:rsidRPr="008E6F3E" w:rsidRDefault="00E72DAB" w:rsidP="008B770A">
            <w:pPr>
              <w:pStyle w:val="TableParagraph"/>
              <w:jc w:val="left"/>
              <w:rPr>
                <w:rFonts w:asciiTheme="minorHAnsi" w:hAnsiTheme="minorHAnsi" w:cstheme="minorHAnsi"/>
                <w:sz w:val="24"/>
              </w:rPr>
            </w:pPr>
          </w:p>
          <w:p w14:paraId="79B259C9" w14:textId="77777777" w:rsidR="00E72DAB" w:rsidRPr="008E6F3E" w:rsidRDefault="00E72DAB" w:rsidP="008B770A">
            <w:pPr>
              <w:pStyle w:val="TableParagraph"/>
              <w:spacing w:before="5"/>
              <w:jc w:val="left"/>
              <w:rPr>
                <w:rFonts w:asciiTheme="minorHAnsi" w:hAnsiTheme="minorHAnsi" w:cstheme="minorHAnsi"/>
                <w:sz w:val="20"/>
              </w:rPr>
            </w:pPr>
          </w:p>
          <w:p w14:paraId="4A2B634A" w14:textId="1DA5E383" w:rsidR="00E72DAB" w:rsidRPr="008E6F3E" w:rsidRDefault="0013732A" w:rsidP="006041B3">
            <w:pPr>
              <w:pStyle w:val="TableParagraph"/>
              <w:ind w:left="73" w:right="49"/>
              <w:jc w:val="left"/>
              <w:rPr>
                <w:rFonts w:asciiTheme="minorHAnsi" w:hAnsiTheme="minorHAnsi" w:cstheme="minorHAnsi"/>
              </w:rPr>
            </w:pPr>
            <w:r w:rsidRPr="008E6F3E">
              <w:rPr>
                <w:lang w:bidi="en-US"/>
              </w:rPr>
              <w:t>No project (natural regime)</w:t>
            </w:r>
          </w:p>
        </w:tc>
        <w:tc>
          <w:tcPr>
            <w:tcW w:w="4596" w:type="dxa"/>
            <w:tcBorders>
              <w:left w:val="single" w:sz="4" w:space="0" w:color="000000"/>
              <w:bottom w:val="single" w:sz="4" w:space="0" w:color="000000"/>
              <w:right w:val="single" w:sz="4" w:space="0" w:color="000000"/>
            </w:tcBorders>
          </w:tcPr>
          <w:p w14:paraId="20214736" w14:textId="77777777" w:rsidR="00E72DAB" w:rsidRPr="008E6F3E" w:rsidRDefault="00E72DAB" w:rsidP="0013732A">
            <w:pPr>
              <w:pStyle w:val="TableParagraph"/>
              <w:numPr>
                <w:ilvl w:val="0"/>
                <w:numId w:val="91"/>
              </w:numPr>
              <w:tabs>
                <w:tab w:val="left" w:pos="215"/>
              </w:tabs>
              <w:spacing w:before="120"/>
              <w:ind w:left="74" w:right="125" w:firstLine="0"/>
              <w:jc w:val="left"/>
              <w:rPr>
                <w:rFonts w:asciiTheme="minorHAnsi" w:hAnsiTheme="minorHAnsi" w:cstheme="minorHAnsi"/>
              </w:rPr>
            </w:pPr>
            <w:r w:rsidRPr="008E6F3E">
              <w:rPr>
                <w:lang w:bidi="en-US"/>
              </w:rPr>
              <w:t>Gradual flow increase from June through September, increasing from a flow of approximately 50 m³/s to flooding of an average amplitude of 800 m³/s in Gouloumbou.</w:t>
            </w:r>
          </w:p>
          <w:p w14:paraId="37B5A4C8" w14:textId="77777777" w:rsidR="00E72DAB" w:rsidRPr="008E6F3E" w:rsidRDefault="00E72DAB" w:rsidP="00C6007C">
            <w:pPr>
              <w:pStyle w:val="TableParagraph"/>
              <w:numPr>
                <w:ilvl w:val="0"/>
                <w:numId w:val="91"/>
              </w:numPr>
              <w:tabs>
                <w:tab w:val="left" w:pos="215"/>
              </w:tabs>
              <w:spacing w:before="1"/>
              <w:ind w:right="339" w:firstLine="0"/>
              <w:jc w:val="left"/>
              <w:rPr>
                <w:rFonts w:asciiTheme="minorHAnsi" w:hAnsiTheme="minorHAnsi" w:cstheme="minorHAnsi"/>
              </w:rPr>
            </w:pPr>
            <w:r w:rsidRPr="008E6F3E">
              <w:rPr>
                <w:lang w:bidi="en-US"/>
              </w:rPr>
              <w:t>Gradual decrease in river flow from October through February, then flow of nearly zero until June.</w:t>
            </w:r>
          </w:p>
          <w:p w14:paraId="4E7F4F0B" w14:textId="77777777" w:rsidR="00E72DAB" w:rsidRPr="008E6F3E" w:rsidRDefault="00E72DAB" w:rsidP="00C6007C">
            <w:pPr>
              <w:pStyle w:val="TableParagraph"/>
              <w:numPr>
                <w:ilvl w:val="0"/>
                <w:numId w:val="91"/>
              </w:numPr>
              <w:tabs>
                <w:tab w:val="left" w:pos="215"/>
              </w:tabs>
              <w:spacing w:before="0"/>
              <w:ind w:right="167" w:firstLine="0"/>
              <w:jc w:val="left"/>
              <w:rPr>
                <w:rFonts w:asciiTheme="minorHAnsi" w:hAnsiTheme="minorHAnsi" w:cstheme="minorHAnsi"/>
              </w:rPr>
            </w:pPr>
            <w:r w:rsidRPr="008E6F3E">
              <w:rPr>
                <w:lang w:bidi="en-US"/>
              </w:rPr>
              <w:t>The average annual amplitude of the variation in water height recorded at Gouloumbou station is 0.8 to 6.5 m.</w:t>
            </w:r>
          </w:p>
          <w:p w14:paraId="0508304B" w14:textId="77777777" w:rsidR="00E72DAB" w:rsidRPr="008E6F3E" w:rsidRDefault="00E72DAB" w:rsidP="00C6007C">
            <w:pPr>
              <w:pStyle w:val="TableParagraph"/>
              <w:numPr>
                <w:ilvl w:val="0"/>
                <w:numId w:val="91"/>
              </w:numPr>
              <w:tabs>
                <w:tab w:val="left" w:pos="215"/>
              </w:tabs>
              <w:spacing w:before="2" w:line="251" w:lineRule="exact"/>
              <w:ind w:right="147" w:firstLine="0"/>
              <w:jc w:val="left"/>
              <w:rPr>
                <w:rFonts w:asciiTheme="minorHAnsi" w:hAnsiTheme="minorHAnsi" w:cstheme="minorHAnsi"/>
              </w:rPr>
            </w:pPr>
            <w:r w:rsidRPr="008E6F3E">
              <w:rPr>
                <w:lang w:bidi="en-US"/>
              </w:rPr>
              <w:t>From June through September, the water height on the water level recorder in Gouloumbou varies on average between 0.8 and 6.5 m.</w:t>
            </w:r>
          </w:p>
          <w:p w14:paraId="263151D0" w14:textId="77777777" w:rsidR="00E72DAB" w:rsidRPr="008E6F3E" w:rsidRDefault="00E72DAB" w:rsidP="00C6007C">
            <w:pPr>
              <w:pStyle w:val="TableParagraph"/>
              <w:numPr>
                <w:ilvl w:val="0"/>
                <w:numId w:val="90"/>
              </w:numPr>
              <w:tabs>
                <w:tab w:val="left" w:pos="215"/>
              </w:tabs>
              <w:spacing w:before="0"/>
              <w:ind w:right="581" w:firstLine="0"/>
              <w:jc w:val="left"/>
              <w:rPr>
                <w:rFonts w:asciiTheme="minorHAnsi" w:hAnsiTheme="minorHAnsi" w:cstheme="minorHAnsi"/>
              </w:rPr>
            </w:pPr>
            <w:r w:rsidRPr="008E6F3E">
              <w:rPr>
                <w:lang w:bidi="en-US"/>
              </w:rPr>
              <w:t>From October through May, the levels vary on average from 0.8 to 4.5 m.</w:t>
            </w:r>
          </w:p>
        </w:tc>
        <w:tc>
          <w:tcPr>
            <w:tcW w:w="4601" w:type="dxa"/>
            <w:tcBorders>
              <w:left w:val="single" w:sz="4" w:space="0" w:color="000000"/>
              <w:bottom w:val="single" w:sz="4" w:space="0" w:color="000000"/>
            </w:tcBorders>
          </w:tcPr>
          <w:p w14:paraId="4D1C649D" w14:textId="77777777" w:rsidR="00E72DAB" w:rsidRPr="008E6F3E" w:rsidRDefault="00E72DAB" w:rsidP="008B770A">
            <w:pPr>
              <w:pStyle w:val="TableParagraph"/>
              <w:jc w:val="left"/>
              <w:rPr>
                <w:rFonts w:asciiTheme="minorHAnsi" w:hAnsiTheme="minorHAnsi" w:cstheme="minorHAnsi"/>
                <w:sz w:val="24"/>
              </w:rPr>
            </w:pPr>
          </w:p>
          <w:p w14:paraId="554CC2E3" w14:textId="77777777" w:rsidR="00E72DAB" w:rsidRPr="008E6F3E" w:rsidRDefault="00E72DAB" w:rsidP="008B770A">
            <w:pPr>
              <w:pStyle w:val="TableParagraph"/>
              <w:jc w:val="left"/>
              <w:rPr>
                <w:rFonts w:asciiTheme="minorHAnsi" w:hAnsiTheme="minorHAnsi" w:cstheme="minorHAnsi"/>
                <w:sz w:val="24"/>
              </w:rPr>
            </w:pPr>
          </w:p>
          <w:p w14:paraId="7CDD4EDC" w14:textId="77777777" w:rsidR="00E72DAB" w:rsidRPr="008E6F3E" w:rsidRDefault="00E72DAB" w:rsidP="00C6007C">
            <w:pPr>
              <w:pStyle w:val="TableParagraph"/>
              <w:numPr>
                <w:ilvl w:val="0"/>
                <w:numId w:val="89"/>
              </w:numPr>
              <w:tabs>
                <w:tab w:val="left" w:pos="209"/>
              </w:tabs>
              <w:spacing w:before="0" w:line="251" w:lineRule="exact"/>
              <w:ind w:hanging="140"/>
              <w:jc w:val="left"/>
              <w:rPr>
                <w:rFonts w:asciiTheme="minorHAnsi" w:hAnsiTheme="minorHAnsi" w:cstheme="minorHAnsi"/>
              </w:rPr>
            </w:pPr>
            <w:r w:rsidRPr="008E6F3E">
              <w:rPr>
                <w:lang w:bidi="en-US"/>
              </w:rPr>
              <w:t>The average flow amplitude in Gouloumbou varies from 0 to 50 m³/s.</w:t>
            </w:r>
          </w:p>
          <w:p w14:paraId="51274A4D" w14:textId="77777777" w:rsidR="00E72DAB" w:rsidRPr="008E6F3E" w:rsidRDefault="00E72DAB" w:rsidP="00C6007C">
            <w:pPr>
              <w:pStyle w:val="TableParagraph"/>
              <w:numPr>
                <w:ilvl w:val="0"/>
                <w:numId w:val="89"/>
              </w:numPr>
              <w:spacing w:before="0"/>
              <w:jc w:val="left"/>
              <w:rPr>
                <w:rFonts w:asciiTheme="minorHAnsi" w:hAnsiTheme="minorHAnsi" w:cstheme="minorHAnsi"/>
                <w:sz w:val="24"/>
              </w:rPr>
            </w:pPr>
            <w:r w:rsidRPr="008E6F3E">
              <w:rPr>
                <w:lang w:bidi="en-US"/>
              </w:rPr>
              <w:t>Average level variation of 0.6 to 1 m.</w:t>
            </w:r>
          </w:p>
        </w:tc>
        <w:tc>
          <w:tcPr>
            <w:tcW w:w="4605" w:type="dxa"/>
            <w:gridSpan w:val="2"/>
            <w:tcBorders>
              <w:left w:val="single" w:sz="4" w:space="0" w:color="000000"/>
              <w:bottom w:val="single" w:sz="4" w:space="0" w:color="000000"/>
            </w:tcBorders>
          </w:tcPr>
          <w:p w14:paraId="6B5A59E4" w14:textId="77777777" w:rsidR="00E72DAB" w:rsidRPr="008E6F3E" w:rsidRDefault="00E72DAB" w:rsidP="008B770A">
            <w:pPr>
              <w:pStyle w:val="TableParagraph"/>
              <w:tabs>
                <w:tab w:val="left" w:pos="209"/>
              </w:tabs>
              <w:spacing w:line="251" w:lineRule="exact"/>
              <w:ind w:left="208"/>
              <w:jc w:val="left"/>
              <w:rPr>
                <w:rFonts w:asciiTheme="minorHAnsi" w:hAnsiTheme="minorHAnsi" w:cstheme="minorHAnsi"/>
              </w:rPr>
            </w:pPr>
          </w:p>
          <w:p w14:paraId="04376B94" w14:textId="77777777" w:rsidR="00E72DAB" w:rsidRPr="008E6F3E" w:rsidRDefault="00E72DAB" w:rsidP="008B770A">
            <w:pPr>
              <w:pStyle w:val="TableParagraph"/>
              <w:tabs>
                <w:tab w:val="left" w:pos="209"/>
              </w:tabs>
              <w:spacing w:line="251" w:lineRule="exact"/>
              <w:ind w:left="208"/>
              <w:jc w:val="left"/>
              <w:rPr>
                <w:rFonts w:asciiTheme="minorHAnsi" w:hAnsiTheme="minorHAnsi" w:cstheme="minorHAnsi"/>
              </w:rPr>
            </w:pPr>
          </w:p>
          <w:p w14:paraId="5D26C808" w14:textId="77777777" w:rsidR="00E72DAB" w:rsidRPr="008E6F3E" w:rsidRDefault="00E72DAB" w:rsidP="00C6007C">
            <w:pPr>
              <w:pStyle w:val="TableParagraph"/>
              <w:numPr>
                <w:ilvl w:val="0"/>
                <w:numId w:val="89"/>
              </w:numPr>
              <w:tabs>
                <w:tab w:val="left" w:pos="209"/>
              </w:tabs>
              <w:spacing w:before="0" w:line="251" w:lineRule="exact"/>
              <w:ind w:hanging="140"/>
              <w:jc w:val="left"/>
              <w:rPr>
                <w:rFonts w:asciiTheme="minorHAnsi" w:hAnsiTheme="minorHAnsi" w:cstheme="minorHAnsi"/>
              </w:rPr>
            </w:pPr>
            <w:r w:rsidRPr="008E6F3E">
              <w:rPr>
                <w:lang w:bidi="en-US"/>
              </w:rPr>
              <w:t>The flows reached in Gouloumbou vary on average from 400 to 650 m³/s.</w:t>
            </w:r>
          </w:p>
          <w:p w14:paraId="33D4CEBF" w14:textId="77777777" w:rsidR="00E72DAB" w:rsidRPr="008E6F3E" w:rsidRDefault="00E72DAB" w:rsidP="00C6007C">
            <w:pPr>
              <w:pStyle w:val="TableParagraph"/>
              <w:numPr>
                <w:ilvl w:val="0"/>
                <w:numId w:val="89"/>
              </w:numPr>
              <w:tabs>
                <w:tab w:val="left" w:pos="209"/>
              </w:tabs>
              <w:spacing w:before="0" w:line="251" w:lineRule="exact"/>
              <w:ind w:hanging="140"/>
              <w:jc w:val="left"/>
              <w:rPr>
                <w:rFonts w:asciiTheme="minorHAnsi" w:hAnsiTheme="minorHAnsi" w:cstheme="minorHAnsi"/>
              </w:rPr>
            </w:pPr>
            <w:r w:rsidRPr="008E6F3E">
              <w:rPr>
                <w:lang w:bidi="en-US"/>
              </w:rPr>
              <w:t>Meanwhile, the levels vary from 3.5 to 5 m.</w:t>
            </w:r>
          </w:p>
        </w:tc>
        <w:tc>
          <w:tcPr>
            <w:tcW w:w="4122" w:type="dxa"/>
            <w:tcBorders>
              <w:left w:val="single" w:sz="4" w:space="0" w:color="000000"/>
              <w:bottom w:val="single" w:sz="4" w:space="0" w:color="000000"/>
            </w:tcBorders>
          </w:tcPr>
          <w:p w14:paraId="060C4830" w14:textId="77777777" w:rsidR="00E72DAB" w:rsidRPr="008E6F3E" w:rsidRDefault="00E72DAB" w:rsidP="008B770A">
            <w:pPr>
              <w:pStyle w:val="TableParagraph"/>
              <w:tabs>
                <w:tab w:val="left" w:pos="209"/>
              </w:tabs>
              <w:spacing w:line="251" w:lineRule="exact"/>
              <w:ind w:left="208"/>
              <w:jc w:val="left"/>
              <w:rPr>
                <w:rFonts w:asciiTheme="minorHAnsi" w:hAnsiTheme="minorHAnsi" w:cstheme="minorHAnsi"/>
                <w:sz w:val="31"/>
              </w:rPr>
            </w:pPr>
          </w:p>
          <w:p w14:paraId="203A01E7" w14:textId="77777777" w:rsidR="00E72DAB" w:rsidRPr="008E6F3E" w:rsidRDefault="00E72DAB" w:rsidP="008B770A">
            <w:pPr>
              <w:pStyle w:val="TableParagraph"/>
              <w:tabs>
                <w:tab w:val="left" w:pos="209"/>
              </w:tabs>
              <w:spacing w:line="251" w:lineRule="exact"/>
              <w:ind w:left="208"/>
              <w:jc w:val="left"/>
              <w:rPr>
                <w:rFonts w:asciiTheme="minorHAnsi" w:hAnsiTheme="minorHAnsi" w:cstheme="minorHAnsi"/>
                <w:sz w:val="31"/>
              </w:rPr>
            </w:pPr>
          </w:p>
          <w:p w14:paraId="6C67B1B0" w14:textId="77777777" w:rsidR="00E72DAB" w:rsidRPr="008E6F3E" w:rsidRDefault="00E72DAB" w:rsidP="00C6007C">
            <w:pPr>
              <w:pStyle w:val="TableParagraph"/>
              <w:numPr>
                <w:ilvl w:val="0"/>
                <w:numId w:val="89"/>
              </w:numPr>
              <w:tabs>
                <w:tab w:val="left" w:pos="209"/>
              </w:tabs>
              <w:spacing w:before="0" w:line="251" w:lineRule="exact"/>
              <w:jc w:val="left"/>
              <w:rPr>
                <w:rFonts w:asciiTheme="minorHAnsi" w:hAnsiTheme="minorHAnsi" w:cstheme="minorHAnsi"/>
              </w:rPr>
            </w:pPr>
            <w:r w:rsidRPr="008E6F3E">
              <w:rPr>
                <w:lang w:bidi="en-US"/>
              </w:rPr>
              <w:t>The flows reached in Gouloumbou vary between 600 and 1,200 m³/s on average.</w:t>
            </w:r>
          </w:p>
          <w:p w14:paraId="6118A4AC" w14:textId="77777777" w:rsidR="00E72DAB" w:rsidRPr="008E6F3E" w:rsidRDefault="00E72DAB" w:rsidP="00C6007C">
            <w:pPr>
              <w:pStyle w:val="TableParagraph"/>
              <w:numPr>
                <w:ilvl w:val="0"/>
                <w:numId w:val="89"/>
              </w:numPr>
              <w:tabs>
                <w:tab w:val="left" w:pos="209"/>
              </w:tabs>
              <w:spacing w:before="0" w:line="251" w:lineRule="exact"/>
              <w:jc w:val="left"/>
              <w:rPr>
                <w:rFonts w:asciiTheme="minorHAnsi" w:hAnsiTheme="minorHAnsi" w:cstheme="minorHAnsi"/>
              </w:rPr>
            </w:pPr>
            <w:r w:rsidRPr="008E6F3E">
              <w:rPr>
                <w:lang w:bidi="en-US"/>
              </w:rPr>
              <w:t>Meanwhile, the levels vary from 5.1 to 8.8 m.</w:t>
            </w:r>
          </w:p>
        </w:tc>
      </w:tr>
      <w:tr w:rsidR="00E72DAB" w:rsidRPr="008E6F3E" w14:paraId="6BC1BDE0" w14:textId="77777777" w:rsidTr="00846407">
        <w:trPr>
          <w:trHeight w:val="3245"/>
        </w:trPr>
        <w:tc>
          <w:tcPr>
            <w:tcW w:w="2696" w:type="dxa"/>
            <w:vMerge/>
            <w:tcBorders>
              <w:top w:val="nil"/>
              <w:right w:val="single" w:sz="4" w:space="0" w:color="000000"/>
            </w:tcBorders>
          </w:tcPr>
          <w:p w14:paraId="7ED5143B" w14:textId="77777777" w:rsidR="00E72DAB" w:rsidRPr="008E6F3E" w:rsidRDefault="00E72DAB" w:rsidP="008B770A">
            <w:pPr>
              <w:rPr>
                <w:rFonts w:cstheme="minorHAnsi"/>
                <w:sz w:val="2"/>
                <w:szCs w:val="2"/>
                <w:lang w:val="en-US"/>
              </w:rPr>
            </w:pPr>
          </w:p>
        </w:tc>
        <w:tc>
          <w:tcPr>
            <w:tcW w:w="1765" w:type="dxa"/>
            <w:vMerge w:val="restart"/>
            <w:tcBorders>
              <w:top w:val="single" w:sz="4" w:space="0" w:color="000000"/>
              <w:left w:val="single" w:sz="4" w:space="0" w:color="000000"/>
              <w:right w:val="single" w:sz="4" w:space="0" w:color="000000"/>
            </w:tcBorders>
          </w:tcPr>
          <w:p w14:paraId="4F762A2C" w14:textId="77777777" w:rsidR="00E72DAB" w:rsidRPr="008E6F3E" w:rsidRDefault="00E72DAB" w:rsidP="008B770A">
            <w:pPr>
              <w:pStyle w:val="TableParagraph"/>
              <w:jc w:val="left"/>
              <w:rPr>
                <w:rFonts w:asciiTheme="minorHAnsi" w:hAnsiTheme="minorHAnsi" w:cstheme="minorHAnsi"/>
                <w:sz w:val="24"/>
              </w:rPr>
            </w:pPr>
          </w:p>
          <w:p w14:paraId="033CB4E0" w14:textId="77777777" w:rsidR="00E72DAB" w:rsidRPr="008E6F3E" w:rsidRDefault="00E72DAB" w:rsidP="008B770A">
            <w:pPr>
              <w:pStyle w:val="TableParagraph"/>
              <w:jc w:val="left"/>
              <w:rPr>
                <w:rFonts w:asciiTheme="minorHAnsi" w:hAnsiTheme="minorHAnsi" w:cstheme="minorHAnsi"/>
                <w:sz w:val="24"/>
              </w:rPr>
            </w:pPr>
          </w:p>
          <w:p w14:paraId="4AF3B583" w14:textId="77777777" w:rsidR="00E72DAB" w:rsidRPr="008E6F3E" w:rsidRDefault="00E72DAB" w:rsidP="008B770A">
            <w:pPr>
              <w:pStyle w:val="TableParagraph"/>
              <w:jc w:val="left"/>
              <w:rPr>
                <w:rFonts w:asciiTheme="minorHAnsi" w:hAnsiTheme="minorHAnsi" w:cstheme="minorHAnsi"/>
                <w:sz w:val="24"/>
              </w:rPr>
            </w:pPr>
          </w:p>
          <w:p w14:paraId="02874F04" w14:textId="77777777" w:rsidR="00E72DAB" w:rsidRPr="008E6F3E" w:rsidRDefault="00E72DAB" w:rsidP="008B770A">
            <w:pPr>
              <w:pStyle w:val="TableParagraph"/>
              <w:jc w:val="left"/>
              <w:rPr>
                <w:rFonts w:asciiTheme="minorHAnsi" w:hAnsiTheme="minorHAnsi" w:cstheme="minorHAnsi"/>
                <w:sz w:val="24"/>
              </w:rPr>
            </w:pPr>
          </w:p>
          <w:p w14:paraId="1BEF1091" w14:textId="77777777" w:rsidR="00E72DAB" w:rsidRPr="008E6F3E" w:rsidRDefault="00E72DAB" w:rsidP="008B770A">
            <w:pPr>
              <w:pStyle w:val="TableParagraph"/>
              <w:jc w:val="left"/>
              <w:rPr>
                <w:rFonts w:asciiTheme="minorHAnsi" w:hAnsiTheme="minorHAnsi" w:cstheme="minorHAnsi"/>
                <w:sz w:val="24"/>
              </w:rPr>
            </w:pPr>
          </w:p>
          <w:p w14:paraId="3D5B426D" w14:textId="77777777" w:rsidR="00E72DAB" w:rsidRPr="008E6F3E" w:rsidRDefault="00E72DAB" w:rsidP="008B770A">
            <w:pPr>
              <w:pStyle w:val="TableParagraph"/>
              <w:jc w:val="left"/>
              <w:rPr>
                <w:rFonts w:asciiTheme="minorHAnsi" w:hAnsiTheme="minorHAnsi" w:cstheme="minorHAnsi"/>
                <w:sz w:val="24"/>
              </w:rPr>
            </w:pPr>
          </w:p>
          <w:p w14:paraId="12943090" w14:textId="5BE801AF" w:rsidR="00E72DAB" w:rsidRPr="008E6F3E" w:rsidRDefault="0013732A" w:rsidP="006041B3">
            <w:pPr>
              <w:pStyle w:val="TableParagraph"/>
              <w:ind w:left="76" w:right="39"/>
              <w:jc w:val="left"/>
              <w:rPr>
                <w:rFonts w:asciiTheme="minorHAnsi" w:hAnsiTheme="minorHAnsi" w:cstheme="minorHAnsi"/>
              </w:rPr>
            </w:pPr>
            <w:r w:rsidRPr="008E6F3E">
              <w:rPr>
                <w:lang w:bidi="en-US"/>
              </w:rPr>
              <w:t>With project (environmental flow</w:t>
            </w:r>
            <w:r w:rsidR="006041B3" w:rsidRPr="008E6F3E">
              <w:rPr>
                <w:lang w:bidi="en-US"/>
              </w:rPr>
              <w:t xml:space="preserve"> </w:t>
            </w:r>
            <w:r w:rsidRPr="008E6F3E">
              <w:rPr>
                <w:lang w:bidi="en-US"/>
              </w:rPr>
              <w:t>– EF)</w:t>
            </w:r>
          </w:p>
        </w:tc>
        <w:tc>
          <w:tcPr>
            <w:tcW w:w="4596" w:type="dxa"/>
            <w:vMerge w:val="restart"/>
            <w:tcBorders>
              <w:top w:val="single" w:sz="4" w:space="0" w:color="000000"/>
              <w:left w:val="single" w:sz="4" w:space="0" w:color="000000"/>
              <w:right w:val="single" w:sz="4" w:space="0" w:color="000000"/>
            </w:tcBorders>
          </w:tcPr>
          <w:p w14:paraId="5C8ABFB0" w14:textId="77777777" w:rsidR="00E72DAB" w:rsidRPr="008E6F3E" w:rsidRDefault="00E72DAB" w:rsidP="0013732A">
            <w:pPr>
              <w:pStyle w:val="TableParagraph"/>
              <w:numPr>
                <w:ilvl w:val="0"/>
                <w:numId w:val="88"/>
              </w:numPr>
              <w:tabs>
                <w:tab w:val="left" w:pos="215"/>
              </w:tabs>
              <w:spacing w:before="120"/>
              <w:ind w:left="216" w:hanging="142"/>
              <w:jc w:val="left"/>
              <w:rPr>
                <w:rFonts w:asciiTheme="minorHAnsi" w:hAnsiTheme="minorHAnsi" w:cstheme="minorHAnsi"/>
              </w:rPr>
            </w:pPr>
            <w:r w:rsidRPr="008E6F3E">
              <w:rPr>
                <w:lang w:bidi="en-US"/>
              </w:rPr>
              <w:t>Period of 2 to 6 months (June to September–December)</w:t>
            </w:r>
          </w:p>
          <w:p w14:paraId="51E8B8F3" w14:textId="77777777" w:rsidR="00E72DAB" w:rsidRPr="008E6F3E" w:rsidRDefault="00E72DAB" w:rsidP="008B770A">
            <w:pPr>
              <w:pStyle w:val="TableParagraph"/>
              <w:spacing w:before="1"/>
              <w:ind w:left="75" w:right="61"/>
              <w:jc w:val="left"/>
              <w:rPr>
                <w:rFonts w:asciiTheme="minorHAnsi" w:hAnsiTheme="minorHAnsi" w:cstheme="minorHAnsi"/>
              </w:rPr>
            </w:pPr>
            <w:r w:rsidRPr="008E6F3E">
              <w:rPr>
                <w:lang w:bidi="en-US"/>
              </w:rPr>
              <w:t>during which average water inflows allow for flooding of an amplitude approximately 50% lower than average flooding.</w:t>
            </w:r>
          </w:p>
          <w:p w14:paraId="680C1F56" w14:textId="77777777" w:rsidR="00E72DAB" w:rsidRPr="008E6F3E" w:rsidRDefault="00E72DAB" w:rsidP="00C6007C">
            <w:pPr>
              <w:pStyle w:val="TableParagraph"/>
              <w:numPr>
                <w:ilvl w:val="0"/>
                <w:numId w:val="87"/>
              </w:numPr>
              <w:tabs>
                <w:tab w:val="left" w:pos="215"/>
              </w:tabs>
              <w:spacing w:before="1"/>
              <w:ind w:right="200" w:firstLine="0"/>
              <w:jc w:val="left"/>
              <w:rPr>
                <w:rFonts w:asciiTheme="minorHAnsi" w:hAnsiTheme="minorHAnsi" w:cstheme="minorHAnsi"/>
              </w:rPr>
            </w:pPr>
            <w:r w:rsidRPr="008E6F3E">
              <w:rPr>
                <w:lang w:bidi="en-US"/>
              </w:rPr>
              <w:t>Period of 6 to 10 months for which a constant flow of 45–50 m³/s will be observed.</w:t>
            </w:r>
          </w:p>
          <w:p w14:paraId="341B1703" w14:textId="77777777" w:rsidR="00E72DAB" w:rsidRPr="008E6F3E" w:rsidRDefault="00E72DAB" w:rsidP="00C6007C">
            <w:pPr>
              <w:pStyle w:val="TableParagraph"/>
              <w:numPr>
                <w:ilvl w:val="0"/>
                <w:numId w:val="87"/>
              </w:numPr>
              <w:tabs>
                <w:tab w:val="left" w:pos="215"/>
              </w:tabs>
              <w:spacing w:before="0"/>
              <w:ind w:right="906" w:firstLine="0"/>
              <w:jc w:val="left"/>
              <w:rPr>
                <w:rFonts w:asciiTheme="minorHAnsi" w:hAnsiTheme="minorHAnsi" w:cstheme="minorHAnsi"/>
              </w:rPr>
            </w:pPr>
            <w:r w:rsidRPr="008E6F3E">
              <w:rPr>
                <w:lang w:bidi="en-US"/>
              </w:rPr>
              <w:t>After this 12-month filling period, the EF rules will be applied.</w:t>
            </w:r>
          </w:p>
          <w:p w14:paraId="0E4E8FBB" w14:textId="77777777" w:rsidR="00E72DAB" w:rsidRPr="008E6F3E" w:rsidRDefault="00E72DAB" w:rsidP="00C6007C">
            <w:pPr>
              <w:pStyle w:val="TableParagraph"/>
              <w:numPr>
                <w:ilvl w:val="0"/>
                <w:numId w:val="87"/>
              </w:numPr>
              <w:tabs>
                <w:tab w:val="left" w:pos="215"/>
              </w:tabs>
              <w:spacing w:before="0"/>
              <w:ind w:right="151" w:firstLine="0"/>
              <w:jc w:val="left"/>
              <w:rPr>
                <w:rFonts w:asciiTheme="minorHAnsi" w:hAnsiTheme="minorHAnsi" w:cstheme="minorHAnsi"/>
              </w:rPr>
            </w:pPr>
            <w:r w:rsidRPr="008E6F3E">
              <w:rPr>
                <w:lang w:bidi="en-US"/>
              </w:rPr>
              <w:t>During the initial months of filling (2 to 6 months), the water height on the water level recorder in Gouloumbou should vary between 0.6–4 m.</w:t>
            </w:r>
          </w:p>
          <w:p w14:paraId="76ECB0E7" w14:textId="77777777" w:rsidR="00E72DAB" w:rsidRPr="008E6F3E" w:rsidRDefault="00E72DAB" w:rsidP="00C6007C">
            <w:pPr>
              <w:pStyle w:val="TableParagraph"/>
              <w:numPr>
                <w:ilvl w:val="0"/>
                <w:numId w:val="87"/>
              </w:numPr>
              <w:tabs>
                <w:tab w:val="left" w:pos="215"/>
              </w:tabs>
              <w:spacing w:before="0"/>
              <w:ind w:right="143" w:firstLine="0"/>
              <w:jc w:val="left"/>
              <w:rPr>
                <w:rFonts w:asciiTheme="minorHAnsi" w:hAnsiTheme="minorHAnsi" w:cstheme="minorHAnsi"/>
              </w:rPr>
            </w:pPr>
            <w:r w:rsidRPr="008E6F3E">
              <w:rPr>
                <w:lang w:bidi="en-US"/>
              </w:rPr>
              <w:t>During the constant turbine operation period, the level in Gouloumbou should be slightly below 1 m.</w:t>
            </w:r>
          </w:p>
        </w:tc>
        <w:tc>
          <w:tcPr>
            <w:tcW w:w="4601" w:type="dxa"/>
            <w:tcBorders>
              <w:top w:val="single" w:sz="4" w:space="0" w:color="000000"/>
              <w:left w:val="single" w:sz="4" w:space="0" w:color="000000"/>
              <w:bottom w:val="single" w:sz="4" w:space="0" w:color="000000"/>
              <w:right w:val="single" w:sz="4" w:space="0" w:color="000000"/>
            </w:tcBorders>
          </w:tcPr>
          <w:p w14:paraId="714B820E" w14:textId="77777777" w:rsidR="00E72DAB" w:rsidRPr="008E6F3E" w:rsidRDefault="00E72DAB" w:rsidP="008B770A">
            <w:pPr>
              <w:pStyle w:val="TableParagraph"/>
              <w:jc w:val="left"/>
              <w:rPr>
                <w:rFonts w:asciiTheme="minorHAnsi" w:hAnsiTheme="minorHAnsi" w:cstheme="minorHAnsi"/>
                <w:sz w:val="24"/>
              </w:rPr>
            </w:pPr>
          </w:p>
          <w:p w14:paraId="78C941E7" w14:textId="77777777" w:rsidR="00E72DAB" w:rsidRPr="008E6F3E" w:rsidRDefault="00E72DAB" w:rsidP="008B770A">
            <w:pPr>
              <w:pStyle w:val="TableParagraph"/>
              <w:jc w:val="left"/>
              <w:rPr>
                <w:rFonts w:asciiTheme="minorHAnsi" w:hAnsiTheme="minorHAnsi" w:cstheme="minorHAnsi"/>
                <w:sz w:val="24"/>
              </w:rPr>
            </w:pPr>
          </w:p>
          <w:p w14:paraId="5BF22DA2" w14:textId="77777777" w:rsidR="00E72DAB" w:rsidRPr="008E6F3E" w:rsidRDefault="00E72DAB" w:rsidP="008B770A">
            <w:pPr>
              <w:pStyle w:val="TableParagraph"/>
              <w:jc w:val="left"/>
              <w:rPr>
                <w:rFonts w:asciiTheme="minorHAnsi" w:hAnsiTheme="minorHAnsi" w:cstheme="minorHAnsi"/>
                <w:sz w:val="24"/>
              </w:rPr>
            </w:pPr>
          </w:p>
          <w:p w14:paraId="74CD7D49" w14:textId="77777777" w:rsidR="00E72DAB" w:rsidRPr="008E6F3E" w:rsidRDefault="00E72DAB" w:rsidP="008B770A">
            <w:pPr>
              <w:pStyle w:val="TableParagraph"/>
              <w:spacing w:before="3"/>
              <w:jc w:val="left"/>
              <w:rPr>
                <w:rFonts w:asciiTheme="minorHAnsi" w:hAnsiTheme="minorHAnsi" w:cstheme="minorHAnsi"/>
                <w:sz w:val="25"/>
              </w:rPr>
            </w:pPr>
          </w:p>
          <w:p w14:paraId="0A4C46C5" w14:textId="77777777" w:rsidR="00E72DAB" w:rsidRPr="008E6F3E" w:rsidRDefault="00E72DAB" w:rsidP="00C6007C">
            <w:pPr>
              <w:pStyle w:val="TableParagraph"/>
              <w:numPr>
                <w:ilvl w:val="0"/>
                <w:numId w:val="86"/>
              </w:numPr>
              <w:tabs>
                <w:tab w:val="left" w:pos="209"/>
              </w:tabs>
              <w:spacing w:before="0"/>
              <w:ind w:right="1066" w:firstLine="0"/>
              <w:jc w:val="left"/>
              <w:rPr>
                <w:rFonts w:asciiTheme="minorHAnsi" w:hAnsiTheme="minorHAnsi" w:cstheme="minorHAnsi"/>
              </w:rPr>
            </w:pPr>
            <w:r w:rsidRPr="008E6F3E">
              <w:rPr>
                <w:lang w:bidi="en-US"/>
              </w:rPr>
              <w:t>The average flow amplitude in Gouloumbou varies between 20 and 70 m³/s.</w:t>
            </w:r>
          </w:p>
          <w:p w14:paraId="2B43A0C0" w14:textId="77777777" w:rsidR="00E72DAB" w:rsidRPr="008E6F3E" w:rsidRDefault="00E72DAB" w:rsidP="00C6007C">
            <w:pPr>
              <w:pStyle w:val="TableParagraph"/>
              <w:numPr>
                <w:ilvl w:val="0"/>
                <w:numId w:val="86"/>
              </w:numPr>
              <w:tabs>
                <w:tab w:val="left" w:pos="209"/>
              </w:tabs>
              <w:spacing w:before="5" w:line="237" w:lineRule="auto"/>
              <w:ind w:right="312" w:firstLine="0"/>
              <w:jc w:val="left"/>
              <w:rPr>
                <w:rFonts w:asciiTheme="minorHAnsi" w:hAnsiTheme="minorHAnsi" w:cstheme="minorHAnsi"/>
              </w:rPr>
            </w:pPr>
            <w:r w:rsidRPr="008E6F3E">
              <w:rPr>
                <w:lang w:bidi="en-US"/>
              </w:rPr>
              <w:t>Average level variation between 0.8 and 1.1 m.</w:t>
            </w:r>
          </w:p>
        </w:tc>
        <w:tc>
          <w:tcPr>
            <w:tcW w:w="4599" w:type="dxa"/>
            <w:tcBorders>
              <w:top w:val="single" w:sz="4" w:space="0" w:color="000000"/>
              <w:left w:val="single" w:sz="4" w:space="0" w:color="000000"/>
              <w:bottom w:val="single" w:sz="4" w:space="0" w:color="000000"/>
              <w:right w:val="single" w:sz="4" w:space="0" w:color="000000"/>
            </w:tcBorders>
          </w:tcPr>
          <w:p w14:paraId="5C7AAD88" w14:textId="77777777" w:rsidR="00E72DAB" w:rsidRPr="008E6F3E" w:rsidRDefault="00E72DAB" w:rsidP="008B770A">
            <w:pPr>
              <w:pStyle w:val="TableParagraph"/>
              <w:jc w:val="left"/>
              <w:rPr>
                <w:rFonts w:asciiTheme="minorHAnsi" w:hAnsiTheme="minorHAnsi" w:cstheme="minorHAnsi"/>
                <w:sz w:val="24"/>
              </w:rPr>
            </w:pPr>
          </w:p>
          <w:p w14:paraId="696014B1" w14:textId="77777777" w:rsidR="00E72DAB" w:rsidRPr="008E6F3E" w:rsidRDefault="00E72DAB" w:rsidP="008B770A">
            <w:pPr>
              <w:pStyle w:val="TableParagraph"/>
              <w:jc w:val="left"/>
              <w:rPr>
                <w:rFonts w:asciiTheme="minorHAnsi" w:hAnsiTheme="minorHAnsi" w:cstheme="minorHAnsi"/>
                <w:sz w:val="24"/>
              </w:rPr>
            </w:pPr>
          </w:p>
          <w:p w14:paraId="2606C5C9" w14:textId="77777777" w:rsidR="00E72DAB" w:rsidRPr="008E6F3E" w:rsidRDefault="00E72DAB" w:rsidP="008B770A">
            <w:pPr>
              <w:pStyle w:val="TableParagraph"/>
              <w:spacing w:before="1"/>
              <w:jc w:val="left"/>
              <w:rPr>
                <w:rFonts w:asciiTheme="minorHAnsi" w:hAnsiTheme="minorHAnsi" w:cstheme="minorHAnsi"/>
                <w:sz w:val="27"/>
              </w:rPr>
            </w:pPr>
          </w:p>
          <w:p w14:paraId="6CDE70AE" w14:textId="77777777" w:rsidR="00E72DAB" w:rsidRPr="008E6F3E" w:rsidRDefault="00E72DAB" w:rsidP="00C6007C">
            <w:pPr>
              <w:pStyle w:val="TableParagraph"/>
              <w:numPr>
                <w:ilvl w:val="0"/>
                <w:numId w:val="85"/>
              </w:numPr>
              <w:tabs>
                <w:tab w:val="left" w:pos="215"/>
              </w:tabs>
              <w:spacing w:before="0"/>
              <w:ind w:right="821" w:firstLine="0"/>
              <w:jc w:val="left"/>
              <w:rPr>
                <w:rFonts w:asciiTheme="minorHAnsi" w:hAnsiTheme="minorHAnsi" w:cstheme="minorHAnsi"/>
              </w:rPr>
            </w:pPr>
            <w:r w:rsidRPr="008E6F3E">
              <w:rPr>
                <w:lang w:bidi="en-US"/>
              </w:rPr>
              <w:t>The average flow amplitude in Gouloumbou varies from 350 to 650 m³/s.</w:t>
            </w:r>
          </w:p>
          <w:p w14:paraId="2C95BA0C" w14:textId="77777777" w:rsidR="00E72DAB" w:rsidRPr="008E6F3E" w:rsidRDefault="00E72DAB" w:rsidP="00C6007C">
            <w:pPr>
              <w:pStyle w:val="TableParagraph"/>
              <w:numPr>
                <w:ilvl w:val="0"/>
                <w:numId w:val="85"/>
              </w:numPr>
              <w:tabs>
                <w:tab w:val="left" w:pos="215"/>
              </w:tabs>
              <w:spacing w:before="3"/>
              <w:ind w:right="386" w:firstLine="0"/>
              <w:jc w:val="left"/>
              <w:rPr>
                <w:rFonts w:asciiTheme="minorHAnsi" w:hAnsiTheme="minorHAnsi" w:cstheme="minorHAnsi"/>
              </w:rPr>
            </w:pPr>
            <w:r w:rsidRPr="008E6F3E">
              <w:rPr>
                <w:lang w:bidi="en-US"/>
              </w:rPr>
              <w:t>Slight variation in daily flow amplitude.</w:t>
            </w:r>
          </w:p>
          <w:p w14:paraId="070F3B80" w14:textId="77777777" w:rsidR="00E72DAB" w:rsidRPr="008E6F3E" w:rsidRDefault="00E72DAB" w:rsidP="00C6007C">
            <w:pPr>
              <w:pStyle w:val="TableParagraph"/>
              <w:numPr>
                <w:ilvl w:val="0"/>
                <w:numId w:val="85"/>
              </w:numPr>
              <w:tabs>
                <w:tab w:val="left" w:pos="215"/>
              </w:tabs>
              <w:spacing w:before="0" w:line="242" w:lineRule="auto"/>
              <w:ind w:right="75" w:firstLine="0"/>
              <w:jc w:val="left"/>
              <w:rPr>
                <w:rFonts w:asciiTheme="minorHAnsi" w:hAnsiTheme="minorHAnsi" w:cstheme="minorHAnsi"/>
              </w:rPr>
            </w:pPr>
            <w:r w:rsidRPr="008E6F3E">
              <w:rPr>
                <w:lang w:bidi="en-US"/>
              </w:rPr>
              <w:t>Average level variation of 3.9 to 5.3 m in Gouloumbou.</w:t>
            </w:r>
          </w:p>
        </w:tc>
        <w:tc>
          <w:tcPr>
            <w:tcW w:w="4128" w:type="dxa"/>
            <w:gridSpan w:val="2"/>
            <w:tcBorders>
              <w:top w:val="single" w:sz="4" w:space="0" w:color="000000"/>
              <w:left w:val="single" w:sz="4" w:space="0" w:color="000000"/>
              <w:bottom w:val="single" w:sz="4" w:space="0" w:color="000000"/>
            </w:tcBorders>
          </w:tcPr>
          <w:p w14:paraId="6E6A4882" w14:textId="77777777" w:rsidR="00E72DAB" w:rsidRPr="008E6F3E" w:rsidRDefault="00E72DAB" w:rsidP="008B770A">
            <w:pPr>
              <w:pStyle w:val="TableParagraph"/>
              <w:jc w:val="left"/>
              <w:rPr>
                <w:rFonts w:asciiTheme="minorHAnsi" w:hAnsiTheme="minorHAnsi" w:cstheme="minorHAnsi"/>
                <w:sz w:val="24"/>
              </w:rPr>
            </w:pPr>
          </w:p>
          <w:p w14:paraId="7E6C871A" w14:textId="77777777" w:rsidR="00E72DAB" w:rsidRPr="008E6F3E" w:rsidRDefault="00E72DAB" w:rsidP="008B770A">
            <w:pPr>
              <w:pStyle w:val="TableParagraph"/>
              <w:jc w:val="left"/>
              <w:rPr>
                <w:rFonts w:asciiTheme="minorHAnsi" w:hAnsiTheme="minorHAnsi" w:cstheme="minorHAnsi"/>
                <w:sz w:val="24"/>
              </w:rPr>
            </w:pPr>
          </w:p>
          <w:p w14:paraId="2487F598" w14:textId="77777777" w:rsidR="00E72DAB" w:rsidRPr="008E6F3E" w:rsidRDefault="00E72DAB" w:rsidP="008B770A">
            <w:pPr>
              <w:pStyle w:val="TableParagraph"/>
              <w:spacing w:before="1"/>
              <w:jc w:val="left"/>
              <w:rPr>
                <w:rFonts w:asciiTheme="minorHAnsi" w:hAnsiTheme="minorHAnsi" w:cstheme="minorHAnsi"/>
                <w:sz w:val="27"/>
              </w:rPr>
            </w:pPr>
          </w:p>
          <w:p w14:paraId="0EE59985" w14:textId="77777777" w:rsidR="00E72DAB" w:rsidRPr="008E6F3E" w:rsidRDefault="00E72DAB" w:rsidP="00C6007C">
            <w:pPr>
              <w:pStyle w:val="TableParagraph"/>
              <w:numPr>
                <w:ilvl w:val="0"/>
                <w:numId w:val="84"/>
              </w:numPr>
              <w:tabs>
                <w:tab w:val="left" w:pos="215"/>
              </w:tabs>
              <w:spacing w:before="0"/>
              <w:ind w:left="75" w:right="344" w:firstLine="0"/>
              <w:jc w:val="left"/>
              <w:rPr>
                <w:rFonts w:asciiTheme="minorHAnsi" w:hAnsiTheme="minorHAnsi" w:cstheme="minorHAnsi"/>
              </w:rPr>
            </w:pPr>
            <w:r w:rsidRPr="008E6F3E">
              <w:rPr>
                <w:lang w:bidi="en-US"/>
              </w:rPr>
              <w:t>The average flow amplitude in Gouloumbou varies between 400 and 950 m³/s.</w:t>
            </w:r>
          </w:p>
          <w:p w14:paraId="193F39DE" w14:textId="77777777" w:rsidR="00E72DAB" w:rsidRPr="008E6F3E" w:rsidRDefault="00E72DAB" w:rsidP="00C6007C">
            <w:pPr>
              <w:pStyle w:val="TableParagraph"/>
              <w:numPr>
                <w:ilvl w:val="0"/>
                <w:numId w:val="84"/>
              </w:numPr>
              <w:tabs>
                <w:tab w:val="left" w:pos="215"/>
              </w:tabs>
              <w:spacing w:before="3"/>
              <w:ind w:left="75" w:right="992" w:firstLine="0"/>
              <w:jc w:val="left"/>
              <w:rPr>
                <w:rFonts w:asciiTheme="minorHAnsi" w:hAnsiTheme="minorHAnsi" w:cstheme="minorHAnsi"/>
              </w:rPr>
            </w:pPr>
            <w:r w:rsidRPr="008E6F3E">
              <w:rPr>
                <w:lang w:bidi="en-US"/>
              </w:rPr>
              <w:t>Slight variation in daily flow amplitude.</w:t>
            </w:r>
          </w:p>
          <w:p w14:paraId="299BB61E" w14:textId="77777777" w:rsidR="00E72DAB" w:rsidRPr="008E6F3E" w:rsidRDefault="00E72DAB" w:rsidP="00C6007C">
            <w:pPr>
              <w:pStyle w:val="TableParagraph"/>
              <w:numPr>
                <w:ilvl w:val="0"/>
                <w:numId w:val="84"/>
              </w:numPr>
              <w:tabs>
                <w:tab w:val="left" w:pos="215"/>
              </w:tabs>
              <w:spacing w:before="0" w:line="251" w:lineRule="exact"/>
              <w:ind w:left="214" w:hanging="140"/>
              <w:jc w:val="left"/>
              <w:rPr>
                <w:rFonts w:asciiTheme="minorHAnsi" w:hAnsiTheme="minorHAnsi" w:cstheme="minorHAnsi"/>
              </w:rPr>
            </w:pPr>
            <w:r w:rsidRPr="008E6F3E">
              <w:rPr>
                <w:lang w:bidi="en-US"/>
              </w:rPr>
              <w:t>Average level variation between 3.0 and</w:t>
            </w:r>
          </w:p>
          <w:p w14:paraId="55A666C7" w14:textId="77777777" w:rsidR="00E72DAB" w:rsidRPr="008E6F3E" w:rsidRDefault="00E72DAB" w:rsidP="008B770A">
            <w:pPr>
              <w:pStyle w:val="TableParagraph"/>
              <w:spacing w:before="2"/>
              <w:ind w:left="75"/>
              <w:jc w:val="left"/>
              <w:rPr>
                <w:rFonts w:asciiTheme="minorHAnsi" w:hAnsiTheme="minorHAnsi" w:cstheme="minorHAnsi"/>
              </w:rPr>
            </w:pPr>
            <w:r w:rsidRPr="008E6F3E">
              <w:rPr>
                <w:lang w:bidi="en-US"/>
              </w:rPr>
              <w:t>7.7 m in Gouloumbou.</w:t>
            </w:r>
          </w:p>
        </w:tc>
      </w:tr>
      <w:tr w:rsidR="00E72DAB" w:rsidRPr="008E6F3E" w14:paraId="30ED6C3D" w14:textId="77777777" w:rsidTr="00846407">
        <w:trPr>
          <w:trHeight w:val="463"/>
        </w:trPr>
        <w:tc>
          <w:tcPr>
            <w:tcW w:w="2696" w:type="dxa"/>
            <w:vMerge/>
            <w:tcBorders>
              <w:top w:val="nil"/>
              <w:right w:val="single" w:sz="4" w:space="0" w:color="000000"/>
            </w:tcBorders>
          </w:tcPr>
          <w:p w14:paraId="029E3590" w14:textId="77777777" w:rsidR="00E72DAB" w:rsidRPr="008E6F3E" w:rsidRDefault="00E72DAB" w:rsidP="008B770A">
            <w:pPr>
              <w:rPr>
                <w:rFonts w:cstheme="minorHAnsi"/>
                <w:sz w:val="2"/>
                <w:szCs w:val="2"/>
                <w:lang w:val="en-US"/>
              </w:rPr>
            </w:pPr>
          </w:p>
        </w:tc>
        <w:tc>
          <w:tcPr>
            <w:tcW w:w="1765" w:type="dxa"/>
            <w:vMerge/>
            <w:tcBorders>
              <w:top w:val="nil"/>
              <w:left w:val="single" w:sz="4" w:space="0" w:color="000000"/>
              <w:right w:val="single" w:sz="4" w:space="0" w:color="000000"/>
            </w:tcBorders>
          </w:tcPr>
          <w:p w14:paraId="0A797A1B" w14:textId="77777777" w:rsidR="00E72DAB" w:rsidRPr="008E6F3E" w:rsidRDefault="00E72DAB" w:rsidP="008B770A">
            <w:pPr>
              <w:rPr>
                <w:rFonts w:cstheme="minorHAnsi"/>
                <w:sz w:val="2"/>
                <w:szCs w:val="2"/>
                <w:lang w:val="en-US"/>
              </w:rPr>
            </w:pPr>
          </w:p>
        </w:tc>
        <w:tc>
          <w:tcPr>
            <w:tcW w:w="4596" w:type="dxa"/>
            <w:vMerge/>
            <w:tcBorders>
              <w:top w:val="nil"/>
              <w:left w:val="single" w:sz="4" w:space="0" w:color="000000"/>
              <w:right w:val="single" w:sz="4" w:space="0" w:color="000000"/>
            </w:tcBorders>
          </w:tcPr>
          <w:p w14:paraId="714E1867" w14:textId="77777777" w:rsidR="00E72DAB" w:rsidRPr="008E6F3E" w:rsidRDefault="00E72DAB" w:rsidP="008B770A">
            <w:pPr>
              <w:rPr>
                <w:rFonts w:cstheme="minorHAnsi"/>
                <w:sz w:val="2"/>
                <w:szCs w:val="2"/>
                <w:lang w:val="en-US"/>
              </w:rPr>
            </w:pPr>
          </w:p>
        </w:tc>
        <w:tc>
          <w:tcPr>
            <w:tcW w:w="13328" w:type="dxa"/>
            <w:gridSpan w:val="4"/>
            <w:tcBorders>
              <w:top w:val="single" w:sz="4" w:space="0" w:color="000000"/>
              <w:left w:val="single" w:sz="4" w:space="0" w:color="000000"/>
              <w:bottom w:val="nil"/>
            </w:tcBorders>
          </w:tcPr>
          <w:p w14:paraId="5C0B19E6" w14:textId="77777777" w:rsidR="00E72DAB" w:rsidRPr="008E6F3E" w:rsidRDefault="00E72DAB" w:rsidP="008B770A">
            <w:pPr>
              <w:pStyle w:val="TableParagraph"/>
              <w:spacing w:before="95"/>
              <w:ind w:left="69"/>
              <w:jc w:val="left"/>
              <w:rPr>
                <w:rFonts w:asciiTheme="minorHAnsi" w:hAnsiTheme="minorHAnsi" w:cstheme="minorHAnsi"/>
              </w:rPr>
            </w:pPr>
            <w:r w:rsidRPr="008E6F3E">
              <w:rPr>
                <w:lang w:bidi="en-US"/>
              </w:rPr>
              <w:t>Charts of the average daily flows and average monthly levels in Gouloumbou;</w:t>
            </w:r>
          </w:p>
        </w:tc>
      </w:tr>
      <w:tr w:rsidR="00E72DAB" w:rsidRPr="008E6F3E" w14:paraId="4D2A0EF4" w14:textId="77777777" w:rsidTr="00846407">
        <w:trPr>
          <w:trHeight w:val="445"/>
        </w:trPr>
        <w:tc>
          <w:tcPr>
            <w:tcW w:w="2696" w:type="dxa"/>
            <w:vMerge/>
            <w:tcBorders>
              <w:top w:val="nil"/>
              <w:right w:val="single" w:sz="4" w:space="0" w:color="000000"/>
            </w:tcBorders>
          </w:tcPr>
          <w:p w14:paraId="1F5E3847" w14:textId="77777777" w:rsidR="00E72DAB" w:rsidRPr="008E6F3E" w:rsidRDefault="00E72DAB" w:rsidP="008B770A">
            <w:pPr>
              <w:rPr>
                <w:rFonts w:cstheme="minorHAnsi"/>
                <w:sz w:val="2"/>
                <w:szCs w:val="2"/>
                <w:lang w:val="en-US"/>
              </w:rPr>
            </w:pPr>
          </w:p>
        </w:tc>
        <w:tc>
          <w:tcPr>
            <w:tcW w:w="1765" w:type="dxa"/>
            <w:vMerge/>
            <w:tcBorders>
              <w:top w:val="nil"/>
              <w:left w:val="single" w:sz="4" w:space="0" w:color="000000"/>
              <w:right w:val="single" w:sz="4" w:space="0" w:color="000000"/>
            </w:tcBorders>
          </w:tcPr>
          <w:p w14:paraId="7CA1C6A5" w14:textId="77777777" w:rsidR="00E72DAB" w:rsidRPr="008E6F3E" w:rsidRDefault="00E72DAB" w:rsidP="008B770A">
            <w:pPr>
              <w:rPr>
                <w:rFonts w:cstheme="minorHAnsi"/>
                <w:sz w:val="2"/>
                <w:szCs w:val="2"/>
                <w:lang w:val="en-US"/>
              </w:rPr>
            </w:pPr>
          </w:p>
        </w:tc>
        <w:tc>
          <w:tcPr>
            <w:tcW w:w="4596" w:type="dxa"/>
            <w:vMerge/>
            <w:tcBorders>
              <w:top w:val="nil"/>
              <w:left w:val="single" w:sz="4" w:space="0" w:color="000000"/>
              <w:right w:val="single" w:sz="4" w:space="0" w:color="000000"/>
            </w:tcBorders>
          </w:tcPr>
          <w:p w14:paraId="654E9363" w14:textId="77777777" w:rsidR="00E72DAB" w:rsidRPr="008E6F3E" w:rsidRDefault="00E72DAB" w:rsidP="008B770A">
            <w:pPr>
              <w:rPr>
                <w:rFonts w:cstheme="minorHAnsi"/>
                <w:sz w:val="2"/>
                <w:szCs w:val="2"/>
                <w:lang w:val="en-US"/>
              </w:rPr>
            </w:pPr>
          </w:p>
        </w:tc>
        <w:tc>
          <w:tcPr>
            <w:tcW w:w="13328" w:type="dxa"/>
            <w:gridSpan w:val="4"/>
            <w:tcBorders>
              <w:top w:val="nil"/>
              <w:left w:val="single" w:sz="4" w:space="0" w:color="000000"/>
              <w:bottom w:val="nil"/>
            </w:tcBorders>
          </w:tcPr>
          <w:p w14:paraId="12792917" w14:textId="77777777" w:rsidR="00E72DAB" w:rsidRPr="008E6F3E" w:rsidRDefault="00E72DAB" w:rsidP="008B770A">
            <w:pPr>
              <w:pStyle w:val="TableParagraph"/>
              <w:spacing w:before="70"/>
              <w:ind w:left="69"/>
              <w:jc w:val="left"/>
              <w:rPr>
                <w:rFonts w:asciiTheme="minorHAnsi" w:hAnsiTheme="minorHAnsi" w:cstheme="minorHAnsi"/>
              </w:rPr>
            </w:pPr>
            <w:r w:rsidRPr="008E6F3E">
              <w:rPr>
                <w:b/>
                <w:lang w:bidi="en-US"/>
              </w:rPr>
              <w:t>- Gouloumbou flows</w:t>
            </w:r>
            <w:r w:rsidRPr="008E6F3E">
              <w:rPr>
                <w:lang w:bidi="en-US"/>
              </w:rPr>
              <w:t xml:space="preserve">: </w:t>
            </w:r>
            <w:hyperlink r:id="rId50">
              <w:r w:rsidRPr="008E6F3E">
                <w:rPr>
                  <w:color w:val="0462C1"/>
                  <w:u w:val="single" w:color="0462C1"/>
                  <w:lang w:bidi="en-US"/>
                </w:rPr>
                <w:t>https://fichiers.omvg.net/core/preview?fileId=45474&amp;x=1920&amp;y=1080&amp;a=true</w:t>
              </w:r>
            </w:hyperlink>
          </w:p>
        </w:tc>
      </w:tr>
      <w:tr w:rsidR="00E72DAB" w:rsidRPr="008E6F3E" w14:paraId="2CFAC80D" w14:textId="77777777" w:rsidTr="00846407">
        <w:trPr>
          <w:trHeight w:val="423"/>
        </w:trPr>
        <w:tc>
          <w:tcPr>
            <w:tcW w:w="2696" w:type="dxa"/>
            <w:vMerge/>
            <w:tcBorders>
              <w:top w:val="nil"/>
              <w:right w:val="single" w:sz="4" w:space="0" w:color="000000"/>
            </w:tcBorders>
          </w:tcPr>
          <w:p w14:paraId="618C77F0" w14:textId="77777777" w:rsidR="00E72DAB" w:rsidRPr="008E6F3E" w:rsidRDefault="00E72DAB" w:rsidP="008B770A">
            <w:pPr>
              <w:rPr>
                <w:rFonts w:cstheme="minorHAnsi"/>
                <w:sz w:val="2"/>
                <w:szCs w:val="2"/>
                <w:lang w:val="en-US"/>
              </w:rPr>
            </w:pPr>
          </w:p>
        </w:tc>
        <w:tc>
          <w:tcPr>
            <w:tcW w:w="1765" w:type="dxa"/>
            <w:vMerge/>
            <w:tcBorders>
              <w:top w:val="nil"/>
              <w:left w:val="single" w:sz="4" w:space="0" w:color="000000"/>
              <w:right w:val="single" w:sz="4" w:space="0" w:color="000000"/>
            </w:tcBorders>
          </w:tcPr>
          <w:p w14:paraId="64E20F19" w14:textId="77777777" w:rsidR="00E72DAB" w:rsidRPr="008E6F3E" w:rsidRDefault="00E72DAB" w:rsidP="008B770A">
            <w:pPr>
              <w:rPr>
                <w:rFonts w:cstheme="minorHAnsi"/>
                <w:sz w:val="2"/>
                <w:szCs w:val="2"/>
                <w:lang w:val="en-US"/>
              </w:rPr>
            </w:pPr>
          </w:p>
        </w:tc>
        <w:tc>
          <w:tcPr>
            <w:tcW w:w="4596" w:type="dxa"/>
            <w:vMerge/>
            <w:tcBorders>
              <w:top w:val="nil"/>
              <w:left w:val="single" w:sz="4" w:space="0" w:color="000000"/>
              <w:right w:val="single" w:sz="4" w:space="0" w:color="000000"/>
            </w:tcBorders>
          </w:tcPr>
          <w:p w14:paraId="4F6A14E9" w14:textId="77777777" w:rsidR="00E72DAB" w:rsidRPr="008E6F3E" w:rsidRDefault="00E72DAB" w:rsidP="008B770A">
            <w:pPr>
              <w:rPr>
                <w:rFonts w:cstheme="minorHAnsi"/>
                <w:sz w:val="2"/>
                <w:szCs w:val="2"/>
                <w:lang w:val="en-US"/>
              </w:rPr>
            </w:pPr>
          </w:p>
        </w:tc>
        <w:tc>
          <w:tcPr>
            <w:tcW w:w="13328" w:type="dxa"/>
            <w:gridSpan w:val="4"/>
            <w:tcBorders>
              <w:top w:val="nil"/>
              <w:left w:val="single" w:sz="4" w:space="0" w:color="000000"/>
            </w:tcBorders>
          </w:tcPr>
          <w:p w14:paraId="33B11EE3" w14:textId="77777777" w:rsidR="00E72DAB" w:rsidRPr="008E6F3E" w:rsidRDefault="00E72DAB" w:rsidP="008B770A">
            <w:pPr>
              <w:pStyle w:val="TableParagraph"/>
              <w:spacing w:before="66"/>
              <w:ind w:left="69"/>
              <w:jc w:val="left"/>
              <w:rPr>
                <w:rFonts w:asciiTheme="minorHAnsi" w:hAnsiTheme="minorHAnsi" w:cstheme="minorHAnsi"/>
                <w:lang w:val="fr-CA"/>
              </w:rPr>
            </w:pPr>
            <w:r w:rsidRPr="008E6F3E">
              <w:rPr>
                <w:b/>
                <w:lang w:val="fr-CA" w:bidi="en-US"/>
              </w:rPr>
              <w:t>- Gouloumbou levels</w:t>
            </w:r>
            <w:r w:rsidRPr="008E6F3E">
              <w:rPr>
                <w:lang w:val="fr-CA" w:bidi="en-US"/>
              </w:rPr>
              <w:t xml:space="preserve">: </w:t>
            </w:r>
            <w:hyperlink r:id="rId51">
              <w:r w:rsidRPr="008E6F3E">
                <w:rPr>
                  <w:color w:val="0462C1"/>
                  <w:u w:val="single" w:color="0462C1"/>
                  <w:lang w:val="fr-CA" w:bidi="en-US"/>
                </w:rPr>
                <w:t>https://fichiers.omvg.net/core/preview?fileId=45478&amp;x=1920&amp;y=1080&amp;a=true</w:t>
              </w:r>
            </w:hyperlink>
          </w:p>
        </w:tc>
      </w:tr>
    </w:tbl>
    <w:p w14:paraId="5DB6855F" w14:textId="77777777" w:rsidR="00E72DAB" w:rsidRPr="008E6F3E" w:rsidRDefault="00E72DAB" w:rsidP="008B770A">
      <w:pPr>
        <w:tabs>
          <w:tab w:val="clear" w:pos="284"/>
          <w:tab w:val="left" w:pos="7384"/>
        </w:tabs>
      </w:pPr>
    </w:p>
    <w:p w14:paraId="513E5205" w14:textId="77777777" w:rsidR="00E72DAB" w:rsidRPr="008E6F3E" w:rsidRDefault="00E72DAB" w:rsidP="00E72DAB">
      <w:pPr>
        <w:tabs>
          <w:tab w:val="clear" w:pos="284"/>
          <w:tab w:val="left" w:pos="7384"/>
        </w:tabs>
      </w:pPr>
    </w:p>
    <w:p w14:paraId="29785CB1" w14:textId="77777777" w:rsidR="00E72DAB" w:rsidRPr="008E6F3E" w:rsidRDefault="00E72DAB" w:rsidP="00E72DAB">
      <w:pPr>
        <w:tabs>
          <w:tab w:val="clear" w:pos="284"/>
          <w:tab w:val="left" w:pos="7384"/>
        </w:tabs>
      </w:pPr>
    </w:p>
    <w:p w14:paraId="05654152" w14:textId="77777777" w:rsidR="00E72DAB" w:rsidRPr="008E6F3E" w:rsidRDefault="00E72DAB" w:rsidP="00E72DAB">
      <w:pPr>
        <w:tabs>
          <w:tab w:val="clear" w:pos="284"/>
          <w:tab w:val="left" w:pos="7384"/>
        </w:tabs>
      </w:pPr>
    </w:p>
    <w:p w14:paraId="2BF7B44B" w14:textId="77777777" w:rsidR="00E72DAB" w:rsidRPr="008E6F3E" w:rsidRDefault="00E72DAB" w:rsidP="00E72DAB">
      <w:pPr>
        <w:tabs>
          <w:tab w:val="clear" w:pos="284"/>
          <w:tab w:val="left" w:pos="7384"/>
        </w:tabs>
      </w:pPr>
    </w:p>
    <w:p w14:paraId="62497971" w14:textId="77777777" w:rsidR="00E72DAB" w:rsidRPr="008E6F3E" w:rsidRDefault="00E72DAB" w:rsidP="00E72DAB">
      <w:pPr>
        <w:tabs>
          <w:tab w:val="clear" w:pos="284"/>
          <w:tab w:val="left" w:pos="7384"/>
        </w:tabs>
      </w:pPr>
    </w:p>
    <w:p w14:paraId="71930EF5" w14:textId="77777777" w:rsidR="00E72DAB" w:rsidRPr="008E6F3E" w:rsidRDefault="00E72DAB" w:rsidP="00E72DAB">
      <w:pPr>
        <w:tabs>
          <w:tab w:val="clear" w:pos="284"/>
          <w:tab w:val="left" w:pos="7384"/>
        </w:tabs>
      </w:pPr>
    </w:p>
    <w:p w14:paraId="2A1CFE51" w14:textId="77777777" w:rsidR="00E72DAB" w:rsidRPr="008E6F3E" w:rsidRDefault="00E72DAB" w:rsidP="00E72DAB">
      <w:pPr>
        <w:tabs>
          <w:tab w:val="clear" w:pos="284"/>
          <w:tab w:val="left" w:pos="7384"/>
        </w:tabs>
      </w:pPr>
    </w:p>
    <w:p w14:paraId="7C101FD1" w14:textId="77777777" w:rsidR="00E72DAB" w:rsidRPr="008E6F3E" w:rsidRDefault="00E72DAB" w:rsidP="00E72DAB">
      <w:pPr>
        <w:tabs>
          <w:tab w:val="clear" w:pos="284"/>
          <w:tab w:val="left" w:pos="7384"/>
        </w:tabs>
      </w:pPr>
    </w:p>
    <w:p w14:paraId="27879D0E" w14:textId="77777777" w:rsidR="00E72DAB" w:rsidRPr="008E6F3E" w:rsidRDefault="00E72DAB" w:rsidP="00E72DAB">
      <w:pPr>
        <w:tabs>
          <w:tab w:val="clear" w:pos="284"/>
          <w:tab w:val="left" w:pos="7384"/>
        </w:tabs>
      </w:pPr>
    </w:p>
    <w:p w14:paraId="304F5780" w14:textId="77777777" w:rsidR="00E72DAB" w:rsidRPr="008E6F3E" w:rsidRDefault="00E72DAB" w:rsidP="00E72DAB">
      <w:pPr>
        <w:tabs>
          <w:tab w:val="clear" w:pos="284"/>
          <w:tab w:val="left" w:pos="7384"/>
        </w:tabs>
      </w:pPr>
    </w:p>
    <w:tbl>
      <w:tblPr>
        <w:tblStyle w:val="TableNormal1"/>
        <w:tblW w:w="2243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98"/>
        <w:gridCol w:w="1772"/>
        <w:gridCol w:w="4609"/>
        <w:gridCol w:w="4604"/>
        <w:gridCol w:w="4609"/>
        <w:gridCol w:w="4138"/>
      </w:tblGrid>
      <w:tr w:rsidR="00E72DAB" w:rsidRPr="008E6F3E" w14:paraId="18F82FD2" w14:textId="77777777" w:rsidTr="00846407">
        <w:trPr>
          <w:trHeight w:val="614"/>
        </w:trPr>
        <w:tc>
          <w:tcPr>
            <w:tcW w:w="2698" w:type="dxa"/>
            <w:tcBorders>
              <w:bottom w:val="single" w:sz="4" w:space="0" w:color="000000"/>
              <w:right w:val="single" w:sz="4" w:space="0" w:color="000000"/>
            </w:tcBorders>
            <w:shd w:val="clear" w:color="auto" w:fill="00B0F0"/>
          </w:tcPr>
          <w:p w14:paraId="64CF16D6" w14:textId="77777777" w:rsidR="00E72DAB" w:rsidRPr="008E6F3E" w:rsidRDefault="00E72DAB" w:rsidP="00BE20F7">
            <w:pPr>
              <w:pStyle w:val="TableParagraph"/>
              <w:spacing w:before="178"/>
              <w:ind w:left="71"/>
              <w:rPr>
                <w:rFonts w:asciiTheme="minorHAnsi" w:hAnsiTheme="minorHAnsi" w:cstheme="minorHAnsi"/>
                <w:b/>
                <w:color w:val="FFFFFF" w:themeColor="background1"/>
              </w:rPr>
            </w:pPr>
            <w:r w:rsidRPr="008E6F3E">
              <w:rPr>
                <w:b/>
                <w:color w:val="FFFFFF" w:themeColor="background1"/>
                <w:lang w:bidi="en-US"/>
              </w:rPr>
              <w:lastRenderedPageBreak/>
              <w:t>Period</w:t>
            </w:r>
          </w:p>
        </w:tc>
        <w:tc>
          <w:tcPr>
            <w:tcW w:w="1772" w:type="dxa"/>
            <w:tcBorders>
              <w:left w:val="single" w:sz="4" w:space="0" w:color="000000"/>
              <w:bottom w:val="single" w:sz="4" w:space="0" w:color="000000"/>
              <w:right w:val="single" w:sz="4" w:space="0" w:color="000000"/>
            </w:tcBorders>
            <w:shd w:val="clear" w:color="auto" w:fill="00B0F0"/>
          </w:tcPr>
          <w:p w14:paraId="77AC012E" w14:textId="77777777" w:rsidR="00E72DAB" w:rsidRPr="008E6F3E" w:rsidRDefault="00E72DAB" w:rsidP="00BE20F7">
            <w:pPr>
              <w:pStyle w:val="TableParagraph"/>
              <w:rPr>
                <w:rFonts w:asciiTheme="minorHAnsi" w:hAnsiTheme="minorHAnsi" w:cstheme="minorHAnsi"/>
                <w:color w:val="FFFFFF" w:themeColor="background1"/>
                <w:sz w:val="20"/>
              </w:rPr>
            </w:pPr>
          </w:p>
        </w:tc>
        <w:tc>
          <w:tcPr>
            <w:tcW w:w="4609" w:type="dxa"/>
            <w:tcBorders>
              <w:left w:val="single" w:sz="4" w:space="0" w:color="000000"/>
              <w:bottom w:val="single" w:sz="4" w:space="0" w:color="000000"/>
              <w:right w:val="single" w:sz="4" w:space="0" w:color="000000"/>
            </w:tcBorders>
            <w:shd w:val="clear" w:color="auto" w:fill="00B0F0"/>
          </w:tcPr>
          <w:p w14:paraId="1CB64211" w14:textId="77777777" w:rsidR="00E72DAB" w:rsidRPr="008E6F3E" w:rsidRDefault="00E72DAB" w:rsidP="00BE20F7">
            <w:pPr>
              <w:pStyle w:val="TableParagraph"/>
              <w:spacing w:before="178"/>
              <w:ind w:left="942" w:right="932"/>
              <w:rPr>
                <w:rFonts w:asciiTheme="minorHAnsi" w:hAnsiTheme="minorHAnsi" w:cstheme="minorHAnsi"/>
                <w:b/>
                <w:color w:val="FFFFFF" w:themeColor="background1"/>
              </w:rPr>
            </w:pPr>
            <w:r w:rsidRPr="008E6F3E">
              <w:rPr>
                <w:b/>
                <w:color w:val="FFFFFF" w:themeColor="background1"/>
                <w:lang w:bidi="en-US"/>
              </w:rPr>
              <w:t>Reservoir filling</w:t>
            </w:r>
          </w:p>
        </w:tc>
        <w:tc>
          <w:tcPr>
            <w:tcW w:w="4604" w:type="dxa"/>
            <w:tcBorders>
              <w:left w:val="single" w:sz="4" w:space="0" w:color="000000"/>
              <w:bottom w:val="single" w:sz="4" w:space="0" w:color="000000"/>
              <w:right w:val="single" w:sz="4" w:space="0" w:color="000000"/>
            </w:tcBorders>
            <w:shd w:val="clear" w:color="auto" w:fill="00B0F0"/>
          </w:tcPr>
          <w:p w14:paraId="17113F80" w14:textId="77777777" w:rsidR="00E72DAB" w:rsidRPr="008E6F3E" w:rsidRDefault="00E72DAB" w:rsidP="00BE20F7">
            <w:pPr>
              <w:pStyle w:val="TableParagraph"/>
              <w:spacing w:before="178"/>
              <w:ind w:left="1954" w:right="1938"/>
              <w:rPr>
                <w:rFonts w:asciiTheme="minorHAnsi" w:hAnsiTheme="minorHAnsi" w:cstheme="minorHAnsi"/>
                <w:b/>
                <w:color w:val="FFFFFF" w:themeColor="background1"/>
              </w:rPr>
            </w:pPr>
            <w:r w:rsidRPr="008E6F3E">
              <w:rPr>
                <w:b/>
                <w:color w:val="FFFFFF" w:themeColor="background1"/>
                <w:lang w:bidi="en-US"/>
              </w:rPr>
              <w:t>Drought</w:t>
            </w:r>
          </w:p>
        </w:tc>
        <w:tc>
          <w:tcPr>
            <w:tcW w:w="4609" w:type="dxa"/>
            <w:tcBorders>
              <w:left w:val="single" w:sz="4" w:space="0" w:color="000000"/>
              <w:bottom w:val="single" w:sz="4" w:space="0" w:color="000000"/>
              <w:right w:val="single" w:sz="4" w:space="0" w:color="000000"/>
            </w:tcBorders>
            <w:shd w:val="clear" w:color="auto" w:fill="00B0F0"/>
          </w:tcPr>
          <w:p w14:paraId="0BBDC342" w14:textId="77777777" w:rsidR="00E72DAB" w:rsidRPr="008E6F3E" w:rsidRDefault="00E72DAB" w:rsidP="00BE20F7">
            <w:pPr>
              <w:pStyle w:val="TableParagraph"/>
              <w:spacing w:before="178"/>
              <w:ind w:left="942" w:right="921"/>
              <w:rPr>
                <w:rFonts w:asciiTheme="minorHAnsi" w:hAnsiTheme="minorHAnsi" w:cstheme="minorHAnsi"/>
                <w:b/>
                <w:color w:val="FFFFFF" w:themeColor="background1"/>
              </w:rPr>
            </w:pPr>
            <w:r w:rsidRPr="008E6F3E">
              <w:rPr>
                <w:b/>
                <w:color w:val="FFFFFF" w:themeColor="background1"/>
                <w:lang w:bidi="en-US"/>
              </w:rPr>
              <w:t>Flooding</w:t>
            </w:r>
          </w:p>
        </w:tc>
        <w:tc>
          <w:tcPr>
            <w:tcW w:w="4138" w:type="dxa"/>
            <w:tcBorders>
              <w:left w:val="single" w:sz="4" w:space="0" w:color="000000"/>
              <w:bottom w:val="single" w:sz="4" w:space="0" w:color="000000"/>
            </w:tcBorders>
            <w:shd w:val="clear" w:color="auto" w:fill="00B0F0"/>
          </w:tcPr>
          <w:p w14:paraId="09F85F78" w14:textId="77777777" w:rsidR="00E72DAB" w:rsidRPr="008E6F3E" w:rsidRDefault="00E72DAB" w:rsidP="00BE20F7">
            <w:pPr>
              <w:pStyle w:val="TableParagraph"/>
              <w:spacing w:before="52" w:line="252" w:lineRule="exact"/>
              <w:ind w:right="53"/>
              <w:jc w:val="right"/>
              <w:rPr>
                <w:rFonts w:asciiTheme="minorHAnsi" w:hAnsiTheme="minorHAnsi" w:cstheme="minorHAnsi"/>
                <w:b/>
                <w:color w:val="FFFFFF" w:themeColor="background1"/>
              </w:rPr>
            </w:pPr>
            <w:r w:rsidRPr="008E6F3E">
              <w:rPr>
                <w:b/>
                <w:color w:val="FFFFFF" w:themeColor="background1"/>
                <w:lang w:bidi="en-US"/>
              </w:rPr>
              <w:t>Flooding (year of significant water</w:t>
            </w:r>
          </w:p>
          <w:p w14:paraId="187343AE" w14:textId="77777777" w:rsidR="00E72DAB" w:rsidRPr="008E6F3E" w:rsidRDefault="00E72DAB" w:rsidP="00BE20F7">
            <w:pPr>
              <w:pStyle w:val="TableParagraph"/>
              <w:spacing w:line="252" w:lineRule="exact"/>
              <w:ind w:right="44"/>
              <w:jc w:val="right"/>
              <w:rPr>
                <w:rFonts w:asciiTheme="minorHAnsi" w:hAnsiTheme="minorHAnsi" w:cstheme="minorHAnsi"/>
                <w:b/>
                <w:color w:val="FFFFFF" w:themeColor="background1"/>
              </w:rPr>
            </w:pPr>
            <w:r w:rsidRPr="008E6F3E">
              <w:rPr>
                <w:b/>
                <w:color w:val="FFFFFF" w:themeColor="background1"/>
                <w:lang w:bidi="en-US"/>
              </w:rPr>
              <w:t>inflows)</w:t>
            </w:r>
          </w:p>
        </w:tc>
      </w:tr>
      <w:tr w:rsidR="00846407" w:rsidRPr="008E6F3E" w14:paraId="2E986659" w14:textId="77777777" w:rsidTr="00846407">
        <w:trPr>
          <w:trHeight w:val="608"/>
        </w:trPr>
        <w:tc>
          <w:tcPr>
            <w:tcW w:w="2698" w:type="dxa"/>
            <w:tcBorders>
              <w:top w:val="single" w:sz="4" w:space="0" w:color="000000"/>
              <w:bottom w:val="single" w:sz="4" w:space="0" w:color="000000"/>
              <w:right w:val="single" w:sz="4" w:space="0" w:color="000000"/>
            </w:tcBorders>
            <w:shd w:val="clear" w:color="auto" w:fill="D9D9D9" w:themeFill="background1" w:themeFillShade="D9"/>
          </w:tcPr>
          <w:p w14:paraId="044F5B51" w14:textId="77777777" w:rsidR="00846407" w:rsidRPr="008E6F3E" w:rsidRDefault="00846407" w:rsidP="00846407">
            <w:pPr>
              <w:pStyle w:val="TableParagraph"/>
              <w:spacing w:before="177"/>
              <w:ind w:left="71"/>
              <w:rPr>
                <w:rFonts w:asciiTheme="minorHAnsi" w:hAnsiTheme="minorHAnsi" w:cstheme="minorHAnsi"/>
                <w:i/>
              </w:rPr>
            </w:pPr>
            <w:r w:rsidRPr="008E6F3E">
              <w:rPr>
                <w:i/>
                <w:lang w:bidi="en-US"/>
              </w:rPr>
              <w:t>Period duration</w:t>
            </w:r>
          </w:p>
        </w:tc>
        <w:tc>
          <w:tcPr>
            <w:tcW w:w="177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36EE599" w14:textId="77777777" w:rsidR="00846407" w:rsidRPr="008E6F3E" w:rsidRDefault="00846407" w:rsidP="00846407">
            <w:pPr>
              <w:pStyle w:val="TableParagraph"/>
              <w:spacing w:before="177"/>
              <w:ind w:left="331"/>
              <w:rPr>
                <w:rFonts w:asciiTheme="minorHAnsi" w:hAnsiTheme="minorHAnsi" w:cstheme="minorHAnsi"/>
                <w:i/>
              </w:rPr>
            </w:pPr>
            <w:r w:rsidRPr="008E6F3E">
              <w:rPr>
                <w:i/>
                <w:lang w:bidi="en-US"/>
              </w:rPr>
              <w:t>No project</w:t>
            </w:r>
          </w:p>
        </w:tc>
        <w:tc>
          <w:tcPr>
            <w:tcW w:w="46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06B211D" w14:textId="77777777" w:rsidR="00846407" w:rsidRPr="008E6F3E" w:rsidRDefault="00846407" w:rsidP="00846407">
            <w:pPr>
              <w:pStyle w:val="TableParagraph"/>
              <w:spacing w:before="177"/>
              <w:ind w:left="942" w:right="926"/>
              <w:rPr>
                <w:rFonts w:asciiTheme="minorHAnsi" w:hAnsiTheme="minorHAnsi" w:cstheme="minorHAnsi"/>
                <w:i/>
              </w:rPr>
            </w:pPr>
            <w:r w:rsidRPr="008E6F3E">
              <w:rPr>
                <w:i/>
                <w:lang w:bidi="en-US"/>
              </w:rPr>
              <w:t>n/a</w:t>
            </w:r>
          </w:p>
        </w:tc>
        <w:tc>
          <w:tcPr>
            <w:tcW w:w="4604" w:type="dxa"/>
            <w:vMerge w:val="restart"/>
            <w:tcBorders>
              <w:top w:val="single" w:sz="4" w:space="0" w:color="000000"/>
              <w:left w:val="single" w:sz="4" w:space="0" w:color="000000"/>
              <w:right w:val="single" w:sz="4" w:space="0" w:color="000000"/>
            </w:tcBorders>
            <w:shd w:val="clear" w:color="auto" w:fill="D9D9D9" w:themeFill="background1" w:themeFillShade="D9"/>
          </w:tcPr>
          <w:p w14:paraId="10311870" w14:textId="77777777" w:rsidR="00846407" w:rsidRPr="008E6F3E" w:rsidRDefault="00846407" w:rsidP="00846407">
            <w:pPr>
              <w:pStyle w:val="TableParagraph"/>
              <w:rPr>
                <w:rFonts w:asciiTheme="minorHAnsi" w:hAnsiTheme="minorHAnsi" w:cstheme="minorHAnsi"/>
              </w:rPr>
            </w:pPr>
          </w:p>
          <w:p w14:paraId="46832E78" w14:textId="77777777" w:rsidR="00846407" w:rsidRPr="008E6F3E" w:rsidRDefault="00846407" w:rsidP="00846407">
            <w:pPr>
              <w:pStyle w:val="TableParagraph"/>
              <w:spacing w:before="3"/>
              <w:rPr>
                <w:rFonts w:asciiTheme="minorHAnsi" w:hAnsiTheme="minorHAnsi" w:cstheme="minorHAnsi"/>
              </w:rPr>
            </w:pPr>
          </w:p>
          <w:p w14:paraId="16C77319" w14:textId="319A8AC2" w:rsidR="00846407" w:rsidRPr="008E6F3E" w:rsidRDefault="00846407" w:rsidP="00846407">
            <w:pPr>
              <w:pStyle w:val="TableParagraph"/>
              <w:ind w:left="-138"/>
              <w:rPr>
                <w:rFonts w:asciiTheme="minorHAnsi" w:hAnsiTheme="minorHAnsi" w:cstheme="minorHAnsi"/>
                <w:b/>
              </w:rPr>
            </w:pPr>
            <w:r w:rsidRPr="008E6F3E">
              <w:rPr>
                <w:b/>
                <w:lang w:bidi="en-US"/>
              </w:rPr>
              <w:t>December to July</w:t>
            </w:r>
          </w:p>
        </w:tc>
        <w:tc>
          <w:tcPr>
            <w:tcW w:w="4609" w:type="dxa"/>
            <w:vMerge w:val="restart"/>
            <w:tcBorders>
              <w:top w:val="single" w:sz="4" w:space="0" w:color="000000"/>
              <w:left w:val="single" w:sz="4" w:space="0" w:color="000000"/>
              <w:right w:val="single" w:sz="4" w:space="0" w:color="000000"/>
            </w:tcBorders>
            <w:shd w:val="clear" w:color="auto" w:fill="D9D9D9" w:themeFill="background1" w:themeFillShade="D9"/>
          </w:tcPr>
          <w:p w14:paraId="33744103" w14:textId="77777777" w:rsidR="00846407" w:rsidRPr="008E6F3E" w:rsidRDefault="00846407" w:rsidP="00846407">
            <w:pPr>
              <w:pStyle w:val="TableParagraph"/>
              <w:rPr>
                <w:rFonts w:asciiTheme="minorHAnsi" w:hAnsiTheme="minorHAnsi" w:cstheme="minorHAnsi"/>
              </w:rPr>
            </w:pPr>
          </w:p>
          <w:p w14:paraId="0DEEDAF2" w14:textId="77777777" w:rsidR="00846407" w:rsidRPr="008E6F3E" w:rsidRDefault="00846407" w:rsidP="00846407">
            <w:pPr>
              <w:pStyle w:val="TableParagraph"/>
              <w:spacing w:before="3"/>
              <w:rPr>
                <w:rFonts w:asciiTheme="minorHAnsi" w:hAnsiTheme="minorHAnsi" w:cstheme="minorHAnsi"/>
              </w:rPr>
            </w:pPr>
          </w:p>
          <w:p w14:paraId="41B4DA70" w14:textId="1F523B00" w:rsidR="00846407" w:rsidRPr="008E6F3E" w:rsidRDefault="00846407" w:rsidP="00846407">
            <w:pPr>
              <w:pStyle w:val="TableParagraph"/>
              <w:ind w:left="360"/>
              <w:rPr>
                <w:rFonts w:asciiTheme="minorHAnsi" w:hAnsiTheme="minorHAnsi" w:cstheme="minorHAnsi"/>
                <w:b/>
              </w:rPr>
            </w:pPr>
            <w:r w:rsidRPr="008E6F3E">
              <w:rPr>
                <w:b/>
                <w:lang w:bidi="en-US"/>
              </w:rPr>
              <w:t>August to November</w:t>
            </w:r>
          </w:p>
        </w:tc>
        <w:tc>
          <w:tcPr>
            <w:tcW w:w="4138" w:type="dxa"/>
            <w:vMerge w:val="restart"/>
            <w:tcBorders>
              <w:top w:val="single" w:sz="4" w:space="0" w:color="000000"/>
              <w:left w:val="single" w:sz="4" w:space="0" w:color="000000"/>
            </w:tcBorders>
            <w:shd w:val="clear" w:color="auto" w:fill="D9D9D9" w:themeFill="background1" w:themeFillShade="D9"/>
          </w:tcPr>
          <w:p w14:paraId="262514B2" w14:textId="77777777" w:rsidR="00846407" w:rsidRPr="008E6F3E" w:rsidRDefault="00846407" w:rsidP="00846407">
            <w:pPr>
              <w:pStyle w:val="TableParagraph"/>
              <w:rPr>
                <w:rFonts w:asciiTheme="minorHAnsi" w:hAnsiTheme="minorHAnsi" w:cstheme="minorHAnsi"/>
              </w:rPr>
            </w:pPr>
          </w:p>
          <w:p w14:paraId="7797CA33" w14:textId="77777777" w:rsidR="00846407" w:rsidRPr="008E6F3E" w:rsidRDefault="00846407" w:rsidP="00846407">
            <w:pPr>
              <w:pStyle w:val="TableParagraph"/>
              <w:spacing w:before="3"/>
              <w:rPr>
                <w:rFonts w:asciiTheme="minorHAnsi" w:hAnsiTheme="minorHAnsi" w:cstheme="minorHAnsi"/>
              </w:rPr>
            </w:pPr>
          </w:p>
          <w:p w14:paraId="68F8DF38" w14:textId="1535090E" w:rsidR="00846407" w:rsidRPr="008E6F3E" w:rsidRDefault="00846407" w:rsidP="00846407">
            <w:pPr>
              <w:pStyle w:val="TableParagraph"/>
              <w:ind w:left="8"/>
              <w:rPr>
                <w:rFonts w:asciiTheme="minorHAnsi" w:hAnsiTheme="minorHAnsi" w:cstheme="minorHAnsi"/>
                <w:b/>
              </w:rPr>
            </w:pPr>
            <w:r w:rsidRPr="008E6F3E">
              <w:rPr>
                <w:b/>
                <w:lang w:bidi="en-US"/>
              </w:rPr>
              <w:t>late August–early October</w:t>
            </w:r>
          </w:p>
        </w:tc>
      </w:tr>
      <w:tr w:rsidR="00E72DAB" w:rsidRPr="008E6F3E" w14:paraId="356A111F" w14:textId="77777777" w:rsidTr="00846407">
        <w:trPr>
          <w:trHeight w:val="618"/>
        </w:trPr>
        <w:tc>
          <w:tcPr>
            <w:tcW w:w="2698" w:type="dxa"/>
            <w:tcBorders>
              <w:top w:val="single" w:sz="4" w:space="0" w:color="000000"/>
              <w:right w:val="single" w:sz="4" w:space="0" w:color="000000"/>
            </w:tcBorders>
            <w:shd w:val="clear" w:color="auto" w:fill="D9D9D9" w:themeFill="background1" w:themeFillShade="D9"/>
          </w:tcPr>
          <w:p w14:paraId="279B399A" w14:textId="77777777" w:rsidR="00E72DAB" w:rsidRPr="008E6F3E" w:rsidRDefault="00E72DAB" w:rsidP="00BE20F7">
            <w:pPr>
              <w:pStyle w:val="TableParagraph"/>
              <w:spacing w:before="182"/>
              <w:ind w:left="71"/>
              <w:rPr>
                <w:rFonts w:asciiTheme="minorHAnsi" w:hAnsiTheme="minorHAnsi" w:cstheme="minorHAnsi"/>
                <w:b/>
              </w:rPr>
            </w:pPr>
            <w:r w:rsidRPr="008E6F3E">
              <w:rPr>
                <w:b/>
                <w:lang w:bidi="en-US"/>
              </w:rPr>
              <w:t>Period duration</w:t>
            </w:r>
          </w:p>
        </w:tc>
        <w:tc>
          <w:tcPr>
            <w:tcW w:w="1772" w:type="dxa"/>
            <w:tcBorders>
              <w:top w:val="single" w:sz="4" w:space="0" w:color="000000"/>
              <w:left w:val="single" w:sz="4" w:space="0" w:color="000000"/>
              <w:right w:val="single" w:sz="4" w:space="0" w:color="000000"/>
            </w:tcBorders>
            <w:shd w:val="clear" w:color="auto" w:fill="D9D9D9" w:themeFill="background1" w:themeFillShade="D9"/>
          </w:tcPr>
          <w:p w14:paraId="08FD978C" w14:textId="77777777" w:rsidR="00E72DAB" w:rsidRPr="008E6F3E" w:rsidRDefault="00E72DAB" w:rsidP="00BE20F7">
            <w:pPr>
              <w:pStyle w:val="TableParagraph"/>
              <w:spacing w:before="182"/>
              <w:ind w:left="288"/>
              <w:rPr>
                <w:rFonts w:asciiTheme="minorHAnsi" w:hAnsiTheme="minorHAnsi" w:cstheme="minorHAnsi"/>
                <w:b/>
              </w:rPr>
            </w:pPr>
            <w:r w:rsidRPr="008E6F3E">
              <w:rPr>
                <w:b/>
                <w:lang w:bidi="en-US"/>
              </w:rPr>
              <w:t>With project</w:t>
            </w:r>
          </w:p>
        </w:tc>
        <w:tc>
          <w:tcPr>
            <w:tcW w:w="4609" w:type="dxa"/>
            <w:tcBorders>
              <w:top w:val="single" w:sz="4" w:space="0" w:color="000000"/>
              <w:left w:val="single" w:sz="4" w:space="0" w:color="000000"/>
              <w:right w:val="single" w:sz="4" w:space="0" w:color="000000"/>
            </w:tcBorders>
            <w:shd w:val="clear" w:color="auto" w:fill="D9D9D9" w:themeFill="background1" w:themeFillShade="D9"/>
          </w:tcPr>
          <w:p w14:paraId="03AB9E18" w14:textId="77777777" w:rsidR="00E72DAB" w:rsidRPr="008E6F3E" w:rsidRDefault="00E72DAB" w:rsidP="00BE20F7">
            <w:pPr>
              <w:pStyle w:val="TableParagraph"/>
              <w:spacing w:before="182"/>
              <w:ind w:left="942" w:right="866"/>
              <w:rPr>
                <w:rFonts w:asciiTheme="minorHAnsi" w:hAnsiTheme="minorHAnsi" w:cstheme="minorHAnsi"/>
                <w:b/>
              </w:rPr>
            </w:pPr>
            <w:r w:rsidRPr="008E6F3E">
              <w:rPr>
                <w:b/>
                <w:lang w:bidi="en-US"/>
              </w:rPr>
              <w:t>1 year</w:t>
            </w:r>
          </w:p>
        </w:tc>
        <w:tc>
          <w:tcPr>
            <w:tcW w:w="4604" w:type="dxa"/>
            <w:vMerge/>
            <w:tcBorders>
              <w:top w:val="nil"/>
              <w:left w:val="single" w:sz="4" w:space="0" w:color="000000"/>
              <w:right w:val="single" w:sz="4" w:space="0" w:color="000000"/>
            </w:tcBorders>
            <w:shd w:val="clear" w:color="auto" w:fill="D9D9D9" w:themeFill="background1" w:themeFillShade="D9"/>
          </w:tcPr>
          <w:p w14:paraId="69DCB617" w14:textId="77777777" w:rsidR="00E72DAB" w:rsidRPr="008E6F3E" w:rsidRDefault="00E72DAB" w:rsidP="00BE20F7">
            <w:pPr>
              <w:rPr>
                <w:rFonts w:cstheme="minorHAnsi"/>
                <w:sz w:val="2"/>
                <w:szCs w:val="2"/>
                <w:lang w:val="en-US"/>
              </w:rPr>
            </w:pPr>
          </w:p>
        </w:tc>
        <w:tc>
          <w:tcPr>
            <w:tcW w:w="4609" w:type="dxa"/>
            <w:vMerge/>
            <w:tcBorders>
              <w:top w:val="nil"/>
              <w:left w:val="single" w:sz="4" w:space="0" w:color="000000"/>
              <w:right w:val="single" w:sz="4" w:space="0" w:color="000000"/>
            </w:tcBorders>
            <w:shd w:val="clear" w:color="auto" w:fill="D9D9D9" w:themeFill="background1" w:themeFillShade="D9"/>
          </w:tcPr>
          <w:p w14:paraId="5342731C" w14:textId="77777777" w:rsidR="00E72DAB" w:rsidRPr="008E6F3E" w:rsidRDefault="00E72DAB" w:rsidP="00BE20F7">
            <w:pPr>
              <w:rPr>
                <w:rFonts w:cstheme="minorHAnsi"/>
                <w:sz w:val="2"/>
                <w:szCs w:val="2"/>
                <w:lang w:val="en-US"/>
              </w:rPr>
            </w:pPr>
          </w:p>
        </w:tc>
        <w:tc>
          <w:tcPr>
            <w:tcW w:w="4138" w:type="dxa"/>
            <w:vMerge/>
            <w:tcBorders>
              <w:top w:val="nil"/>
              <w:left w:val="single" w:sz="4" w:space="0" w:color="000000"/>
            </w:tcBorders>
            <w:shd w:val="clear" w:color="auto" w:fill="D9D9D9" w:themeFill="background1" w:themeFillShade="D9"/>
          </w:tcPr>
          <w:p w14:paraId="3746E272" w14:textId="77777777" w:rsidR="00E72DAB" w:rsidRPr="008E6F3E" w:rsidRDefault="00E72DAB" w:rsidP="00BE20F7">
            <w:pPr>
              <w:rPr>
                <w:rFonts w:cstheme="minorHAnsi"/>
                <w:sz w:val="2"/>
                <w:szCs w:val="2"/>
                <w:lang w:val="en-US"/>
              </w:rPr>
            </w:pPr>
          </w:p>
        </w:tc>
      </w:tr>
      <w:tr w:rsidR="00E72DAB" w:rsidRPr="008E6F3E" w14:paraId="114BB5D6" w14:textId="77777777" w:rsidTr="00846407">
        <w:trPr>
          <w:trHeight w:val="2150"/>
        </w:trPr>
        <w:tc>
          <w:tcPr>
            <w:tcW w:w="2698" w:type="dxa"/>
            <w:vMerge w:val="restart"/>
            <w:tcBorders>
              <w:right w:val="single" w:sz="4" w:space="0" w:color="000000"/>
            </w:tcBorders>
          </w:tcPr>
          <w:p w14:paraId="411FA6B5" w14:textId="77777777" w:rsidR="00E72DAB" w:rsidRPr="008E6F3E" w:rsidRDefault="00E72DAB" w:rsidP="008B770A">
            <w:pPr>
              <w:pStyle w:val="TableParagraph"/>
              <w:jc w:val="left"/>
              <w:rPr>
                <w:rFonts w:asciiTheme="minorHAnsi" w:hAnsiTheme="minorHAnsi" w:cstheme="minorHAnsi"/>
              </w:rPr>
            </w:pPr>
          </w:p>
          <w:p w14:paraId="764B3C6D" w14:textId="77777777" w:rsidR="00E72DAB" w:rsidRPr="008E6F3E" w:rsidRDefault="00E72DAB" w:rsidP="008B770A">
            <w:pPr>
              <w:pStyle w:val="TableParagraph"/>
              <w:jc w:val="left"/>
              <w:rPr>
                <w:rFonts w:asciiTheme="minorHAnsi" w:hAnsiTheme="minorHAnsi" w:cstheme="minorHAnsi"/>
              </w:rPr>
            </w:pPr>
          </w:p>
          <w:p w14:paraId="3F5A1729" w14:textId="77777777" w:rsidR="00E72DAB" w:rsidRPr="008E6F3E" w:rsidRDefault="00E72DAB" w:rsidP="008B770A">
            <w:pPr>
              <w:pStyle w:val="TableParagraph"/>
              <w:jc w:val="left"/>
              <w:rPr>
                <w:rFonts w:asciiTheme="minorHAnsi" w:hAnsiTheme="minorHAnsi" w:cstheme="minorHAnsi"/>
              </w:rPr>
            </w:pPr>
          </w:p>
          <w:p w14:paraId="7E375995" w14:textId="77777777" w:rsidR="00E72DAB" w:rsidRPr="008E6F3E" w:rsidRDefault="00E72DAB" w:rsidP="008B770A">
            <w:pPr>
              <w:pStyle w:val="TableParagraph"/>
              <w:jc w:val="left"/>
              <w:rPr>
                <w:rFonts w:asciiTheme="minorHAnsi" w:hAnsiTheme="minorHAnsi" w:cstheme="minorHAnsi"/>
              </w:rPr>
            </w:pPr>
          </w:p>
          <w:p w14:paraId="2C74933B" w14:textId="77777777" w:rsidR="00E72DAB" w:rsidRPr="008E6F3E" w:rsidRDefault="00E72DAB" w:rsidP="008B770A">
            <w:pPr>
              <w:pStyle w:val="TableParagraph"/>
              <w:jc w:val="left"/>
              <w:rPr>
                <w:rFonts w:asciiTheme="minorHAnsi" w:hAnsiTheme="minorHAnsi" w:cstheme="minorHAnsi"/>
              </w:rPr>
            </w:pPr>
          </w:p>
          <w:p w14:paraId="0F40F9B5" w14:textId="77777777" w:rsidR="00E72DAB" w:rsidRPr="008E6F3E" w:rsidRDefault="00E72DAB" w:rsidP="008B770A">
            <w:pPr>
              <w:pStyle w:val="TableParagraph"/>
              <w:jc w:val="left"/>
              <w:rPr>
                <w:rFonts w:asciiTheme="minorHAnsi" w:hAnsiTheme="minorHAnsi" w:cstheme="minorHAnsi"/>
              </w:rPr>
            </w:pPr>
          </w:p>
          <w:p w14:paraId="4AB83BDE" w14:textId="77777777" w:rsidR="00E72DAB" w:rsidRPr="008E6F3E" w:rsidRDefault="00E72DAB" w:rsidP="008B770A">
            <w:pPr>
              <w:pStyle w:val="TableParagraph"/>
              <w:jc w:val="left"/>
              <w:rPr>
                <w:rFonts w:asciiTheme="minorHAnsi" w:hAnsiTheme="minorHAnsi" w:cstheme="minorHAnsi"/>
              </w:rPr>
            </w:pPr>
          </w:p>
          <w:p w14:paraId="18DD8672" w14:textId="77777777" w:rsidR="00E72DAB" w:rsidRPr="008E6F3E" w:rsidRDefault="00E72DAB" w:rsidP="008B770A">
            <w:pPr>
              <w:pStyle w:val="TableParagraph"/>
              <w:jc w:val="left"/>
              <w:rPr>
                <w:rFonts w:asciiTheme="minorHAnsi" w:hAnsiTheme="minorHAnsi" w:cstheme="minorHAnsi"/>
              </w:rPr>
            </w:pPr>
          </w:p>
          <w:p w14:paraId="057B923E" w14:textId="77777777" w:rsidR="00E72DAB" w:rsidRPr="008E6F3E" w:rsidRDefault="00E72DAB" w:rsidP="008B770A">
            <w:pPr>
              <w:pStyle w:val="TableParagraph"/>
              <w:jc w:val="left"/>
              <w:rPr>
                <w:rFonts w:asciiTheme="minorHAnsi" w:hAnsiTheme="minorHAnsi" w:cstheme="minorHAnsi"/>
              </w:rPr>
            </w:pPr>
          </w:p>
          <w:p w14:paraId="70A60B4B" w14:textId="77777777" w:rsidR="00E72DAB" w:rsidRPr="008E6F3E" w:rsidRDefault="00E72DAB" w:rsidP="008B770A">
            <w:pPr>
              <w:pStyle w:val="TableParagraph"/>
              <w:jc w:val="left"/>
              <w:rPr>
                <w:rFonts w:asciiTheme="minorHAnsi" w:hAnsiTheme="minorHAnsi" w:cstheme="minorHAnsi"/>
              </w:rPr>
            </w:pPr>
          </w:p>
          <w:p w14:paraId="2D0C33FC" w14:textId="77777777" w:rsidR="00E72DAB" w:rsidRPr="008E6F3E" w:rsidRDefault="00E72DAB" w:rsidP="008B770A">
            <w:pPr>
              <w:pStyle w:val="TableParagraph"/>
              <w:spacing w:before="7"/>
              <w:jc w:val="left"/>
              <w:rPr>
                <w:rFonts w:asciiTheme="minorHAnsi" w:hAnsiTheme="minorHAnsi" w:cstheme="minorHAnsi"/>
                <w:sz w:val="32"/>
              </w:rPr>
            </w:pPr>
          </w:p>
          <w:p w14:paraId="48330836" w14:textId="77777777" w:rsidR="00E72DAB" w:rsidRPr="008E6F3E" w:rsidRDefault="00E72DAB" w:rsidP="008B770A">
            <w:pPr>
              <w:pStyle w:val="TableParagraph"/>
              <w:ind w:left="71" w:right="157"/>
              <w:jc w:val="left"/>
              <w:rPr>
                <w:rFonts w:asciiTheme="minorHAnsi" w:hAnsiTheme="minorHAnsi" w:cstheme="minorHAnsi"/>
                <w:sz w:val="20"/>
              </w:rPr>
            </w:pPr>
            <w:r w:rsidRPr="008E6F3E">
              <w:rPr>
                <w:sz w:val="24"/>
                <w:lang w:bidi="en-US"/>
              </w:rPr>
              <w:t xml:space="preserve">Area </w:t>
            </w:r>
            <w:r w:rsidRPr="008E6F3E">
              <w:rPr>
                <w:b/>
                <w:color w:val="FF0000"/>
                <w:sz w:val="24"/>
                <w:lang w:bidi="en-US"/>
              </w:rPr>
              <w:t>Gouloumbou–</w:t>
            </w:r>
            <w:r w:rsidRPr="008E6F3E">
              <w:rPr>
                <w:b/>
                <w:color w:val="00AF50"/>
                <w:sz w:val="24"/>
                <w:lang w:bidi="en-US"/>
              </w:rPr>
              <w:t xml:space="preserve">KP245 </w:t>
            </w:r>
            <w:r w:rsidRPr="008E6F3E">
              <w:rPr>
                <w:sz w:val="24"/>
                <w:lang w:bidi="en-US"/>
              </w:rPr>
              <w:t xml:space="preserve"> </w:t>
            </w:r>
            <w:r w:rsidRPr="008E6F3E">
              <w:rPr>
                <w:sz w:val="20"/>
                <w:lang w:bidi="en-US"/>
              </w:rPr>
              <w:t>(Start of the estuarine area, with no saltwater influence, but with observable influence of the tides when the flow in Gouloumbou is below 200 m³/s)</w:t>
            </w:r>
          </w:p>
        </w:tc>
        <w:tc>
          <w:tcPr>
            <w:tcW w:w="1772" w:type="dxa"/>
            <w:tcBorders>
              <w:left w:val="single" w:sz="4" w:space="0" w:color="000000"/>
              <w:bottom w:val="single" w:sz="4" w:space="0" w:color="000000"/>
              <w:right w:val="single" w:sz="4" w:space="0" w:color="000000"/>
            </w:tcBorders>
          </w:tcPr>
          <w:p w14:paraId="68CEEC43" w14:textId="77777777" w:rsidR="00E72DAB" w:rsidRPr="008E6F3E" w:rsidRDefault="00E72DAB" w:rsidP="008B770A">
            <w:pPr>
              <w:pStyle w:val="TableParagraph"/>
              <w:jc w:val="left"/>
              <w:rPr>
                <w:rFonts w:asciiTheme="minorHAnsi" w:hAnsiTheme="minorHAnsi" w:cstheme="minorHAnsi"/>
                <w:sz w:val="24"/>
              </w:rPr>
            </w:pPr>
          </w:p>
          <w:p w14:paraId="654AAEB7" w14:textId="77777777" w:rsidR="00E72DAB" w:rsidRPr="008E6F3E" w:rsidRDefault="00E72DAB" w:rsidP="008B770A">
            <w:pPr>
              <w:pStyle w:val="TableParagraph"/>
              <w:jc w:val="left"/>
              <w:rPr>
                <w:rFonts w:asciiTheme="minorHAnsi" w:hAnsiTheme="minorHAnsi" w:cstheme="minorHAnsi"/>
                <w:sz w:val="24"/>
              </w:rPr>
            </w:pPr>
          </w:p>
          <w:p w14:paraId="7D1D7D4A" w14:textId="1741F355" w:rsidR="00E72DAB" w:rsidRPr="008E6F3E" w:rsidRDefault="0013732A" w:rsidP="006041B3">
            <w:pPr>
              <w:pStyle w:val="TableParagraph"/>
              <w:spacing w:before="144"/>
              <w:ind w:left="76" w:right="60"/>
              <w:jc w:val="left"/>
              <w:rPr>
                <w:rFonts w:asciiTheme="minorHAnsi" w:hAnsiTheme="minorHAnsi" w:cstheme="minorHAnsi"/>
              </w:rPr>
            </w:pPr>
            <w:r w:rsidRPr="008E6F3E">
              <w:rPr>
                <w:lang w:bidi="en-US"/>
              </w:rPr>
              <w:t>No project (natural regime)</w:t>
            </w:r>
          </w:p>
        </w:tc>
        <w:tc>
          <w:tcPr>
            <w:tcW w:w="17960" w:type="dxa"/>
            <w:gridSpan w:val="4"/>
            <w:tcBorders>
              <w:left w:val="single" w:sz="4" w:space="0" w:color="000000"/>
              <w:bottom w:val="single" w:sz="4" w:space="0" w:color="000000"/>
            </w:tcBorders>
          </w:tcPr>
          <w:p w14:paraId="6F5C85C7" w14:textId="77777777" w:rsidR="00E72DAB" w:rsidRPr="008E6F3E" w:rsidRDefault="00E72DAB" w:rsidP="008B770A">
            <w:pPr>
              <w:pStyle w:val="TableParagraph"/>
              <w:jc w:val="left"/>
              <w:rPr>
                <w:rFonts w:asciiTheme="minorHAnsi" w:hAnsiTheme="minorHAnsi" w:cstheme="minorHAnsi"/>
                <w:sz w:val="27"/>
              </w:rPr>
            </w:pPr>
          </w:p>
          <w:p w14:paraId="4B8513E9" w14:textId="77777777" w:rsidR="00E72DAB" w:rsidRPr="008E6F3E" w:rsidRDefault="00E72DAB" w:rsidP="00C6007C">
            <w:pPr>
              <w:pStyle w:val="TableParagraph"/>
              <w:numPr>
                <w:ilvl w:val="0"/>
                <w:numId w:val="96"/>
              </w:numPr>
              <w:tabs>
                <w:tab w:val="left" w:pos="211"/>
              </w:tabs>
              <w:spacing w:before="0"/>
              <w:ind w:left="210" w:hanging="140"/>
              <w:jc w:val="left"/>
              <w:rPr>
                <w:rFonts w:asciiTheme="minorHAnsi" w:hAnsiTheme="minorHAnsi" w:cstheme="minorHAnsi"/>
              </w:rPr>
            </w:pPr>
            <w:r w:rsidRPr="008E6F3E">
              <w:rPr>
                <w:lang w:bidi="en-US"/>
              </w:rPr>
              <w:t>Little variation in water inflows along this section as compared to the upstream section.</w:t>
            </w:r>
          </w:p>
          <w:p w14:paraId="4B59ABC8" w14:textId="77777777" w:rsidR="00E72DAB" w:rsidRPr="008E6F3E" w:rsidRDefault="00E72DAB" w:rsidP="00C6007C">
            <w:pPr>
              <w:pStyle w:val="TableParagraph"/>
              <w:numPr>
                <w:ilvl w:val="0"/>
                <w:numId w:val="96"/>
              </w:numPr>
              <w:tabs>
                <w:tab w:val="left" w:pos="211"/>
              </w:tabs>
              <w:spacing w:before="1"/>
              <w:ind w:left="210" w:hanging="140"/>
              <w:jc w:val="left"/>
              <w:rPr>
                <w:rFonts w:asciiTheme="minorHAnsi" w:hAnsiTheme="minorHAnsi" w:cstheme="minorHAnsi"/>
              </w:rPr>
            </w:pPr>
            <w:r w:rsidRPr="008E6F3E">
              <w:rPr>
                <w:lang w:bidi="en-US"/>
              </w:rPr>
              <w:t>The average annual tidal range in Basse, Bansang, and Kuntaur is 0.3, 0.7, and 1 cm, respectively.</w:t>
            </w:r>
          </w:p>
          <w:p w14:paraId="4A200533" w14:textId="77777777" w:rsidR="00E72DAB" w:rsidRPr="008E6F3E" w:rsidRDefault="00E72DAB" w:rsidP="00C6007C">
            <w:pPr>
              <w:pStyle w:val="TableParagraph"/>
              <w:numPr>
                <w:ilvl w:val="0"/>
                <w:numId w:val="96"/>
              </w:numPr>
              <w:tabs>
                <w:tab w:val="left" w:pos="211"/>
              </w:tabs>
              <w:spacing w:before="4" w:line="237" w:lineRule="auto"/>
              <w:ind w:right="607" w:firstLine="0"/>
              <w:jc w:val="left"/>
              <w:rPr>
                <w:rFonts w:asciiTheme="minorHAnsi" w:hAnsiTheme="minorHAnsi" w:cstheme="minorHAnsi"/>
              </w:rPr>
            </w:pPr>
            <w:r w:rsidRPr="008E6F3E">
              <w:rPr>
                <w:lang w:bidi="en-US"/>
              </w:rPr>
              <w:t>The maximum tidal range amplitude is observed during the low-water period and is 0.5, 0.8, and 1.2 m, respectively, at Basse, Bansang, and Kuntaur hydrometric stations. The tidal range amplitude is lowest during the high-water period and is 0.3, 0.6, and 0.8 m, respectively, at the stations located on this section.</w:t>
            </w:r>
          </w:p>
          <w:p w14:paraId="497464CC" w14:textId="77777777" w:rsidR="00E72DAB" w:rsidRPr="008E6F3E" w:rsidRDefault="00E72DAB" w:rsidP="00C6007C">
            <w:pPr>
              <w:pStyle w:val="TableParagraph"/>
              <w:numPr>
                <w:ilvl w:val="0"/>
                <w:numId w:val="96"/>
              </w:numPr>
              <w:tabs>
                <w:tab w:val="left" w:pos="211"/>
              </w:tabs>
              <w:spacing w:before="1"/>
              <w:ind w:right="523" w:firstLine="0"/>
              <w:jc w:val="left"/>
              <w:rPr>
                <w:rFonts w:asciiTheme="minorHAnsi" w:hAnsiTheme="minorHAnsi" w:cstheme="minorHAnsi"/>
              </w:rPr>
            </w:pPr>
            <w:r w:rsidRPr="008E6F3E">
              <w:rPr>
                <w:lang w:bidi="en-US"/>
              </w:rPr>
              <w:t>The influence of the tides in Gouloumbou is observable only when the river flow is below 200 m³/s (low-water period only) and below the tidal range observed during the low-water period in Basse.</w:t>
            </w:r>
          </w:p>
        </w:tc>
      </w:tr>
      <w:tr w:rsidR="00E72DAB" w:rsidRPr="008E6F3E" w14:paraId="7462E703" w14:textId="77777777" w:rsidTr="00846407">
        <w:trPr>
          <w:trHeight w:val="5573"/>
        </w:trPr>
        <w:tc>
          <w:tcPr>
            <w:tcW w:w="2698" w:type="dxa"/>
            <w:vMerge/>
            <w:tcBorders>
              <w:top w:val="nil"/>
              <w:right w:val="single" w:sz="4" w:space="0" w:color="000000"/>
            </w:tcBorders>
          </w:tcPr>
          <w:p w14:paraId="208B9069" w14:textId="77777777" w:rsidR="00E72DAB" w:rsidRPr="008E6F3E" w:rsidRDefault="00E72DAB" w:rsidP="008B770A">
            <w:pPr>
              <w:rPr>
                <w:rFonts w:cstheme="minorHAnsi"/>
                <w:sz w:val="2"/>
                <w:szCs w:val="2"/>
                <w:lang w:val="en-US"/>
              </w:rPr>
            </w:pPr>
          </w:p>
        </w:tc>
        <w:tc>
          <w:tcPr>
            <w:tcW w:w="1772" w:type="dxa"/>
            <w:tcBorders>
              <w:top w:val="single" w:sz="4" w:space="0" w:color="000000"/>
              <w:left w:val="single" w:sz="4" w:space="0" w:color="000000"/>
              <w:right w:val="single" w:sz="4" w:space="0" w:color="000000"/>
            </w:tcBorders>
          </w:tcPr>
          <w:p w14:paraId="252FD26E" w14:textId="77777777" w:rsidR="00E72DAB" w:rsidRPr="008E6F3E" w:rsidRDefault="00E72DAB" w:rsidP="008B770A">
            <w:pPr>
              <w:pStyle w:val="TableParagraph"/>
              <w:jc w:val="left"/>
              <w:rPr>
                <w:rFonts w:asciiTheme="minorHAnsi" w:hAnsiTheme="minorHAnsi" w:cstheme="minorHAnsi"/>
                <w:sz w:val="24"/>
              </w:rPr>
            </w:pPr>
          </w:p>
          <w:p w14:paraId="36A887F9" w14:textId="77777777" w:rsidR="00E72DAB" w:rsidRPr="008E6F3E" w:rsidRDefault="00E72DAB" w:rsidP="008B770A">
            <w:pPr>
              <w:pStyle w:val="TableParagraph"/>
              <w:jc w:val="left"/>
              <w:rPr>
                <w:rFonts w:asciiTheme="minorHAnsi" w:hAnsiTheme="minorHAnsi" w:cstheme="minorHAnsi"/>
                <w:sz w:val="24"/>
              </w:rPr>
            </w:pPr>
          </w:p>
          <w:p w14:paraId="7A753644" w14:textId="77777777" w:rsidR="00E72DAB" w:rsidRPr="008E6F3E" w:rsidRDefault="00E72DAB" w:rsidP="008B770A">
            <w:pPr>
              <w:pStyle w:val="TableParagraph"/>
              <w:jc w:val="left"/>
              <w:rPr>
                <w:rFonts w:asciiTheme="minorHAnsi" w:hAnsiTheme="minorHAnsi" w:cstheme="minorHAnsi"/>
                <w:sz w:val="24"/>
              </w:rPr>
            </w:pPr>
          </w:p>
          <w:p w14:paraId="7DAFD499" w14:textId="77777777" w:rsidR="00E72DAB" w:rsidRPr="008E6F3E" w:rsidRDefault="00E72DAB" w:rsidP="008B770A">
            <w:pPr>
              <w:pStyle w:val="TableParagraph"/>
              <w:jc w:val="left"/>
              <w:rPr>
                <w:rFonts w:asciiTheme="minorHAnsi" w:hAnsiTheme="minorHAnsi" w:cstheme="minorHAnsi"/>
                <w:sz w:val="24"/>
              </w:rPr>
            </w:pPr>
          </w:p>
          <w:p w14:paraId="5D7BE233" w14:textId="77777777" w:rsidR="00E72DAB" w:rsidRPr="008E6F3E" w:rsidRDefault="00E72DAB" w:rsidP="008B770A">
            <w:pPr>
              <w:pStyle w:val="TableParagraph"/>
              <w:jc w:val="left"/>
              <w:rPr>
                <w:rFonts w:asciiTheme="minorHAnsi" w:hAnsiTheme="minorHAnsi" w:cstheme="minorHAnsi"/>
                <w:sz w:val="24"/>
              </w:rPr>
            </w:pPr>
          </w:p>
          <w:p w14:paraId="74A198AA" w14:textId="77777777" w:rsidR="00E72DAB" w:rsidRPr="008E6F3E" w:rsidRDefault="00E72DAB" w:rsidP="008B770A">
            <w:pPr>
              <w:pStyle w:val="TableParagraph"/>
              <w:jc w:val="left"/>
              <w:rPr>
                <w:rFonts w:asciiTheme="minorHAnsi" w:hAnsiTheme="minorHAnsi" w:cstheme="minorHAnsi"/>
                <w:sz w:val="24"/>
              </w:rPr>
            </w:pPr>
          </w:p>
          <w:p w14:paraId="766A9F4D" w14:textId="77777777" w:rsidR="00E72DAB" w:rsidRPr="008E6F3E" w:rsidRDefault="00E72DAB" w:rsidP="008B770A">
            <w:pPr>
              <w:pStyle w:val="TableParagraph"/>
              <w:jc w:val="left"/>
              <w:rPr>
                <w:rFonts w:asciiTheme="minorHAnsi" w:hAnsiTheme="minorHAnsi" w:cstheme="minorHAnsi"/>
                <w:sz w:val="24"/>
              </w:rPr>
            </w:pPr>
          </w:p>
          <w:p w14:paraId="736E3C63" w14:textId="77777777" w:rsidR="00E72DAB" w:rsidRPr="008E6F3E" w:rsidRDefault="00E72DAB" w:rsidP="008B770A">
            <w:pPr>
              <w:pStyle w:val="TableParagraph"/>
              <w:spacing w:before="8"/>
              <w:jc w:val="left"/>
              <w:rPr>
                <w:rFonts w:asciiTheme="minorHAnsi" w:hAnsiTheme="minorHAnsi" w:cstheme="minorHAnsi"/>
                <w:sz w:val="30"/>
              </w:rPr>
            </w:pPr>
          </w:p>
          <w:p w14:paraId="5E6296A4" w14:textId="4497A20B" w:rsidR="00E72DAB" w:rsidRPr="008E6F3E" w:rsidRDefault="00E72DAB" w:rsidP="006041B3">
            <w:pPr>
              <w:pStyle w:val="TableParagraph"/>
              <w:ind w:left="76" w:right="39"/>
              <w:jc w:val="left"/>
              <w:rPr>
                <w:rFonts w:asciiTheme="minorHAnsi" w:hAnsiTheme="minorHAnsi" w:cstheme="minorHAnsi"/>
              </w:rPr>
            </w:pPr>
            <w:r w:rsidRPr="008E6F3E">
              <w:rPr>
                <w:lang w:bidi="en-US"/>
              </w:rPr>
              <w:t>With project (environmental flow</w:t>
            </w:r>
            <w:r w:rsidR="006041B3" w:rsidRPr="008E6F3E">
              <w:rPr>
                <w:lang w:bidi="en-US"/>
              </w:rPr>
              <w:t xml:space="preserve"> </w:t>
            </w:r>
            <w:r w:rsidRPr="008E6F3E">
              <w:rPr>
                <w:lang w:bidi="en-US"/>
              </w:rPr>
              <w:t>– EF)</w:t>
            </w:r>
          </w:p>
        </w:tc>
        <w:tc>
          <w:tcPr>
            <w:tcW w:w="4609" w:type="dxa"/>
            <w:tcBorders>
              <w:top w:val="single" w:sz="4" w:space="0" w:color="000000"/>
              <w:left w:val="single" w:sz="4" w:space="0" w:color="000000"/>
              <w:right w:val="single" w:sz="4" w:space="0" w:color="000000"/>
            </w:tcBorders>
          </w:tcPr>
          <w:p w14:paraId="073A01D3" w14:textId="77777777" w:rsidR="00E72DAB" w:rsidRPr="008E6F3E" w:rsidRDefault="00E72DAB" w:rsidP="00C6007C">
            <w:pPr>
              <w:pStyle w:val="TableParagraph"/>
              <w:numPr>
                <w:ilvl w:val="0"/>
                <w:numId w:val="95"/>
              </w:numPr>
              <w:tabs>
                <w:tab w:val="left" w:pos="211"/>
              </w:tabs>
              <w:spacing w:before="4"/>
              <w:ind w:right="196" w:firstLine="0"/>
              <w:jc w:val="left"/>
              <w:rPr>
                <w:rFonts w:asciiTheme="minorHAnsi" w:hAnsiTheme="minorHAnsi" w:cstheme="minorHAnsi"/>
              </w:rPr>
            </w:pPr>
            <w:r w:rsidRPr="008E6F3E">
              <w:rPr>
                <w:lang w:bidi="en-US"/>
              </w:rPr>
              <w:t>Effects on hydrological dynamics similar to the Koulountou-Gouloumbou area during the filling period.</w:t>
            </w:r>
          </w:p>
          <w:p w14:paraId="5764B2E0" w14:textId="77777777" w:rsidR="00E72DAB" w:rsidRPr="008E6F3E" w:rsidRDefault="00E72DAB" w:rsidP="00C6007C">
            <w:pPr>
              <w:pStyle w:val="TableParagraph"/>
              <w:numPr>
                <w:ilvl w:val="0"/>
                <w:numId w:val="95"/>
              </w:numPr>
              <w:tabs>
                <w:tab w:val="left" w:pos="211"/>
              </w:tabs>
              <w:spacing w:before="1"/>
              <w:ind w:right="209" w:firstLine="0"/>
              <w:jc w:val="left"/>
              <w:rPr>
                <w:rFonts w:asciiTheme="minorHAnsi" w:hAnsiTheme="minorHAnsi" w:cstheme="minorHAnsi"/>
              </w:rPr>
            </w:pPr>
            <w:r w:rsidRPr="008E6F3E">
              <w:rPr>
                <w:lang w:bidi="en-US"/>
              </w:rPr>
              <w:t>During the first 2 to 6 months of filling, slight increase in the daily and seasonal tidal range amplitude. The tidal range amplitudes are found to be within the average amplitudes observed, respectively, during the high and low water periods.</w:t>
            </w:r>
          </w:p>
          <w:p w14:paraId="4D2F1031" w14:textId="77777777" w:rsidR="00E72DAB" w:rsidRPr="008E6F3E" w:rsidRDefault="00E72DAB" w:rsidP="00C6007C">
            <w:pPr>
              <w:pStyle w:val="TableParagraph"/>
              <w:numPr>
                <w:ilvl w:val="0"/>
                <w:numId w:val="95"/>
              </w:numPr>
              <w:tabs>
                <w:tab w:val="left" w:pos="211"/>
              </w:tabs>
              <w:spacing w:before="1"/>
              <w:ind w:right="130" w:firstLine="0"/>
              <w:jc w:val="left"/>
              <w:rPr>
                <w:rFonts w:asciiTheme="minorHAnsi" w:hAnsiTheme="minorHAnsi" w:cstheme="minorHAnsi"/>
              </w:rPr>
            </w:pPr>
            <w:r w:rsidRPr="008E6F3E">
              <w:rPr>
                <w:lang w:bidi="en-US"/>
              </w:rPr>
              <w:t>During the last 6 to 10 months of filling, the daily and seasonal tidal range amplitudes are slightly lower than those observed during the low-water period.</w:t>
            </w:r>
          </w:p>
          <w:p w14:paraId="3D111962" w14:textId="1C6FFD61" w:rsidR="00E72DAB" w:rsidRPr="008E6F3E" w:rsidRDefault="00E72DAB" w:rsidP="00C544FF">
            <w:pPr>
              <w:pStyle w:val="TableParagraph"/>
              <w:spacing w:before="2"/>
              <w:ind w:left="71" w:right="56"/>
              <w:jc w:val="left"/>
              <w:rPr>
                <w:rFonts w:asciiTheme="minorHAnsi" w:hAnsiTheme="minorHAnsi" w:cstheme="minorHAnsi"/>
              </w:rPr>
            </w:pPr>
            <w:r w:rsidRPr="008E6F3E">
              <w:rPr>
                <w:lang w:bidi="en-US"/>
              </w:rPr>
              <w:t>* Note that no model was developed to simulate the impact of operation on tidal range. The possible variations in tidal range are determined according to the historical data available on levels and flows.</w:t>
            </w:r>
          </w:p>
        </w:tc>
        <w:tc>
          <w:tcPr>
            <w:tcW w:w="4604" w:type="dxa"/>
            <w:tcBorders>
              <w:top w:val="single" w:sz="4" w:space="0" w:color="000000"/>
              <w:left w:val="single" w:sz="4" w:space="0" w:color="000000"/>
              <w:right w:val="single" w:sz="4" w:space="0" w:color="000000"/>
            </w:tcBorders>
          </w:tcPr>
          <w:p w14:paraId="5407A017" w14:textId="77777777" w:rsidR="00E72DAB" w:rsidRPr="008E6F3E" w:rsidRDefault="00E72DAB" w:rsidP="008B770A">
            <w:pPr>
              <w:pStyle w:val="TableParagraph"/>
              <w:jc w:val="left"/>
              <w:rPr>
                <w:rFonts w:asciiTheme="minorHAnsi" w:hAnsiTheme="minorHAnsi" w:cstheme="minorHAnsi"/>
                <w:sz w:val="24"/>
              </w:rPr>
            </w:pPr>
          </w:p>
          <w:p w14:paraId="439563E1" w14:textId="77777777" w:rsidR="00E72DAB" w:rsidRPr="008E6F3E" w:rsidRDefault="00E72DAB" w:rsidP="008B770A">
            <w:pPr>
              <w:pStyle w:val="TableParagraph"/>
              <w:jc w:val="left"/>
              <w:rPr>
                <w:rFonts w:asciiTheme="minorHAnsi" w:hAnsiTheme="minorHAnsi" w:cstheme="minorHAnsi"/>
                <w:sz w:val="24"/>
              </w:rPr>
            </w:pPr>
          </w:p>
          <w:p w14:paraId="55257A31" w14:textId="77777777" w:rsidR="00E72DAB" w:rsidRPr="008E6F3E" w:rsidRDefault="00E72DAB" w:rsidP="008B770A">
            <w:pPr>
              <w:pStyle w:val="TableParagraph"/>
              <w:jc w:val="left"/>
              <w:rPr>
                <w:rFonts w:asciiTheme="minorHAnsi" w:hAnsiTheme="minorHAnsi" w:cstheme="minorHAnsi"/>
                <w:sz w:val="24"/>
              </w:rPr>
            </w:pPr>
          </w:p>
          <w:p w14:paraId="19CD8045" w14:textId="77777777" w:rsidR="00E72DAB" w:rsidRPr="008E6F3E" w:rsidRDefault="00E72DAB" w:rsidP="008B770A">
            <w:pPr>
              <w:pStyle w:val="TableParagraph"/>
              <w:jc w:val="left"/>
              <w:rPr>
                <w:rFonts w:asciiTheme="minorHAnsi" w:hAnsiTheme="minorHAnsi" w:cstheme="minorHAnsi"/>
                <w:sz w:val="24"/>
              </w:rPr>
            </w:pPr>
          </w:p>
          <w:p w14:paraId="7BBEA211" w14:textId="77777777" w:rsidR="00E72DAB" w:rsidRPr="008E6F3E" w:rsidRDefault="00E72DAB" w:rsidP="008B770A">
            <w:pPr>
              <w:pStyle w:val="TableParagraph"/>
              <w:jc w:val="left"/>
              <w:rPr>
                <w:rFonts w:asciiTheme="minorHAnsi" w:hAnsiTheme="minorHAnsi" w:cstheme="minorHAnsi"/>
                <w:sz w:val="24"/>
              </w:rPr>
            </w:pPr>
          </w:p>
          <w:p w14:paraId="5B5C5F8F" w14:textId="77777777" w:rsidR="00E72DAB" w:rsidRPr="008E6F3E" w:rsidRDefault="00E72DAB" w:rsidP="008B770A">
            <w:pPr>
              <w:pStyle w:val="TableParagraph"/>
              <w:jc w:val="left"/>
              <w:rPr>
                <w:rFonts w:asciiTheme="minorHAnsi" w:hAnsiTheme="minorHAnsi" w:cstheme="minorHAnsi"/>
                <w:sz w:val="24"/>
              </w:rPr>
            </w:pPr>
          </w:p>
          <w:p w14:paraId="01CAD4AF" w14:textId="77777777" w:rsidR="00E72DAB" w:rsidRPr="008E6F3E" w:rsidRDefault="00E72DAB" w:rsidP="008B770A">
            <w:pPr>
              <w:pStyle w:val="TableParagraph"/>
              <w:jc w:val="left"/>
              <w:rPr>
                <w:rFonts w:asciiTheme="minorHAnsi" w:hAnsiTheme="minorHAnsi" w:cstheme="minorHAnsi"/>
                <w:sz w:val="24"/>
              </w:rPr>
            </w:pPr>
          </w:p>
          <w:p w14:paraId="5D4DE7FB" w14:textId="77777777" w:rsidR="00E72DAB" w:rsidRPr="008E6F3E" w:rsidRDefault="00E72DAB" w:rsidP="008B770A">
            <w:pPr>
              <w:pStyle w:val="TableParagraph"/>
              <w:spacing w:before="10"/>
              <w:jc w:val="left"/>
              <w:rPr>
                <w:rFonts w:asciiTheme="minorHAnsi" w:hAnsiTheme="minorHAnsi" w:cstheme="minorHAnsi"/>
                <w:sz w:val="30"/>
              </w:rPr>
            </w:pPr>
          </w:p>
          <w:p w14:paraId="10C9810C" w14:textId="51818BA8" w:rsidR="00E72DAB" w:rsidRPr="008E6F3E" w:rsidRDefault="00E72DAB" w:rsidP="00C6007C">
            <w:pPr>
              <w:pStyle w:val="TableParagraph"/>
              <w:numPr>
                <w:ilvl w:val="0"/>
                <w:numId w:val="94"/>
              </w:numPr>
              <w:tabs>
                <w:tab w:val="left" w:pos="211"/>
              </w:tabs>
              <w:spacing w:before="0" w:line="237" w:lineRule="auto"/>
              <w:ind w:right="300" w:firstLine="0"/>
              <w:jc w:val="left"/>
              <w:rPr>
                <w:rFonts w:asciiTheme="minorHAnsi" w:hAnsiTheme="minorHAnsi" w:cstheme="minorHAnsi"/>
              </w:rPr>
            </w:pPr>
            <w:r w:rsidRPr="008E6F3E">
              <w:rPr>
                <w:lang w:bidi="en-US"/>
              </w:rPr>
              <w:t>Slight increase in minimum and maximum daily height (&lt;10–20 cm).</w:t>
            </w:r>
          </w:p>
          <w:p w14:paraId="1D687351" w14:textId="77777777" w:rsidR="00E72DAB" w:rsidRPr="008E6F3E" w:rsidRDefault="00E72DAB" w:rsidP="00C6007C">
            <w:pPr>
              <w:pStyle w:val="TableParagraph"/>
              <w:numPr>
                <w:ilvl w:val="0"/>
                <w:numId w:val="94"/>
              </w:numPr>
              <w:tabs>
                <w:tab w:val="left" w:pos="211"/>
              </w:tabs>
              <w:spacing w:before="1"/>
              <w:ind w:right="136" w:firstLine="0"/>
              <w:jc w:val="left"/>
              <w:rPr>
                <w:rFonts w:asciiTheme="minorHAnsi" w:hAnsiTheme="minorHAnsi" w:cstheme="minorHAnsi"/>
              </w:rPr>
            </w:pPr>
            <w:r w:rsidRPr="008E6F3E">
              <w:rPr>
                <w:lang w:bidi="en-US"/>
              </w:rPr>
              <w:t>Slight decrease in daily tidal range amplitude.</w:t>
            </w:r>
          </w:p>
        </w:tc>
        <w:tc>
          <w:tcPr>
            <w:tcW w:w="4609" w:type="dxa"/>
            <w:tcBorders>
              <w:top w:val="single" w:sz="4" w:space="0" w:color="000000"/>
              <w:left w:val="single" w:sz="4" w:space="0" w:color="000000"/>
              <w:right w:val="single" w:sz="4" w:space="0" w:color="000000"/>
            </w:tcBorders>
          </w:tcPr>
          <w:p w14:paraId="4B1CA89E" w14:textId="77777777" w:rsidR="00E72DAB" w:rsidRPr="008E6F3E" w:rsidRDefault="00E72DAB" w:rsidP="008B770A">
            <w:pPr>
              <w:pStyle w:val="TableParagraph"/>
              <w:jc w:val="left"/>
              <w:rPr>
                <w:rFonts w:asciiTheme="minorHAnsi" w:hAnsiTheme="minorHAnsi" w:cstheme="minorHAnsi"/>
                <w:sz w:val="24"/>
              </w:rPr>
            </w:pPr>
          </w:p>
          <w:p w14:paraId="257D8619" w14:textId="77777777" w:rsidR="00E72DAB" w:rsidRPr="008E6F3E" w:rsidRDefault="00E72DAB" w:rsidP="008B770A">
            <w:pPr>
              <w:pStyle w:val="TableParagraph"/>
              <w:jc w:val="left"/>
              <w:rPr>
                <w:rFonts w:asciiTheme="minorHAnsi" w:hAnsiTheme="minorHAnsi" w:cstheme="minorHAnsi"/>
                <w:sz w:val="24"/>
              </w:rPr>
            </w:pPr>
          </w:p>
          <w:p w14:paraId="5B8E389C" w14:textId="77777777" w:rsidR="00E72DAB" w:rsidRPr="008E6F3E" w:rsidRDefault="00E72DAB" w:rsidP="008B770A">
            <w:pPr>
              <w:pStyle w:val="TableParagraph"/>
              <w:jc w:val="left"/>
              <w:rPr>
                <w:rFonts w:asciiTheme="minorHAnsi" w:hAnsiTheme="minorHAnsi" w:cstheme="minorHAnsi"/>
                <w:sz w:val="24"/>
              </w:rPr>
            </w:pPr>
          </w:p>
          <w:p w14:paraId="7A1E961B" w14:textId="77777777" w:rsidR="00E72DAB" w:rsidRPr="008E6F3E" w:rsidRDefault="00E72DAB" w:rsidP="008B770A">
            <w:pPr>
              <w:pStyle w:val="TableParagraph"/>
              <w:jc w:val="left"/>
              <w:rPr>
                <w:rFonts w:asciiTheme="minorHAnsi" w:hAnsiTheme="minorHAnsi" w:cstheme="minorHAnsi"/>
                <w:sz w:val="24"/>
              </w:rPr>
            </w:pPr>
          </w:p>
          <w:p w14:paraId="0271770F" w14:textId="77777777" w:rsidR="00E72DAB" w:rsidRPr="008E6F3E" w:rsidRDefault="00E72DAB" w:rsidP="008B770A">
            <w:pPr>
              <w:pStyle w:val="TableParagraph"/>
              <w:jc w:val="left"/>
              <w:rPr>
                <w:rFonts w:asciiTheme="minorHAnsi" w:hAnsiTheme="minorHAnsi" w:cstheme="minorHAnsi"/>
                <w:sz w:val="24"/>
              </w:rPr>
            </w:pPr>
          </w:p>
          <w:p w14:paraId="55F127A1" w14:textId="77777777" w:rsidR="00E72DAB" w:rsidRPr="008E6F3E" w:rsidRDefault="00E72DAB" w:rsidP="008B770A">
            <w:pPr>
              <w:pStyle w:val="TableParagraph"/>
              <w:jc w:val="left"/>
              <w:rPr>
                <w:rFonts w:asciiTheme="minorHAnsi" w:hAnsiTheme="minorHAnsi" w:cstheme="minorHAnsi"/>
                <w:sz w:val="24"/>
              </w:rPr>
            </w:pPr>
          </w:p>
          <w:p w14:paraId="1F8A39A3" w14:textId="77777777" w:rsidR="00E72DAB" w:rsidRPr="008E6F3E" w:rsidRDefault="00E72DAB" w:rsidP="008B770A">
            <w:pPr>
              <w:pStyle w:val="TableParagraph"/>
              <w:jc w:val="left"/>
              <w:rPr>
                <w:rFonts w:asciiTheme="minorHAnsi" w:hAnsiTheme="minorHAnsi" w:cstheme="minorHAnsi"/>
                <w:sz w:val="24"/>
              </w:rPr>
            </w:pPr>
          </w:p>
          <w:p w14:paraId="14D1ED25" w14:textId="77777777" w:rsidR="00E72DAB" w:rsidRPr="008E6F3E" w:rsidRDefault="00E72DAB" w:rsidP="008B770A">
            <w:pPr>
              <w:pStyle w:val="TableParagraph"/>
              <w:spacing w:before="10"/>
              <w:jc w:val="left"/>
              <w:rPr>
                <w:rFonts w:asciiTheme="minorHAnsi" w:hAnsiTheme="minorHAnsi" w:cstheme="minorHAnsi"/>
                <w:sz w:val="30"/>
              </w:rPr>
            </w:pPr>
          </w:p>
          <w:p w14:paraId="5483707E" w14:textId="77777777" w:rsidR="00E72DAB" w:rsidRPr="008E6F3E" w:rsidRDefault="00E72DAB" w:rsidP="00C6007C">
            <w:pPr>
              <w:pStyle w:val="TableParagraph"/>
              <w:numPr>
                <w:ilvl w:val="0"/>
                <w:numId w:val="93"/>
              </w:numPr>
              <w:tabs>
                <w:tab w:val="left" w:pos="216"/>
              </w:tabs>
              <w:spacing w:before="0" w:line="237" w:lineRule="auto"/>
              <w:ind w:right="300" w:firstLine="0"/>
              <w:jc w:val="left"/>
              <w:rPr>
                <w:rFonts w:asciiTheme="minorHAnsi" w:hAnsiTheme="minorHAnsi" w:cstheme="minorHAnsi"/>
              </w:rPr>
            </w:pPr>
            <w:r w:rsidRPr="008E6F3E">
              <w:rPr>
                <w:lang w:bidi="en-US"/>
              </w:rPr>
              <w:t>Slight decrease in minimum and maximum daily water height (&lt;20–30 cm).</w:t>
            </w:r>
          </w:p>
          <w:p w14:paraId="517F79A0" w14:textId="77777777" w:rsidR="00E72DAB" w:rsidRPr="008E6F3E" w:rsidRDefault="00E72DAB" w:rsidP="00C6007C">
            <w:pPr>
              <w:pStyle w:val="TableParagraph"/>
              <w:numPr>
                <w:ilvl w:val="0"/>
                <w:numId w:val="93"/>
              </w:numPr>
              <w:tabs>
                <w:tab w:val="left" w:pos="216"/>
              </w:tabs>
              <w:spacing w:before="1"/>
              <w:ind w:right="888" w:firstLine="0"/>
              <w:jc w:val="left"/>
              <w:rPr>
                <w:rFonts w:asciiTheme="minorHAnsi" w:hAnsiTheme="minorHAnsi" w:cstheme="minorHAnsi"/>
              </w:rPr>
            </w:pPr>
            <w:r w:rsidRPr="008E6F3E">
              <w:rPr>
                <w:lang w:bidi="en-US"/>
              </w:rPr>
              <w:t>Slight increase in daily tidal range amplitude.</w:t>
            </w:r>
          </w:p>
        </w:tc>
        <w:tc>
          <w:tcPr>
            <w:tcW w:w="4138" w:type="dxa"/>
            <w:tcBorders>
              <w:top w:val="single" w:sz="4" w:space="0" w:color="000000"/>
              <w:left w:val="single" w:sz="4" w:space="0" w:color="000000"/>
            </w:tcBorders>
          </w:tcPr>
          <w:p w14:paraId="2269BF86" w14:textId="77777777" w:rsidR="00E72DAB" w:rsidRPr="008E6F3E" w:rsidRDefault="00E72DAB" w:rsidP="008B770A">
            <w:pPr>
              <w:pStyle w:val="TableParagraph"/>
              <w:jc w:val="left"/>
              <w:rPr>
                <w:rFonts w:asciiTheme="minorHAnsi" w:hAnsiTheme="minorHAnsi" w:cstheme="minorHAnsi"/>
                <w:sz w:val="24"/>
              </w:rPr>
            </w:pPr>
          </w:p>
          <w:p w14:paraId="4DE54DB2" w14:textId="77777777" w:rsidR="00E72DAB" w:rsidRPr="008E6F3E" w:rsidRDefault="00E72DAB" w:rsidP="008B770A">
            <w:pPr>
              <w:pStyle w:val="TableParagraph"/>
              <w:jc w:val="left"/>
              <w:rPr>
                <w:rFonts w:asciiTheme="minorHAnsi" w:hAnsiTheme="minorHAnsi" w:cstheme="minorHAnsi"/>
                <w:sz w:val="24"/>
              </w:rPr>
            </w:pPr>
          </w:p>
          <w:p w14:paraId="70E29395" w14:textId="77777777" w:rsidR="00E72DAB" w:rsidRPr="008E6F3E" w:rsidRDefault="00E72DAB" w:rsidP="008B770A">
            <w:pPr>
              <w:pStyle w:val="TableParagraph"/>
              <w:jc w:val="left"/>
              <w:rPr>
                <w:rFonts w:asciiTheme="minorHAnsi" w:hAnsiTheme="minorHAnsi" w:cstheme="minorHAnsi"/>
                <w:sz w:val="24"/>
              </w:rPr>
            </w:pPr>
          </w:p>
          <w:p w14:paraId="3F44A6E0" w14:textId="77777777" w:rsidR="00E72DAB" w:rsidRPr="008E6F3E" w:rsidRDefault="00E72DAB" w:rsidP="008B770A">
            <w:pPr>
              <w:pStyle w:val="TableParagraph"/>
              <w:jc w:val="left"/>
              <w:rPr>
                <w:rFonts w:asciiTheme="minorHAnsi" w:hAnsiTheme="minorHAnsi" w:cstheme="minorHAnsi"/>
                <w:sz w:val="24"/>
              </w:rPr>
            </w:pPr>
          </w:p>
          <w:p w14:paraId="47C2C102" w14:textId="77777777" w:rsidR="00E72DAB" w:rsidRPr="008E6F3E" w:rsidRDefault="00E72DAB" w:rsidP="008B770A">
            <w:pPr>
              <w:pStyle w:val="TableParagraph"/>
              <w:jc w:val="left"/>
              <w:rPr>
                <w:rFonts w:asciiTheme="minorHAnsi" w:hAnsiTheme="minorHAnsi" w:cstheme="minorHAnsi"/>
                <w:sz w:val="24"/>
              </w:rPr>
            </w:pPr>
          </w:p>
          <w:p w14:paraId="15733735" w14:textId="77777777" w:rsidR="00E72DAB" w:rsidRPr="008E6F3E" w:rsidRDefault="00E72DAB" w:rsidP="008B770A">
            <w:pPr>
              <w:pStyle w:val="TableParagraph"/>
              <w:jc w:val="left"/>
              <w:rPr>
                <w:rFonts w:asciiTheme="minorHAnsi" w:hAnsiTheme="minorHAnsi" w:cstheme="minorHAnsi"/>
                <w:sz w:val="24"/>
              </w:rPr>
            </w:pPr>
          </w:p>
          <w:p w14:paraId="001998B1" w14:textId="77777777" w:rsidR="00E72DAB" w:rsidRPr="008E6F3E" w:rsidRDefault="00E72DAB" w:rsidP="008B770A">
            <w:pPr>
              <w:pStyle w:val="TableParagraph"/>
              <w:jc w:val="left"/>
              <w:rPr>
                <w:rFonts w:asciiTheme="minorHAnsi" w:hAnsiTheme="minorHAnsi" w:cstheme="minorHAnsi"/>
                <w:sz w:val="24"/>
              </w:rPr>
            </w:pPr>
          </w:p>
          <w:p w14:paraId="710366C2" w14:textId="77777777" w:rsidR="00E72DAB" w:rsidRPr="008E6F3E" w:rsidRDefault="00E72DAB" w:rsidP="008B770A">
            <w:pPr>
              <w:pStyle w:val="TableParagraph"/>
              <w:spacing w:before="4"/>
              <w:jc w:val="left"/>
              <w:rPr>
                <w:rFonts w:asciiTheme="minorHAnsi" w:hAnsiTheme="minorHAnsi" w:cstheme="minorHAnsi"/>
                <w:sz w:val="19"/>
              </w:rPr>
            </w:pPr>
          </w:p>
          <w:p w14:paraId="2A8A23FB" w14:textId="77777777" w:rsidR="00E72DAB" w:rsidRPr="008E6F3E" w:rsidRDefault="00E72DAB" w:rsidP="00C6007C">
            <w:pPr>
              <w:pStyle w:val="TableParagraph"/>
              <w:numPr>
                <w:ilvl w:val="0"/>
                <w:numId w:val="92"/>
              </w:numPr>
              <w:tabs>
                <w:tab w:val="left" w:pos="211"/>
              </w:tabs>
              <w:spacing w:before="1"/>
              <w:ind w:right="210" w:firstLine="0"/>
              <w:jc w:val="left"/>
              <w:rPr>
                <w:rFonts w:asciiTheme="minorHAnsi" w:hAnsiTheme="minorHAnsi" w:cstheme="minorHAnsi"/>
              </w:rPr>
            </w:pPr>
            <w:r w:rsidRPr="008E6F3E">
              <w:rPr>
                <w:lang w:bidi="en-US"/>
              </w:rPr>
              <w:t>Very slight decrease (&lt;5–10 cm) in minimum and maximum daily levels.</w:t>
            </w:r>
          </w:p>
          <w:p w14:paraId="10930CE8" w14:textId="77777777" w:rsidR="00E72DAB" w:rsidRPr="008E6F3E" w:rsidRDefault="00E72DAB" w:rsidP="00C6007C">
            <w:pPr>
              <w:pStyle w:val="TableParagraph"/>
              <w:numPr>
                <w:ilvl w:val="0"/>
                <w:numId w:val="92"/>
              </w:numPr>
              <w:tabs>
                <w:tab w:val="left" w:pos="211"/>
              </w:tabs>
              <w:spacing w:before="0"/>
              <w:ind w:right="623" w:firstLine="0"/>
              <w:jc w:val="left"/>
              <w:rPr>
                <w:rFonts w:asciiTheme="minorHAnsi" w:hAnsiTheme="minorHAnsi" w:cstheme="minorHAnsi"/>
              </w:rPr>
            </w:pPr>
            <w:r w:rsidRPr="008E6F3E">
              <w:rPr>
                <w:lang w:bidi="en-US"/>
              </w:rPr>
              <w:t>Very slight increase in daily tidal range amplitude.</w:t>
            </w:r>
          </w:p>
        </w:tc>
      </w:tr>
    </w:tbl>
    <w:p w14:paraId="55BC71DF" w14:textId="77777777" w:rsidR="00E72DAB" w:rsidRPr="008E6F3E" w:rsidRDefault="00E72DAB" w:rsidP="00E72DAB">
      <w:pPr>
        <w:tabs>
          <w:tab w:val="clear" w:pos="284"/>
          <w:tab w:val="left" w:pos="7384"/>
        </w:tabs>
        <w:rPr>
          <w:lang w:val="en-US"/>
        </w:rPr>
      </w:pPr>
      <w:r w:rsidRPr="008E6F3E">
        <w:rPr>
          <w:lang w:val="en-US" w:bidi="en-US"/>
        </w:rPr>
        <w:tab/>
      </w:r>
    </w:p>
    <w:p w14:paraId="1AF9CCE7" w14:textId="77777777" w:rsidR="00E72DAB" w:rsidRPr="008E6F3E" w:rsidRDefault="00E72DAB" w:rsidP="00E72DAB">
      <w:pPr>
        <w:rPr>
          <w:lang w:val="en-US"/>
        </w:rPr>
      </w:pPr>
    </w:p>
    <w:p w14:paraId="4EA25247" w14:textId="77777777" w:rsidR="00E72DAB" w:rsidRPr="008E6F3E" w:rsidRDefault="00E72DAB" w:rsidP="00E72DAB">
      <w:pPr>
        <w:rPr>
          <w:lang w:val="en-US"/>
        </w:rPr>
      </w:pPr>
    </w:p>
    <w:p w14:paraId="319F5EDE" w14:textId="77777777" w:rsidR="00E72DAB" w:rsidRPr="008E6F3E" w:rsidRDefault="00E72DAB" w:rsidP="00E72DAB">
      <w:pPr>
        <w:rPr>
          <w:lang w:val="en-US"/>
        </w:rPr>
      </w:pPr>
    </w:p>
    <w:p w14:paraId="148D7911" w14:textId="77777777" w:rsidR="00E72DAB" w:rsidRPr="008E6F3E" w:rsidRDefault="00E72DAB" w:rsidP="00E72DAB">
      <w:pPr>
        <w:rPr>
          <w:lang w:val="en-US"/>
        </w:rPr>
      </w:pPr>
    </w:p>
    <w:p w14:paraId="1155A69E" w14:textId="77777777" w:rsidR="00E72DAB" w:rsidRPr="008E6F3E" w:rsidRDefault="00E72DAB" w:rsidP="00E72DAB">
      <w:pPr>
        <w:rPr>
          <w:lang w:val="en-US"/>
        </w:rPr>
      </w:pPr>
    </w:p>
    <w:p w14:paraId="0F1C5CEE" w14:textId="77777777" w:rsidR="00E72DAB" w:rsidRPr="008E6F3E" w:rsidRDefault="00E72DAB" w:rsidP="00E72DAB">
      <w:pPr>
        <w:rPr>
          <w:lang w:val="en-US"/>
        </w:rPr>
      </w:pPr>
    </w:p>
    <w:p w14:paraId="1BF73FE5" w14:textId="77777777" w:rsidR="00E72DAB" w:rsidRPr="008E6F3E" w:rsidRDefault="00E72DAB" w:rsidP="00E72DAB">
      <w:pPr>
        <w:rPr>
          <w:lang w:val="en-US"/>
        </w:rPr>
      </w:pPr>
    </w:p>
    <w:p w14:paraId="77AF832F" w14:textId="77777777" w:rsidR="00E72DAB" w:rsidRPr="008E6F3E" w:rsidRDefault="00E72DAB" w:rsidP="00E72DAB">
      <w:pPr>
        <w:rPr>
          <w:lang w:val="en-US"/>
        </w:rPr>
      </w:pPr>
    </w:p>
    <w:p w14:paraId="32E8622A" w14:textId="77777777" w:rsidR="00E72DAB" w:rsidRPr="008E6F3E" w:rsidRDefault="00E72DAB" w:rsidP="00E72DAB">
      <w:pPr>
        <w:rPr>
          <w:lang w:val="en-US"/>
        </w:rPr>
      </w:pPr>
    </w:p>
    <w:p w14:paraId="6D3E2BAD" w14:textId="77777777" w:rsidR="00E72DAB" w:rsidRPr="008E6F3E" w:rsidRDefault="00E72DAB" w:rsidP="00E72DAB">
      <w:pPr>
        <w:rPr>
          <w:lang w:val="en-US"/>
        </w:rPr>
      </w:pPr>
    </w:p>
    <w:p w14:paraId="7F238993" w14:textId="77777777" w:rsidR="00E72DAB" w:rsidRPr="008E6F3E" w:rsidRDefault="00E72DAB" w:rsidP="00E72DAB">
      <w:pPr>
        <w:rPr>
          <w:lang w:val="en-US"/>
        </w:rPr>
      </w:pPr>
    </w:p>
    <w:p w14:paraId="6DBCE19B" w14:textId="77777777" w:rsidR="00E72DAB" w:rsidRPr="008E6F3E" w:rsidRDefault="00E72DAB" w:rsidP="00E72DAB">
      <w:pPr>
        <w:rPr>
          <w:lang w:val="en-US"/>
        </w:rPr>
      </w:pPr>
    </w:p>
    <w:p w14:paraId="20BE2D99" w14:textId="77777777" w:rsidR="00E72DAB" w:rsidRPr="008E6F3E" w:rsidRDefault="00E72DAB" w:rsidP="00E72DAB">
      <w:pPr>
        <w:rPr>
          <w:lang w:val="en-US"/>
        </w:rPr>
      </w:pPr>
    </w:p>
    <w:p w14:paraId="7395BEE8" w14:textId="77777777" w:rsidR="00E72DAB" w:rsidRPr="008E6F3E" w:rsidRDefault="00E72DAB" w:rsidP="00E72DAB">
      <w:pPr>
        <w:rPr>
          <w:lang w:val="en-US"/>
        </w:rPr>
      </w:pPr>
    </w:p>
    <w:p w14:paraId="76E4D7AC" w14:textId="43AA9359" w:rsidR="00E72DAB" w:rsidRPr="008E6F3E" w:rsidRDefault="00E72DAB" w:rsidP="00E72DAB">
      <w:pPr>
        <w:tabs>
          <w:tab w:val="clear" w:pos="284"/>
          <w:tab w:val="left" w:pos="3447"/>
        </w:tabs>
        <w:rPr>
          <w:lang w:val="en-US"/>
        </w:rPr>
      </w:pPr>
    </w:p>
    <w:p w14:paraId="01E395C0" w14:textId="77777777" w:rsidR="00E72DAB" w:rsidRPr="008E6F3E" w:rsidRDefault="00E72DAB" w:rsidP="00E72DAB">
      <w:pPr>
        <w:tabs>
          <w:tab w:val="clear" w:pos="284"/>
          <w:tab w:val="left" w:pos="3447"/>
        </w:tabs>
        <w:rPr>
          <w:lang w:val="en-US"/>
        </w:rPr>
      </w:pPr>
    </w:p>
    <w:tbl>
      <w:tblPr>
        <w:tblStyle w:val="TableNormal1"/>
        <w:tblW w:w="22345"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28"/>
        <w:gridCol w:w="1633"/>
        <w:gridCol w:w="4585"/>
        <w:gridCol w:w="4590"/>
        <w:gridCol w:w="4590"/>
        <w:gridCol w:w="4119"/>
      </w:tblGrid>
      <w:tr w:rsidR="00E72DAB" w:rsidRPr="008E6F3E" w14:paraId="12510CAA" w14:textId="77777777" w:rsidTr="00846407">
        <w:trPr>
          <w:trHeight w:val="628"/>
        </w:trPr>
        <w:tc>
          <w:tcPr>
            <w:tcW w:w="2828" w:type="dxa"/>
            <w:tcBorders>
              <w:bottom w:val="single" w:sz="4" w:space="0" w:color="000000"/>
              <w:right w:val="single" w:sz="4" w:space="0" w:color="000000"/>
            </w:tcBorders>
            <w:shd w:val="clear" w:color="auto" w:fill="00B0F0"/>
          </w:tcPr>
          <w:p w14:paraId="79040A75" w14:textId="77777777" w:rsidR="00E72DAB" w:rsidRPr="008E6F3E" w:rsidRDefault="00E72DAB" w:rsidP="00BE20F7">
            <w:pPr>
              <w:pStyle w:val="TableParagraph"/>
              <w:spacing w:before="187"/>
              <w:ind w:left="71"/>
              <w:rPr>
                <w:rFonts w:asciiTheme="minorHAnsi" w:hAnsiTheme="minorHAnsi" w:cstheme="minorHAnsi"/>
                <w:b/>
                <w:color w:val="FFFFFF" w:themeColor="background1"/>
              </w:rPr>
            </w:pPr>
            <w:r w:rsidRPr="008E6F3E">
              <w:rPr>
                <w:b/>
                <w:color w:val="FFFFFF" w:themeColor="background1"/>
                <w:lang w:bidi="en-US"/>
              </w:rPr>
              <w:lastRenderedPageBreak/>
              <w:t>Period</w:t>
            </w:r>
          </w:p>
        </w:tc>
        <w:tc>
          <w:tcPr>
            <w:tcW w:w="1633" w:type="dxa"/>
            <w:tcBorders>
              <w:left w:val="single" w:sz="4" w:space="0" w:color="000000"/>
              <w:bottom w:val="single" w:sz="4" w:space="0" w:color="000000"/>
              <w:right w:val="single" w:sz="4" w:space="0" w:color="000000"/>
            </w:tcBorders>
            <w:shd w:val="clear" w:color="auto" w:fill="00B0F0"/>
          </w:tcPr>
          <w:p w14:paraId="2B121ECB" w14:textId="77777777" w:rsidR="00E72DAB" w:rsidRPr="008E6F3E" w:rsidRDefault="00E72DAB" w:rsidP="00BE20F7">
            <w:pPr>
              <w:pStyle w:val="TableParagraph"/>
              <w:rPr>
                <w:rFonts w:asciiTheme="minorHAnsi" w:hAnsiTheme="minorHAnsi" w:cstheme="minorHAnsi"/>
                <w:color w:val="FFFFFF" w:themeColor="background1"/>
                <w:sz w:val="20"/>
              </w:rPr>
            </w:pPr>
          </w:p>
        </w:tc>
        <w:tc>
          <w:tcPr>
            <w:tcW w:w="4585" w:type="dxa"/>
            <w:tcBorders>
              <w:left w:val="single" w:sz="4" w:space="0" w:color="000000"/>
              <w:bottom w:val="single" w:sz="4" w:space="0" w:color="000000"/>
              <w:right w:val="single" w:sz="4" w:space="0" w:color="000000"/>
            </w:tcBorders>
            <w:shd w:val="clear" w:color="auto" w:fill="00B0F0"/>
          </w:tcPr>
          <w:p w14:paraId="713427FC" w14:textId="77777777" w:rsidR="00E72DAB" w:rsidRPr="008E6F3E" w:rsidRDefault="00E72DAB" w:rsidP="00BE20F7">
            <w:pPr>
              <w:pStyle w:val="TableParagraph"/>
              <w:spacing w:before="187"/>
              <w:ind w:left="932" w:right="918"/>
              <w:rPr>
                <w:rFonts w:asciiTheme="minorHAnsi" w:hAnsiTheme="minorHAnsi" w:cstheme="minorHAnsi"/>
                <w:b/>
                <w:color w:val="FFFFFF" w:themeColor="background1"/>
              </w:rPr>
            </w:pPr>
            <w:r w:rsidRPr="008E6F3E">
              <w:rPr>
                <w:b/>
                <w:color w:val="FFFFFF" w:themeColor="background1"/>
                <w:lang w:bidi="en-US"/>
              </w:rPr>
              <w:t>Reservoir filling</w:t>
            </w:r>
          </w:p>
        </w:tc>
        <w:tc>
          <w:tcPr>
            <w:tcW w:w="4590" w:type="dxa"/>
            <w:tcBorders>
              <w:left w:val="single" w:sz="4" w:space="0" w:color="000000"/>
              <w:bottom w:val="single" w:sz="4" w:space="0" w:color="000000"/>
              <w:right w:val="single" w:sz="4" w:space="0" w:color="000000"/>
            </w:tcBorders>
            <w:shd w:val="clear" w:color="auto" w:fill="00B0F0"/>
          </w:tcPr>
          <w:p w14:paraId="78EEF15E" w14:textId="77777777" w:rsidR="00E72DAB" w:rsidRPr="008E6F3E" w:rsidRDefault="00E72DAB" w:rsidP="00BE20F7">
            <w:pPr>
              <w:pStyle w:val="TableParagraph"/>
              <w:spacing w:before="187"/>
              <w:ind w:left="936" w:right="917"/>
              <w:rPr>
                <w:rFonts w:asciiTheme="minorHAnsi" w:hAnsiTheme="minorHAnsi" w:cstheme="minorHAnsi"/>
                <w:b/>
                <w:color w:val="FFFFFF" w:themeColor="background1"/>
              </w:rPr>
            </w:pPr>
            <w:r w:rsidRPr="008E6F3E">
              <w:rPr>
                <w:b/>
                <w:color w:val="FFFFFF" w:themeColor="background1"/>
                <w:lang w:bidi="en-US"/>
              </w:rPr>
              <w:t>Drought</w:t>
            </w:r>
          </w:p>
        </w:tc>
        <w:tc>
          <w:tcPr>
            <w:tcW w:w="4590" w:type="dxa"/>
            <w:tcBorders>
              <w:left w:val="single" w:sz="4" w:space="0" w:color="000000"/>
              <w:bottom w:val="single" w:sz="4" w:space="0" w:color="000000"/>
              <w:right w:val="single" w:sz="4" w:space="0" w:color="000000"/>
            </w:tcBorders>
            <w:shd w:val="clear" w:color="auto" w:fill="00B0F0"/>
          </w:tcPr>
          <w:p w14:paraId="01AEA90D" w14:textId="77777777" w:rsidR="00E72DAB" w:rsidRPr="008E6F3E" w:rsidRDefault="00E72DAB" w:rsidP="00BE20F7">
            <w:pPr>
              <w:pStyle w:val="TableParagraph"/>
              <w:spacing w:before="187"/>
              <w:ind w:left="926" w:right="917"/>
              <w:rPr>
                <w:rFonts w:asciiTheme="minorHAnsi" w:hAnsiTheme="minorHAnsi" w:cstheme="minorHAnsi"/>
                <w:b/>
                <w:color w:val="FFFFFF" w:themeColor="background1"/>
              </w:rPr>
            </w:pPr>
            <w:r w:rsidRPr="008E6F3E">
              <w:rPr>
                <w:b/>
                <w:color w:val="FFFFFF" w:themeColor="background1"/>
                <w:lang w:bidi="en-US"/>
              </w:rPr>
              <w:t>Flooding</w:t>
            </w:r>
          </w:p>
        </w:tc>
        <w:tc>
          <w:tcPr>
            <w:tcW w:w="4119" w:type="dxa"/>
            <w:tcBorders>
              <w:left w:val="single" w:sz="4" w:space="0" w:color="000000"/>
              <w:bottom w:val="single" w:sz="4" w:space="0" w:color="000000"/>
            </w:tcBorders>
            <w:shd w:val="clear" w:color="auto" w:fill="00B0F0"/>
          </w:tcPr>
          <w:p w14:paraId="2497FB9E" w14:textId="77777777" w:rsidR="00E72DAB" w:rsidRPr="008E6F3E" w:rsidRDefault="00E72DAB" w:rsidP="00BE20F7">
            <w:pPr>
              <w:pStyle w:val="TableParagraph"/>
              <w:spacing w:before="58"/>
              <w:ind w:right="54"/>
              <w:jc w:val="right"/>
              <w:rPr>
                <w:rFonts w:asciiTheme="minorHAnsi" w:hAnsiTheme="minorHAnsi" w:cstheme="minorHAnsi"/>
                <w:b/>
                <w:color w:val="FFFFFF" w:themeColor="background1"/>
              </w:rPr>
            </w:pPr>
            <w:r w:rsidRPr="008E6F3E">
              <w:rPr>
                <w:b/>
                <w:color w:val="FFFFFF" w:themeColor="background1"/>
                <w:lang w:bidi="en-US"/>
              </w:rPr>
              <w:t>Flooding (year of significant water</w:t>
            </w:r>
          </w:p>
          <w:p w14:paraId="759C9019" w14:textId="77777777" w:rsidR="00E72DAB" w:rsidRPr="008E6F3E" w:rsidRDefault="00E72DAB" w:rsidP="00BE20F7">
            <w:pPr>
              <w:pStyle w:val="TableParagraph"/>
              <w:spacing w:before="1"/>
              <w:ind w:right="46"/>
              <w:jc w:val="right"/>
              <w:rPr>
                <w:rFonts w:asciiTheme="minorHAnsi" w:hAnsiTheme="minorHAnsi" w:cstheme="minorHAnsi"/>
                <w:b/>
                <w:color w:val="FFFFFF" w:themeColor="background1"/>
              </w:rPr>
            </w:pPr>
            <w:r w:rsidRPr="008E6F3E">
              <w:rPr>
                <w:b/>
                <w:color w:val="FFFFFF" w:themeColor="background1"/>
                <w:lang w:bidi="en-US"/>
              </w:rPr>
              <w:t>inflows)</w:t>
            </w:r>
          </w:p>
        </w:tc>
      </w:tr>
      <w:tr w:rsidR="00846407" w:rsidRPr="008E6F3E" w14:paraId="0AA4E4B8" w14:textId="77777777" w:rsidTr="00846407">
        <w:trPr>
          <w:trHeight w:val="618"/>
        </w:trPr>
        <w:tc>
          <w:tcPr>
            <w:tcW w:w="2828" w:type="dxa"/>
            <w:tcBorders>
              <w:top w:val="single" w:sz="4" w:space="0" w:color="000000"/>
              <w:bottom w:val="single" w:sz="4" w:space="0" w:color="000000"/>
              <w:right w:val="single" w:sz="4" w:space="0" w:color="000000"/>
            </w:tcBorders>
            <w:shd w:val="clear" w:color="auto" w:fill="D9D9D9" w:themeFill="background1" w:themeFillShade="D9"/>
          </w:tcPr>
          <w:p w14:paraId="4A5F99B8" w14:textId="77777777" w:rsidR="00846407" w:rsidRPr="008E6F3E" w:rsidRDefault="00846407" w:rsidP="00846407">
            <w:pPr>
              <w:pStyle w:val="TableParagraph"/>
              <w:spacing w:before="182"/>
              <w:ind w:left="71"/>
              <w:rPr>
                <w:rFonts w:asciiTheme="minorHAnsi" w:hAnsiTheme="minorHAnsi" w:cstheme="minorHAnsi"/>
                <w:i/>
              </w:rPr>
            </w:pPr>
            <w:r w:rsidRPr="008E6F3E">
              <w:rPr>
                <w:i/>
                <w:lang w:bidi="en-US"/>
              </w:rPr>
              <w:t>Period duration</w:t>
            </w:r>
          </w:p>
        </w:tc>
        <w:tc>
          <w:tcPr>
            <w:tcW w:w="163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098F804" w14:textId="77777777" w:rsidR="00846407" w:rsidRPr="008E6F3E" w:rsidRDefault="00846407" w:rsidP="00846407">
            <w:pPr>
              <w:pStyle w:val="TableParagraph"/>
              <w:spacing w:before="182"/>
              <w:ind w:left="197" w:right="186"/>
              <w:rPr>
                <w:rFonts w:asciiTheme="minorHAnsi" w:hAnsiTheme="minorHAnsi" w:cstheme="minorHAnsi"/>
                <w:i/>
              </w:rPr>
            </w:pPr>
            <w:r w:rsidRPr="008E6F3E">
              <w:rPr>
                <w:i/>
                <w:lang w:bidi="en-US"/>
              </w:rPr>
              <w:t>No project</w:t>
            </w:r>
          </w:p>
        </w:tc>
        <w:tc>
          <w:tcPr>
            <w:tcW w:w="458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76F98EF" w14:textId="77777777" w:rsidR="00846407" w:rsidRPr="008E6F3E" w:rsidRDefault="00846407" w:rsidP="00846407">
            <w:pPr>
              <w:pStyle w:val="TableParagraph"/>
              <w:spacing w:before="182"/>
              <w:ind w:left="928" w:right="918"/>
              <w:rPr>
                <w:rFonts w:asciiTheme="minorHAnsi" w:hAnsiTheme="minorHAnsi" w:cstheme="minorHAnsi"/>
                <w:i/>
              </w:rPr>
            </w:pPr>
            <w:r w:rsidRPr="008E6F3E">
              <w:rPr>
                <w:i/>
                <w:lang w:bidi="en-US"/>
              </w:rPr>
              <w:t>n/a</w:t>
            </w:r>
          </w:p>
        </w:tc>
        <w:tc>
          <w:tcPr>
            <w:tcW w:w="4590" w:type="dxa"/>
            <w:vMerge w:val="restart"/>
            <w:tcBorders>
              <w:top w:val="single" w:sz="4" w:space="0" w:color="000000"/>
              <w:left w:val="single" w:sz="4" w:space="0" w:color="000000"/>
              <w:right w:val="single" w:sz="4" w:space="0" w:color="000000"/>
            </w:tcBorders>
            <w:shd w:val="clear" w:color="auto" w:fill="D9D9D9" w:themeFill="background1" w:themeFillShade="D9"/>
          </w:tcPr>
          <w:p w14:paraId="77FF4578" w14:textId="77777777" w:rsidR="00846407" w:rsidRPr="008E6F3E" w:rsidRDefault="00846407" w:rsidP="00846407">
            <w:pPr>
              <w:pStyle w:val="TableParagraph"/>
              <w:rPr>
                <w:rFonts w:asciiTheme="minorHAnsi" w:hAnsiTheme="minorHAnsi" w:cstheme="minorHAnsi"/>
              </w:rPr>
            </w:pPr>
          </w:p>
          <w:p w14:paraId="17190D06" w14:textId="77777777" w:rsidR="00846407" w:rsidRPr="008E6F3E" w:rsidRDefault="00846407" w:rsidP="00846407">
            <w:pPr>
              <w:pStyle w:val="TableParagraph"/>
              <w:spacing w:before="3"/>
              <w:rPr>
                <w:rFonts w:asciiTheme="minorHAnsi" w:hAnsiTheme="minorHAnsi" w:cstheme="minorHAnsi"/>
              </w:rPr>
            </w:pPr>
          </w:p>
          <w:p w14:paraId="1B3F90F9" w14:textId="37155F8B" w:rsidR="00846407" w:rsidRPr="008E6F3E" w:rsidRDefault="00846407" w:rsidP="00846407">
            <w:pPr>
              <w:pStyle w:val="TableParagraph"/>
              <w:rPr>
                <w:rFonts w:asciiTheme="minorHAnsi" w:hAnsiTheme="minorHAnsi" w:cstheme="minorHAnsi"/>
                <w:b/>
              </w:rPr>
            </w:pPr>
            <w:r w:rsidRPr="008E6F3E">
              <w:rPr>
                <w:b/>
                <w:lang w:bidi="en-US"/>
              </w:rPr>
              <w:t>December to July</w:t>
            </w:r>
          </w:p>
        </w:tc>
        <w:tc>
          <w:tcPr>
            <w:tcW w:w="4590" w:type="dxa"/>
            <w:vMerge w:val="restart"/>
            <w:tcBorders>
              <w:top w:val="single" w:sz="4" w:space="0" w:color="000000"/>
              <w:left w:val="single" w:sz="4" w:space="0" w:color="000000"/>
              <w:right w:val="single" w:sz="4" w:space="0" w:color="000000"/>
            </w:tcBorders>
            <w:shd w:val="clear" w:color="auto" w:fill="D9D9D9" w:themeFill="background1" w:themeFillShade="D9"/>
          </w:tcPr>
          <w:p w14:paraId="5E3F9FF9" w14:textId="77777777" w:rsidR="00846407" w:rsidRPr="008E6F3E" w:rsidRDefault="00846407" w:rsidP="00846407">
            <w:pPr>
              <w:pStyle w:val="TableParagraph"/>
              <w:rPr>
                <w:rFonts w:asciiTheme="minorHAnsi" w:hAnsiTheme="minorHAnsi" w:cstheme="minorHAnsi"/>
              </w:rPr>
            </w:pPr>
          </w:p>
          <w:p w14:paraId="49E8FBC2" w14:textId="77777777" w:rsidR="00846407" w:rsidRPr="008E6F3E" w:rsidRDefault="00846407" w:rsidP="00846407">
            <w:pPr>
              <w:pStyle w:val="TableParagraph"/>
              <w:spacing w:before="3"/>
              <w:rPr>
                <w:rFonts w:asciiTheme="minorHAnsi" w:hAnsiTheme="minorHAnsi" w:cstheme="minorHAnsi"/>
              </w:rPr>
            </w:pPr>
          </w:p>
          <w:p w14:paraId="399C2EAF" w14:textId="0A0F1553" w:rsidR="00846407" w:rsidRPr="008E6F3E" w:rsidRDefault="00846407" w:rsidP="00846407">
            <w:pPr>
              <w:pStyle w:val="TableParagraph"/>
              <w:ind w:left="-19"/>
              <w:rPr>
                <w:rFonts w:asciiTheme="minorHAnsi" w:hAnsiTheme="minorHAnsi" w:cstheme="minorHAnsi"/>
                <w:b/>
              </w:rPr>
            </w:pPr>
            <w:r w:rsidRPr="008E6F3E">
              <w:rPr>
                <w:b/>
                <w:lang w:bidi="en-US"/>
              </w:rPr>
              <w:t>August to November</w:t>
            </w:r>
          </w:p>
        </w:tc>
        <w:tc>
          <w:tcPr>
            <w:tcW w:w="4119" w:type="dxa"/>
            <w:vMerge w:val="restart"/>
            <w:tcBorders>
              <w:top w:val="single" w:sz="4" w:space="0" w:color="000000"/>
              <w:left w:val="single" w:sz="4" w:space="0" w:color="000000"/>
            </w:tcBorders>
            <w:shd w:val="clear" w:color="auto" w:fill="D9D9D9" w:themeFill="background1" w:themeFillShade="D9"/>
          </w:tcPr>
          <w:p w14:paraId="6349B537" w14:textId="77777777" w:rsidR="00846407" w:rsidRPr="008E6F3E" w:rsidRDefault="00846407" w:rsidP="00846407">
            <w:pPr>
              <w:pStyle w:val="TableParagraph"/>
              <w:rPr>
                <w:rFonts w:asciiTheme="minorHAnsi" w:hAnsiTheme="minorHAnsi" w:cstheme="minorHAnsi"/>
              </w:rPr>
            </w:pPr>
          </w:p>
          <w:p w14:paraId="1DB9FC0A" w14:textId="77777777" w:rsidR="00846407" w:rsidRPr="008E6F3E" w:rsidRDefault="00846407" w:rsidP="00846407">
            <w:pPr>
              <w:pStyle w:val="TableParagraph"/>
              <w:spacing w:before="3"/>
              <w:rPr>
                <w:rFonts w:asciiTheme="minorHAnsi" w:hAnsiTheme="minorHAnsi" w:cstheme="minorHAnsi"/>
              </w:rPr>
            </w:pPr>
          </w:p>
          <w:p w14:paraId="00063ED3" w14:textId="0306C52F" w:rsidR="00846407" w:rsidRPr="008E6F3E" w:rsidRDefault="00846407" w:rsidP="00846407">
            <w:pPr>
              <w:pStyle w:val="TableParagraph"/>
              <w:ind w:left="69"/>
              <w:rPr>
                <w:rFonts w:asciiTheme="minorHAnsi" w:hAnsiTheme="minorHAnsi" w:cstheme="minorHAnsi"/>
                <w:b/>
              </w:rPr>
            </w:pPr>
            <w:r w:rsidRPr="008E6F3E">
              <w:rPr>
                <w:b/>
                <w:lang w:bidi="en-US"/>
              </w:rPr>
              <w:t>late August–early October</w:t>
            </w:r>
          </w:p>
        </w:tc>
      </w:tr>
      <w:tr w:rsidR="00E72DAB" w:rsidRPr="008E6F3E" w14:paraId="4A582CCA" w14:textId="77777777" w:rsidTr="00846407">
        <w:trPr>
          <w:trHeight w:val="632"/>
        </w:trPr>
        <w:tc>
          <w:tcPr>
            <w:tcW w:w="2828" w:type="dxa"/>
            <w:tcBorders>
              <w:top w:val="single" w:sz="4" w:space="0" w:color="000000"/>
              <w:right w:val="single" w:sz="4" w:space="0" w:color="000000"/>
            </w:tcBorders>
            <w:shd w:val="clear" w:color="auto" w:fill="D9D9D9" w:themeFill="background1" w:themeFillShade="D9"/>
          </w:tcPr>
          <w:p w14:paraId="72E725EF" w14:textId="77777777" w:rsidR="00E72DAB" w:rsidRPr="008E6F3E" w:rsidRDefault="00E72DAB" w:rsidP="00BE20F7">
            <w:pPr>
              <w:pStyle w:val="TableParagraph"/>
              <w:spacing w:before="191"/>
              <w:ind w:left="71"/>
              <w:rPr>
                <w:rFonts w:asciiTheme="minorHAnsi" w:hAnsiTheme="minorHAnsi" w:cstheme="minorHAnsi"/>
                <w:b/>
              </w:rPr>
            </w:pPr>
            <w:r w:rsidRPr="008E6F3E">
              <w:rPr>
                <w:b/>
                <w:lang w:bidi="en-US"/>
              </w:rPr>
              <w:t>Period duration</w:t>
            </w:r>
          </w:p>
        </w:tc>
        <w:tc>
          <w:tcPr>
            <w:tcW w:w="1633" w:type="dxa"/>
            <w:tcBorders>
              <w:top w:val="single" w:sz="4" w:space="0" w:color="000000"/>
              <w:left w:val="single" w:sz="4" w:space="0" w:color="000000"/>
              <w:right w:val="single" w:sz="4" w:space="0" w:color="000000"/>
            </w:tcBorders>
            <w:shd w:val="clear" w:color="auto" w:fill="D9D9D9" w:themeFill="background1" w:themeFillShade="D9"/>
          </w:tcPr>
          <w:p w14:paraId="28A72713" w14:textId="77777777" w:rsidR="00E72DAB" w:rsidRPr="008E6F3E" w:rsidRDefault="00E72DAB" w:rsidP="00BE20F7">
            <w:pPr>
              <w:pStyle w:val="TableParagraph"/>
              <w:spacing w:before="191"/>
              <w:ind w:left="197" w:right="188"/>
              <w:rPr>
                <w:rFonts w:asciiTheme="minorHAnsi" w:hAnsiTheme="minorHAnsi" w:cstheme="minorHAnsi"/>
                <w:b/>
              </w:rPr>
            </w:pPr>
            <w:r w:rsidRPr="008E6F3E">
              <w:rPr>
                <w:b/>
                <w:lang w:bidi="en-US"/>
              </w:rPr>
              <w:t>With project</w:t>
            </w:r>
          </w:p>
        </w:tc>
        <w:tc>
          <w:tcPr>
            <w:tcW w:w="4585" w:type="dxa"/>
            <w:tcBorders>
              <w:top w:val="single" w:sz="4" w:space="0" w:color="000000"/>
              <w:left w:val="single" w:sz="4" w:space="0" w:color="000000"/>
              <w:right w:val="single" w:sz="4" w:space="0" w:color="000000"/>
            </w:tcBorders>
            <w:shd w:val="clear" w:color="auto" w:fill="D9D9D9" w:themeFill="background1" w:themeFillShade="D9"/>
          </w:tcPr>
          <w:p w14:paraId="2F92BEDF" w14:textId="77777777" w:rsidR="00E72DAB" w:rsidRPr="008E6F3E" w:rsidRDefault="00E72DAB" w:rsidP="00BE20F7">
            <w:pPr>
              <w:pStyle w:val="TableParagraph"/>
              <w:spacing w:before="191"/>
              <w:ind w:left="932" w:right="853"/>
              <w:rPr>
                <w:rFonts w:asciiTheme="minorHAnsi" w:hAnsiTheme="minorHAnsi" w:cstheme="minorHAnsi"/>
                <w:b/>
              </w:rPr>
            </w:pPr>
            <w:r w:rsidRPr="008E6F3E">
              <w:rPr>
                <w:b/>
                <w:lang w:bidi="en-US"/>
              </w:rPr>
              <w:t>1 year</w:t>
            </w:r>
          </w:p>
        </w:tc>
        <w:tc>
          <w:tcPr>
            <w:tcW w:w="4590" w:type="dxa"/>
            <w:vMerge/>
            <w:tcBorders>
              <w:top w:val="nil"/>
              <w:left w:val="single" w:sz="4" w:space="0" w:color="000000"/>
              <w:right w:val="single" w:sz="4" w:space="0" w:color="000000"/>
            </w:tcBorders>
            <w:shd w:val="clear" w:color="auto" w:fill="D9D9D9" w:themeFill="background1" w:themeFillShade="D9"/>
          </w:tcPr>
          <w:p w14:paraId="2BB148FB" w14:textId="77777777" w:rsidR="00E72DAB" w:rsidRPr="008E6F3E" w:rsidRDefault="00E72DAB" w:rsidP="00BE20F7">
            <w:pPr>
              <w:rPr>
                <w:rFonts w:cstheme="minorHAnsi"/>
                <w:sz w:val="2"/>
                <w:szCs w:val="2"/>
                <w:lang w:val="en-US"/>
              </w:rPr>
            </w:pPr>
          </w:p>
        </w:tc>
        <w:tc>
          <w:tcPr>
            <w:tcW w:w="4590" w:type="dxa"/>
            <w:vMerge/>
            <w:tcBorders>
              <w:top w:val="nil"/>
              <w:left w:val="single" w:sz="4" w:space="0" w:color="000000"/>
              <w:right w:val="single" w:sz="4" w:space="0" w:color="000000"/>
            </w:tcBorders>
            <w:shd w:val="clear" w:color="auto" w:fill="D9D9D9" w:themeFill="background1" w:themeFillShade="D9"/>
          </w:tcPr>
          <w:p w14:paraId="4B49821A" w14:textId="77777777" w:rsidR="00E72DAB" w:rsidRPr="008E6F3E" w:rsidRDefault="00E72DAB" w:rsidP="00BE20F7">
            <w:pPr>
              <w:rPr>
                <w:rFonts w:cstheme="minorHAnsi"/>
                <w:sz w:val="2"/>
                <w:szCs w:val="2"/>
                <w:lang w:val="en-US"/>
              </w:rPr>
            </w:pPr>
          </w:p>
        </w:tc>
        <w:tc>
          <w:tcPr>
            <w:tcW w:w="4119" w:type="dxa"/>
            <w:vMerge/>
            <w:tcBorders>
              <w:top w:val="nil"/>
              <w:left w:val="single" w:sz="4" w:space="0" w:color="000000"/>
            </w:tcBorders>
            <w:shd w:val="clear" w:color="auto" w:fill="D9D9D9" w:themeFill="background1" w:themeFillShade="D9"/>
          </w:tcPr>
          <w:p w14:paraId="5E10ECC5" w14:textId="77777777" w:rsidR="00E72DAB" w:rsidRPr="008E6F3E" w:rsidRDefault="00E72DAB" w:rsidP="00BE20F7">
            <w:pPr>
              <w:rPr>
                <w:rFonts w:cstheme="minorHAnsi"/>
                <w:sz w:val="2"/>
                <w:szCs w:val="2"/>
                <w:lang w:val="en-US"/>
              </w:rPr>
            </w:pPr>
          </w:p>
        </w:tc>
      </w:tr>
      <w:tr w:rsidR="00E72DAB" w:rsidRPr="008E6F3E" w14:paraId="06E5295B" w14:textId="77777777" w:rsidTr="00846407">
        <w:trPr>
          <w:trHeight w:val="1218"/>
        </w:trPr>
        <w:tc>
          <w:tcPr>
            <w:tcW w:w="2828" w:type="dxa"/>
            <w:vMerge w:val="restart"/>
            <w:tcBorders>
              <w:right w:val="single" w:sz="4" w:space="0" w:color="000000"/>
            </w:tcBorders>
          </w:tcPr>
          <w:p w14:paraId="33BB1873" w14:textId="77777777" w:rsidR="00E72DAB" w:rsidRPr="008E6F3E" w:rsidRDefault="00E72DAB" w:rsidP="00E72DAB">
            <w:pPr>
              <w:pStyle w:val="TableParagraph"/>
              <w:jc w:val="left"/>
              <w:rPr>
                <w:rFonts w:asciiTheme="minorHAnsi" w:hAnsiTheme="minorHAnsi" w:cstheme="minorHAnsi"/>
                <w:sz w:val="26"/>
              </w:rPr>
            </w:pPr>
          </w:p>
          <w:p w14:paraId="2BA5D02A" w14:textId="77777777" w:rsidR="00E72DAB" w:rsidRPr="008E6F3E" w:rsidRDefault="00E72DAB" w:rsidP="00E72DAB">
            <w:pPr>
              <w:pStyle w:val="TableParagraph"/>
              <w:jc w:val="left"/>
              <w:rPr>
                <w:rFonts w:asciiTheme="minorHAnsi" w:hAnsiTheme="minorHAnsi" w:cstheme="minorHAnsi"/>
                <w:sz w:val="26"/>
              </w:rPr>
            </w:pPr>
          </w:p>
          <w:p w14:paraId="132FB3AD" w14:textId="77777777" w:rsidR="00E72DAB" w:rsidRPr="008E6F3E" w:rsidRDefault="00E72DAB" w:rsidP="00E72DAB">
            <w:pPr>
              <w:pStyle w:val="TableParagraph"/>
              <w:jc w:val="left"/>
              <w:rPr>
                <w:rFonts w:asciiTheme="minorHAnsi" w:hAnsiTheme="minorHAnsi" w:cstheme="minorHAnsi"/>
                <w:sz w:val="26"/>
              </w:rPr>
            </w:pPr>
          </w:p>
          <w:p w14:paraId="280CB436" w14:textId="77777777" w:rsidR="00E72DAB" w:rsidRPr="008E6F3E" w:rsidRDefault="00E72DAB" w:rsidP="00E72DAB">
            <w:pPr>
              <w:pStyle w:val="TableParagraph"/>
              <w:jc w:val="left"/>
              <w:rPr>
                <w:rFonts w:asciiTheme="minorHAnsi" w:hAnsiTheme="minorHAnsi" w:cstheme="minorHAnsi"/>
                <w:sz w:val="26"/>
              </w:rPr>
            </w:pPr>
          </w:p>
          <w:p w14:paraId="0A6A5695" w14:textId="77777777" w:rsidR="00E72DAB" w:rsidRPr="008E6F3E" w:rsidRDefault="00E72DAB" w:rsidP="00E72DAB">
            <w:pPr>
              <w:pStyle w:val="TableParagraph"/>
              <w:jc w:val="left"/>
              <w:rPr>
                <w:rFonts w:asciiTheme="minorHAnsi" w:hAnsiTheme="minorHAnsi" w:cstheme="minorHAnsi"/>
                <w:sz w:val="26"/>
              </w:rPr>
            </w:pPr>
          </w:p>
          <w:p w14:paraId="2C88593D" w14:textId="77777777" w:rsidR="00E72DAB" w:rsidRPr="008E6F3E" w:rsidRDefault="00E72DAB" w:rsidP="00E72DAB">
            <w:pPr>
              <w:pStyle w:val="TableParagraph"/>
              <w:jc w:val="left"/>
              <w:rPr>
                <w:rFonts w:asciiTheme="minorHAnsi" w:hAnsiTheme="minorHAnsi" w:cstheme="minorHAnsi"/>
                <w:sz w:val="26"/>
              </w:rPr>
            </w:pPr>
          </w:p>
          <w:p w14:paraId="05D43B1A" w14:textId="77777777" w:rsidR="00E72DAB" w:rsidRPr="008E6F3E" w:rsidRDefault="00E72DAB" w:rsidP="00E72DAB">
            <w:pPr>
              <w:pStyle w:val="TableParagraph"/>
              <w:jc w:val="left"/>
              <w:rPr>
                <w:rFonts w:asciiTheme="minorHAnsi" w:hAnsiTheme="minorHAnsi" w:cstheme="minorHAnsi"/>
                <w:sz w:val="26"/>
              </w:rPr>
            </w:pPr>
          </w:p>
          <w:p w14:paraId="39EC01ED" w14:textId="77777777" w:rsidR="00E72DAB" w:rsidRPr="008E6F3E" w:rsidRDefault="00E72DAB" w:rsidP="00E72DAB">
            <w:pPr>
              <w:pStyle w:val="TableParagraph"/>
              <w:jc w:val="left"/>
              <w:rPr>
                <w:rFonts w:asciiTheme="minorHAnsi" w:hAnsiTheme="minorHAnsi" w:cstheme="minorHAnsi"/>
                <w:sz w:val="26"/>
              </w:rPr>
            </w:pPr>
          </w:p>
          <w:p w14:paraId="2E12C4C1" w14:textId="77777777" w:rsidR="00E72DAB" w:rsidRPr="008E6F3E" w:rsidRDefault="00E72DAB" w:rsidP="00E72DAB">
            <w:pPr>
              <w:pStyle w:val="TableParagraph"/>
              <w:jc w:val="left"/>
              <w:rPr>
                <w:rFonts w:asciiTheme="minorHAnsi" w:hAnsiTheme="minorHAnsi" w:cstheme="minorHAnsi"/>
                <w:sz w:val="26"/>
              </w:rPr>
            </w:pPr>
          </w:p>
          <w:p w14:paraId="2112E9EB" w14:textId="77777777" w:rsidR="00E72DAB" w:rsidRPr="008E6F3E" w:rsidRDefault="00E72DAB" w:rsidP="00E72DAB">
            <w:pPr>
              <w:pStyle w:val="TableParagraph"/>
              <w:jc w:val="left"/>
              <w:rPr>
                <w:rFonts w:asciiTheme="minorHAnsi" w:hAnsiTheme="minorHAnsi" w:cstheme="minorHAnsi"/>
                <w:sz w:val="26"/>
              </w:rPr>
            </w:pPr>
          </w:p>
          <w:p w14:paraId="6DA4B2FC" w14:textId="77777777" w:rsidR="00E72DAB" w:rsidRPr="008E6F3E" w:rsidRDefault="00E72DAB" w:rsidP="00E72DAB">
            <w:pPr>
              <w:pStyle w:val="TableParagraph"/>
              <w:jc w:val="left"/>
              <w:rPr>
                <w:rFonts w:asciiTheme="minorHAnsi" w:hAnsiTheme="minorHAnsi" w:cstheme="minorHAnsi"/>
                <w:sz w:val="28"/>
              </w:rPr>
            </w:pPr>
          </w:p>
          <w:p w14:paraId="62736CD9" w14:textId="77777777" w:rsidR="00E72DAB" w:rsidRPr="008E6F3E" w:rsidRDefault="00E72DAB" w:rsidP="00E72DAB">
            <w:pPr>
              <w:pStyle w:val="TableParagraph"/>
              <w:spacing w:line="275" w:lineRule="exact"/>
              <w:ind w:left="71"/>
              <w:jc w:val="left"/>
              <w:rPr>
                <w:rFonts w:asciiTheme="minorHAnsi" w:hAnsiTheme="minorHAnsi" w:cstheme="minorHAnsi"/>
                <w:b/>
                <w:sz w:val="24"/>
              </w:rPr>
            </w:pPr>
            <w:r w:rsidRPr="008E6F3E">
              <w:rPr>
                <w:sz w:val="24"/>
                <w:lang w:bidi="en-US"/>
              </w:rPr>
              <w:t xml:space="preserve">Area </w:t>
            </w:r>
            <w:r w:rsidRPr="008E6F3E">
              <w:rPr>
                <w:b/>
                <w:color w:val="00AF50"/>
                <w:sz w:val="24"/>
                <w:lang w:bidi="en-US"/>
              </w:rPr>
              <w:t>KP 245–KP 87</w:t>
            </w:r>
          </w:p>
          <w:p w14:paraId="0123B20E" w14:textId="77777777" w:rsidR="00E72DAB" w:rsidRPr="008E6F3E" w:rsidRDefault="00E72DAB" w:rsidP="00E72DAB">
            <w:pPr>
              <w:pStyle w:val="TableParagraph"/>
              <w:ind w:left="71" w:right="87"/>
              <w:jc w:val="left"/>
              <w:rPr>
                <w:rFonts w:asciiTheme="minorHAnsi" w:hAnsiTheme="minorHAnsi" w:cstheme="minorHAnsi"/>
                <w:sz w:val="20"/>
              </w:rPr>
            </w:pPr>
            <w:r w:rsidRPr="008E6F3E">
              <w:rPr>
                <w:sz w:val="20"/>
                <w:lang w:bidi="en-US"/>
              </w:rPr>
              <w:t>(Estuarine area that experiences seasonal salination/desalination and daily level fluctuation according to the tides. The tidal range amplitude varies slightly between the low and high-water periods.)</w:t>
            </w:r>
          </w:p>
        </w:tc>
        <w:tc>
          <w:tcPr>
            <w:tcW w:w="1633" w:type="dxa"/>
            <w:vMerge w:val="restart"/>
            <w:tcBorders>
              <w:left w:val="single" w:sz="4" w:space="0" w:color="000000"/>
              <w:bottom w:val="single" w:sz="4" w:space="0" w:color="000000"/>
              <w:right w:val="single" w:sz="4" w:space="0" w:color="000000"/>
            </w:tcBorders>
          </w:tcPr>
          <w:p w14:paraId="517261CE" w14:textId="77777777" w:rsidR="00E72DAB" w:rsidRPr="008E6F3E" w:rsidRDefault="00E72DAB" w:rsidP="00E72DAB">
            <w:pPr>
              <w:pStyle w:val="TableParagraph"/>
              <w:jc w:val="left"/>
              <w:rPr>
                <w:rFonts w:asciiTheme="minorHAnsi" w:hAnsiTheme="minorHAnsi" w:cstheme="minorHAnsi"/>
                <w:sz w:val="24"/>
              </w:rPr>
            </w:pPr>
          </w:p>
          <w:p w14:paraId="2C1F07CF" w14:textId="77777777" w:rsidR="00E72DAB" w:rsidRPr="008E6F3E" w:rsidRDefault="00E72DAB" w:rsidP="00E72DAB">
            <w:pPr>
              <w:pStyle w:val="TableParagraph"/>
              <w:jc w:val="left"/>
              <w:rPr>
                <w:rFonts w:asciiTheme="minorHAnsi" w:hAnsiTheme="minorHAnsi" w:cstheme="minorHAnsi"/>
                <w:sz w:val="24"/>
              </w:rPr>
            </w:pPr>
          </w:p>
          <w:p w14:paraId="3D7B6BB0" w14:textId="77777777" w:rsidR="00E72DAB" w:rsidRPr="008E6F3E" w:rsidRDefault="00E72DAB" w:rsidP="00E72DAB">
            <w:pPr>
              <w:pStyle w:val="TableParagraph"/>
              <w:jc w:val="left"/>
              <w:rPr>
                <w:rFonts w:asciiTheme="minorHAnsi" w:hAnsiTheme="minorHAnsi" w:cstheme="minorHAnsi"/>
                <w:sz w:val="24"/>
              </w:rPr>
            </w:pPr>
          </w:p>
          <w:p w14:paraId="42DF1076" w14:textId="77777777" w:rsidR="00E72DAB" w:rsidRPr="008E6F3E" w:rsidRDefault="00E72DAB" w:rsidP="00E72DAB">
            <w:pPr>
              <w:pStyle w:val="TableParagraph"/>
              <w:jc w:val="left"/>
              <w:rPr>
                <w:rFonts w:asciiTheme="minorHAnsi" w:hAnsiTheme="minorHAnsi" w:cstheme="minorHAnsi"/>
                <w:sz w:val="24"/>
              </w:rPr>
            </w:pPr>
          </w:p>
          <w:p w14:paraId="02874A53" w14:textId="77777777" w:rsidR="00E72DAB" w:rsidRPr="008E6F3E" w:rsidRDefault="00E72DAB" w:rsidP="00E72DAB">
            <w:pPr>
              <w:pStyle w:val="TableParagraph"/>
              <w:jc w:val="left"/>
              <w:rPr>
                <w:rFonts w:asciiTheme="minorHAnsi" w:hAnsiTheme="minorHAnsi" w:cstheme="minorHAnsi"/>
                <w:sz w:val="24"/>
              </w:rPr>
            </w:pPr>
          </w:p>
          <w:p w14:paraId="1B3B0242" w14:textId="77777777" w:rsidR="00E72DAB" w:rsidRPr="008E6F3E" w:rsidRDefault="00E72DAB" w:rsidP="00E72DAB">
            <w:pPr>
              <w:pStyle w:val="TableParagraph"/>
              <w:jc w:val="left"/>
              <w:rPr>
                <w:rFonts w:asciiTheme="minorHAnsi" w:hAnsiTheme="minorHAnsi" w:cstheme="minorHAnsi"/>
                <w:sz w:val="24"/>
              </w:rPr>
            </w:pPr>
          </w:p>
          <w:p w14:paraId="41D268FB" w14:textId="77777777" w:rsidR="00E72DAB" w:rsidRPr="008E6F3E" w:rsidRDefault="00E72DAB" w:rsidP="00E72DAB">
            <w:pPr>
              <w:pStyle w:val="TableParagraph"/>
              <w:jc w:val="left"/>
              <w:rPr>
                <w:rFonts w:asciiTheme="minorHAnsi" w:hAnsiTheme="minorHAnsi" w:cstheme="minorHAnsi"/>
                <w:sz w:val="24"/>
              </w:rPr>
            </w:pPr>
          </w:p>
          <w:p w14:paraId="40124F35" w14:textId="77777777" w:rsidR="00E72DAB" w:rsidRPr="008E6F3E" w:rsidRDefault="00E72DAB" w:rsidP="00E72DAB">
            <w:pPr>
              <w:pStyle w:val="TableParagraph"/>
              <w:jc w:val="left"/>
              <w:rPr>
                <w:rFonts w:asciiTheme="minorHAnsi" w:hAnsiTheme="minorHAnsi" w:cstheme="minorHAnsi"/>
                <w:sz w:val="24"/>
              </w:rPr>
            </w:pPr>
          </w:p>
          <w:p w14:paraId="19757EEB" w14:textId="72D60474" w:rsidR="00E72DAB" w:rsidRPr="008E6F3E" w:rsidRDefault="00E72DAB" w:rsidP="006041B3">
            <w:pPr>
              <w:pStyle w:val="TableParagraph"/>
              <w:spacing w:before="140"/>
              <w:ind w:left="71" w:right="49"/>
              <w:jc w:val="left"/>
              <w:rPr>
                <w:rFonts w:asciiTheme="minorHAnsi" w:hAnsiTheme="minorHAnsi" w:cstheme="minorHAnsi"/>
              </w:rPr>
            </w:pPr>
            <w:r w:rsidRPr="008E6F3E">
              <w:rPr>
                <w:lang w:bidi="en-US"/>
              </w:rPr>
              <w:t>No project (natural regime)</w:t>
            </w:r>
          </w:p>
        </w:tc>
        <w:tc>
          <w:tcPr>
            <w:tcW w:w="17884" w:type="dxa"/>
            <w:gridSpan w:val="4"/>
            <w:tcBorders>
              <w:left w:val="single" w:sz="4" w:space="0" w:color="000000"/>
              <w:bottom w:val="single" w:sz="4" w:space="0" w:color="000000"/>
            </w:tcBorders>
          </w:tcPr>
          <w:p w14:paraId="4B92CEF8" w14:textId="77777777" w:rsidR="00E72DAB" w:rsidRPr="008E6F3E" w:rsidRDefault="00E72DAB" w:rsidP="00C6007C">
            <w:pPr>
              <w:pStyle w:val="TableParagraph"/>
              <w:numPr>
                <w:ilvl w:val="0"/>
                <w:numId w:val="106"/>
              </w:numPr>
              <w:tabs>
                <w:tab w:val="left" w:pos="210"/>
              </w:tabs>
              <w:spacing w:before="107" w:line="237" w:lineRule="auto"/>
              <w:ind w:right="486" w:firstLine="0"/>
              <w:jc w:val="left"/>
              <w:rPr>
                <w:rFonts w:asciiTheme="minorHAnsi" w:hAnsiTheme="minorHAnsi" w:cstheme="minorHAnsi"/>
              </w:rPr>
            </w:pPr>
            <w:r w:rsidRPr="008E6F3E">
              <w:rPr>
                <w:lang w:bidi="en-US"/>
              </w:rPr>
              <w:t>Because of the tidal influence, the monitoring of flows downstream of Gouloumbou is complex, and the flow at Gouloumbou hydrological station is typically used for downstream hydrological analyses.</w:t>
            </w:r>
          </w:p>
          <w:p w14:paraId="5A1AD283" w14:textId="77777777" w:rsidR="00E72DAB" w:rsidRPr="008E6F3E" w:rsidRDefault="00E72DAB" w:rsidP="00C6007C">
            <w:pPr>
              <w:pStyle w:val="TableParagraph"/>
              <w:numPr>
                <w:ilvl w:val="0"/>
                <w:numId w:val="106"/>
              </w:numPr>
              <w:tabs>
                <w:tab w:val="left" w:pos="210"/>
              </w:tabs>
              <w:spacing w:before="1"/>
              <w:ind w:left="209"/>
              <w:jc w:val="left"/>
              <w:rPr>
                <w:rFonts w:asciiTheme="minorHAnsi" w:hAnsiTheme="minorHAnsi" w:cstheme="minorHAnsi"/>
              </w:rPr>
            </w:pPr>
            <w:r w:rsidRPr="008E6F3E">
              <w:rPr>
                <w:lang w:bidi="en-US"/>
              </w:rPr>
              <w:t>The average tidal range in Kaur is 0.9 m.</w:t>
            </w:r>
          </w:p>
          <w:p w14:paraId="520AE44C" w14:textId="77777777" w:rsidR="00E72DAB" w:rsidRPr="008E6F3E" w:rsidRDefault="00E72DAB" w:rsidP="00C6007C">
            <w:pPr>
              <w:pStyle w:val="TableParagraph"/>
              <w:numPr>
                <w:ilvl w:val="0"/>
                <w:numId w:val="106"/>
              </w:numPr>
              <w:tabs>
                <w:tab w:val="left" w:pos="210"/>
              </w:tabs>
              <w:spacing w:before="2"/>
              <w:ind w:left="209"/>
              <w:jc w:val="left"/>
              <w:rPr>
                <w:rFonts w:asciiTheme="minorHAnsi" w:hAnsiTheme="minorHAnsi" w:cstheme="minorHAnsi"/>
              </w:rPr>
            </w:pPr>
            <w:r w:rsidRPr="008E6F3E">
              <w:rPr>
                <w:lang w:bidi="en-US"/>
              </w:rPr>
              <w:t>The maximum tidal range amplitude in Kaur is observed during the low-water period, at 1.1 m. The minimum tidal range amplitude (0.7 m) is observed during the high-water period.</w:t>
            </w:r>
          </w:p>
        </w:tc>
      </w:tr>
      <w:tr w:rsidR="00E72DAB" w:rsidRPr="008E6F3E" w14:paraId="72AACBB6" w14:textId="77777777" w:rsidTr="00846407">
        <w:trPr>
          <w:trHeight w:val="4214"/>
        </w:trPr>
        <w:tc>
          <w:tcPr>
            <w:tcW w:w="2828" w:type="dxa"/>
            <w:vMerge/>
            <w:tcBorders>
              <w:top w:val="nil"/>
              <w:right w:val="single" w:sz="4" w:space="0" w:color="000000"/>
            </w:tcBorders>
          </w:tcPr>
          <w:p w14:paraId="20703132" w14:textId="77777777" w:rsidR="00E72DAB" w:rsidRPr="008E6F3E" w:rsidRDefault="00E72DAB" w:rsidP="00E72DAB">
            <w:pPr>
              <w:rPr>
                <w:rFonts w:cstheme="minorHAnsi"/>
                <w:sz w:val="2"/>
                <w:szCs w:val="2"/>
                <w:lang w:val="en-US"/>
              </w:rPr>
            </w:pPr>
          </w:p>
        </w:tc>
        <w:tc>
          <w:tcPr>
            <w:tcW w:w="1633" w:type="dxa"/>
            <w:vMerge/>
            <w:tcBorders>
              <w:top w:val="nil"/>
              <w:left w:val="single" w:sz="4" w:space="0" w:color="000000"/>
              <w:bottom w:val="single" w:sz="4" w:space="0" w:color="000000"/>
              <w:right w:val="single" w:sz="4" w:space="0" w:color="000000"/>
            </w:tcBorders>
          </w:tcPr>
          <w:p w14:paraId="0B1C1A4B" w14:textId="77777777" w:rsidR="00E72DAB" w:rsidRPr="008E6F3E" w:rsidRDefault="00E72DAB" w:rsidP="00E72DAB">
            <w:pPr>
              <w:rPr>
                <w:rFonts w:cstheme="minorHAnsi"/>
                <w:sz w:val="2"/>
                <w:szCs w:val="2"/>
                <w:lang w:val="en-US"/>
              </w:rPr>
            </w:pPr>
          </w:p>
        </w:tc>
        <w:tc>
          <w:tcPr>
            <w:tcW w:w="4585" w:type="dxa"/>
            <w:tcBorders>
              <w:top w:val="single" w:sz="4" w:space="0" w:color="000000"/>
              <w:left w:val="single" w:sz="4" w:space="0" w:color="000000"/>
              <w:bottom w:val="single" w:sz="4" w:space="0" w:color="000000"/>
              <w:right w:val="single" w:sz="4" w:space="0" w:color="000000"/>
            </w:tcBorders>
          </w:tcPr>
          <w:p w14:paraId="50295B87" w14:textId="77777777" w:rsidR="00E72DAB" w:rsidRPr="008E6F3E" w:rsidRDefault="00E72DAB" w:rsidP="00C6007C">
            <w:pPr>
              <w:pStyle w:val="TableParagraph"/>
              <w:numPr>
                <w:ilvl w:val="0"/>
                <w:numId w:val="105"/>
              </w:numPr>
              <w:tabs>
                <w:tab w:val="left" w:pos="210"/>
              </w:tabs>
              <w:spacing w:before="211"/>
              <w:ind w:right="122" w:firstLine="0"/>
              <w:jc w:val="left"/>
              <w:rPr>
                <w:rFonts w:asciiTheme="minorHAnsi" w:hAnsiTheme="minorHAnsi" w:cstheme="minorHAnsi"/>
              </w:rPr>
            </w:pPr>
            <w:r w:rsidRPr="008E6F3E">
              <w:rPr>
                <w:lang w:bidi="en-US"/>
              </w:rPr>
              <w:t>In October, or the time at which the flood peak is typically observed in Gouloumbou, this entire section consists of freshwater.</w:t>
            </w:r>
          </w:p>
          <w:p w14:paraId="5DA9314B" w14:textId="77777777" w:rsidR="00E72DAB" w:rsidRPr="008E6F3E" w:rsidRDefault="00E72DAB" w:rsidP="00C6007C">
            <w:pPr>
              <w:pStyle w:val="TableParagraph"/>
              <w:numPr>
                <w:ilvl w:val="0"/>
                <w:numId w:val="105"/>
              </w:numPr>
              <w:tabs>
                <w:tab w:val="left" w:pos="210"/>
              </w:tabs>
              <w:spacing w:before="1"/>
              <w:ind w:right="235" w:firstLine="0"/>
              <w:jc w:val="left"/>
              <w:rPr>
                <w:rFonts w:asciiTheme="minorHAnsi" w:hAnsiTheme="minorHAnsi" w:cstheme="minorHAnsi"/>
              </w:rPr>
            </w:pPr>
            <w:r w:rsidRPr="008E6F3E">
              <w:rPr>
                <w:lang w:bidi="en-US"/>
              </w:rPr>
              <w:t>In June, or at the end of the low-water period, the maximum upstream rise of the 1 g/l saltwater front is reached and this entire section consists of saltwater at varying concentrations.</w:t>
            </w:r>
          </w:p>
          <w:p w14:paraId="3ED4EFA0" w14:textId="77777777" w:rsidR="00E72DAB" w:rsidRPr="008E6F3E" w:rsidRDefault="00E72DAB" w:rsidP="00C6007C">
            <w:pPr>
              <w:pStyle w:val="TableParagraph"/>
              <w:numPr>
                <w:ilvl w:val="0"/>
                <w:numId w:val="105"/>
              </w:numPr>
              <w:tabs>
                <w:tab w:val="left" w:pos="210"/>
              </w:tabs>
              <w:spacing w:before="3"/>
              <w:ind w:right="206" w:firstLine="0"/>
              <w:jc w:val="left"/>
              <w:rPr>
                <w:rFonts w:asciiTheme="minorHAnsi" w:hAnsiTheme="minorHAnsi" w:cstheme="minorHAnsi"/>
              </w:rPr>
            </w:pPr>
            <w:r w:rsidRPr="008E6F3E">
              <w:rPr>
                <w:lang w:bidi="en-US"/>
              </w:rPr>
              <w:t>From June to September, the 1 g/l, 5 g/l, and 15 g/l saltwater fronts vary between KP 100–247, 90–203, and 70–154, respectively.</w:t>
            </w:r>
          </w:p>
          <w:p w14:paraId="09F99DC0" w14:textId="77777777" w:rsidR="00E72DAB" w:rsidRPr="008E6F3E" w:rsidRDefault="00E72DAB" w:rsidP="00C6007C">
            <w:pPr>
              <w:pStyle w:val="TableParagraph"/>
              <w:numPr>
                <w:ilvl w:val="0"/>
                <w:numId w:val="105"/>
              </w:numPr>
              <w:tabs>
                <w:tab w:val="left" w:pos="210"/>
              </w:tabs>
              <w:spacing w:before="0"/>
              <w:ind w:right="63" w:firstLine="0"/>
              <w:jc w:val="both"/>
              <w:rPr>
                <w:rFonts w:asciiTheme="minorHAnsi" w:hAnsiTheme="minorHAnsi" w:cstheme="minorHAnsi"/>
              </w:rPr>
            </w:pPr>
            <w:r w:rsidRPr="008E6F3E">
              <w:rPr>
                <w:lang w:bidi="en-US"/>
              </w:rPr>
              <w:t>From October to June, the 1 g/l, 5 g/l, and 15 g/l saltwater fronts vary between KP 87–236, 78–196, and 60–149, respectively.</w:t>
            </w:r>
          </w:p>
        </w:tc>
        <w:tc>
          <w:tcPr>
            <w:tcW w:w="4590" w:type="dxa"/>
            <w:tcBorders>
              <w:top w:val="single" w:sz="4" w:space="0" w:color="000000"/>
              <w:left w:val="single" w:sz="4" w:space="0" w:color="000000"/>
              <w:bottom w:val="single" w:sz="4" w:space="0" w:color="000000"/>
              <w:right w:val="single" w:sz="4" w:space="0" w:color="000000"/>
            </w:tcBorders>
          </w:tcPr>
          <w:p w14:paraId="4825934F" w14:textId="77777777" w:rsidR="00E72DAB" w:rsidRPr="008E6F3E" w:rsidRDefault="00E72DAB" w:rsidP="00BE20F7">
            <w:pPr>
              <w:pStyle w:val="TableParagraph"/>
              <w:rPr>
                <w:rFonts w:asciiTheme="minorHAnsi" w:hAnsiTheme="minorHAnsi" w:cstheme="minorHAnsi"/>
                <w:sz w:val="24"/>
              </w:rPr>
            </w:pPr>
          </w:p>
          <w:p w14:paraId="64911F41" w14:textId="77777777" w:rsidR="00E72DAB" w:rsidRPr="008E6F3E" w:rsidRDefault="00E72DAB" w:rsidP="00BE20F7">
            <w:pPr>
              <w:pStyle w:val="TableParagraph"/>
              <w:rPr>
                <w:rFonts w:asciiTheme="minorHAnsi" w:hAnsiTheme="minorHAnsi" w:cstheme="minorHAnsi"/>
                <w:sz w:val="24"/>
              </w:rPr>
            </w:pPr>
          </w:p>
          <w:p w14:paraId="2E68ED7C" w14:textId="77777777" w:rsidR="00E72DAB" w:rsidRPr="008E6F3E" w:rsidRDefault="00E72DAB" w:rsidP="00BE20F7">
            <w:pPr>
              <w:pStyle w:val="TableParagraph"/>
              <w:rPr>
                <w:rFonts w:asciiTheme="minorHAnsi" w:hAnsiTheme="minorHAnsi" w:cstheme="minorHAnsi"/>
                <w:sz w:val="24"/>
              </w:rPr>
            </w:pPr>
          </w:p>
          <w:p w14:paraId="0A6B84F8" w14:textId="77777777" w:rsidR="00E72DAB" w:rsidRPr="008E6F3E" w:rsidRDefault="00E72DAB" w:rsidP="00BE20F7">
            <w:pPr>
              <w:pStyle w:val="TableParagraph"/>
              <w:spacing w:before="5"/>
              <w:rPr>
                <w:rFonts w:asciiTheme="minorHAnsi" w:hAnsiTheme="minorHAnsi" w:cstheme="minorHAnsi"/>
                <w:sz w:val="34"/>
              </w:rPr>
            </w:pPr>
          </w:p>
          <w:p w14:paraId="59D8C62E" w14:textId="77777777" w:rsidR="00E72DAB" w:rsidRPr="008E6F3E" w:rsidRDefault="00E72DAB" w:rsidP="00C6007C">
            <w:pPr>
              <w:pStyle w:val="TableParagraph"/>
              <w:numPr>
                <w:ilvl w:val="0"/>
                <w:numId w:val="104"/>
              </w:numPr>
              <w:tabs>
                <w:tab w:val="left" w:pos="215"/>
              </w:tabs>
              <w:spacing w:before="0"/>
              <w:ind w:right="364" w:firstLine="0"/>
              <w:jc w:val="left"/>
              <w:rPr>
                <w:rFonts w:asciiTheme="minorHAnsi" w:hAnsiTheme="minorHAnsi" w:cstheme="minorHAnsi"/>
              </w:rPr>
            </w:pPr>
            <w:r w:rsidRPr="008E6F3E">
              <w:rPr>
                <w:lang w:bidi="en-US"/>
              </w:rPr>
              <w:t>Depending on position along the section and the period, the salinity observed in this section will vary between 1 g/l and 30 g/l.</w:t>
            </w:r>
          </w:p>
          <w:p w14:paraId="6C37B35E" w14:textId="77777777" w:rsidR="00E72DAB" w:rsidRPr="008E6F3E" w:rsidRDefault="00E72DAB" w:rsidP="00C6007C">
            <w:pPr>
              <w:pStyle w:val="TableParagraph"/>
              <w:numPr>
                <w:ilvl w:val="0"/>
                <w:numId w:val="104"/>
              </w:numPr>
              <w:tabs>
                <w:tab w:val="left" w:pos="215"/>
              </w:tabs>
              <w:spacing w:before="0"/>
              <w:ind w:right="118" w:firstLine="0"/>
              <w:jc w:val="left"/>
              <w:rPr>
                <w:rFonts w:asciiTheme="minorHAnsi" w:hAnsiTheme="minorHAnsi" w:cstheme="minorHAnsi"/>
              </w:rPr>
            </w:pPr>
            <w:r w:rsidRPr="008E6F3E">
              <w:rPr>
                <w:lang w:bidi="en-US"/>
              </w:rPr>
              <w:t>Gradual displacement of the 1 g/l, 5 g/l, 15 g/l, and 20 g/l saltwater fronts between KP 144–247, 122–203, 84–149, and 66–126, respectively.</w:t>
            </w:r>
          </w:p>
        </w:tc>
        <w:tc>
          <w:tcPr>
            <w:tcW w:w="4590" w:type="dxa"/>
            <w:tcBorders>
              <w:top w:val="single" w:sz="4" w:space="0" w:color="000000"/>
              <w:left w:val="single" w:sz="4" w:space="0" w:color="000000"/>
              <w:bottom w:val="single" w:sz="4" w:space="0" w:color="000000"/>
              <w:right w:val="single" w:sz="4" w:space="0" w:color="000000"/>
            </w:tcBorders>
          </w:tcPr>
          <w:p w14:paraId="2FE90321" w14:textId="77777777" w:rsidR="00E72DAB" w:rsidRPr="008E6F3E" w:rsidRDefault="00E72DAB" w:rsidP="00BE20F7">
            <w:pPr>
              <w:pStyle w:val="TableParagraph"/>
              <w:rPr>
                <w:rFonts w:asciiTheme="minorHAnsi" w:hAnsiTheme="minorHAnsi" w:cstheme="minorHAnsi"/>
                <w:sz w:val="24"/>
              </w:rPr>
            </w:pPr>
          </w:p>
          <w:p w14:paraId="1929C4B5" w14:textId="77777777" w:rsidR="00E72DAB" w:rsidRPr="008E6F3E" w:rsidRDefault="00E72DAB" w:rsidP="00BE20F7">
            <w:pPr>
              <w:pStyle w:val="TableParagraph"/>
              <w:rPr>
                <w:rFonts w:asciiTheme="minorHAnsi" w:hAnsiTheme="minorHAnsi" w:cstheme="minorHAnsi"/>
                <w:sz w:val="24"/>
              </w:rPr>
            </w:pPr>
          </w:p>
          <w:p w14:paraId="726C24AC" w14:textId="77777777" w:rsidR="00E72DAB" w:rsidRPr="008E6F3E" w:rsidRDefault="00E72DAB" w:rsidP="00BE20F7">
            <w:pPr>
              <w:pStyle w:val="TableParagraph"/>
              <w:rPr>
                <w:rFonts w:asciiTheme="minorHAnsi" w:hAnsiTheme="minorHAnsi" w:cstheme="minorHAnsi"/>
                <w:sz w:val="24"/>
              </w:rPr>
            </w:pPr>
          </w:p>
          <w:p w14:paraId="39C7E148" w14:textId="77777777" w:rsidR="00E72DAB" w:rsidRPr="008E6F3E" w:rsidRDefault="00E72DAB" w:rsidP="00BE20F7">
            <w:pPr>
              <w:pStyle w:val="TableParagraph"/>
              <w:rPr>
                <w:rFonts w:asciiTheme="minorHAnsi" w:hAnsiTheme="minorHAnsi" w:cstheme="minorHAnsi"/>
                <w:sz w:val="24"/>
              </w:rPr>
            </w:pPr>
          </w:p>
          <w:p w14:paraId="441A584E" w14:textId="77777777" w:rsidR="00E72DAB" w:rsidRPr="008E6F3E" w:rsidRDefault="00E72DAB" w:rsidP="00BE20F7">
            <w:pPr>
              <w:pStyle w:val="TableParagraph"/>
              <w:spacing w:before="3"/>
              <w:rPr>
                <w:rFonts w:asciiTheme="minorHAnsi" w:hAnsiTheme="minorHAnsi" w:cstheme="minorHAnsi"/>
                <w:sz w:val="21"/>
              </w:rPr>
            </w:pPr>
          </w:p>
          <w:p w14:paraId="41BA7750" w14:textId="77777777" w:rsidR="00E72DAB" w:rsidRPr="008E6F3E" w:rsidRDefault="00E72DAB" w:rsidP="00C6007C">
            <w:pPr>
              <w:pStyle w:val="TableParagraph"/>
              <w:numPr>
                <w:ilvl w:val="0"/>
                <w:numId w:val="103"/>
              </w:numPr>
              <w:tabs>
                <w:tab w:val="left" w:pos="210"/>
              </w:tabs>
              <w:spacing w:before="0"/>
              <w:ind w:right="369" w:firstLine="0"/>
              <w:jc w:val="left"/>
              <w:rPr>
                <w:rFonts w:asciiTheme="minorHAnsi" w:hAnsiTheme="minorHAnsi" w:cstheme="minorHAnsi"/>
              </w:rPr>
            </w:pPr>
            <w:r w:rsidRPr="008E6F3E">
              <w:rPr>
                <w:lang w:bidi="en-US"/>
              </w:rPr>
              <w:t>Depending on position along the section and the period, the salinity observed in this section will vary between 1 g/l and 30 g/l.</w:t>
            </w:r>
          </w:p>
          <w:p w14:paraId="297FFCC6" w14:textId="77777777" w:rsidR="00E72DAB" w:rsidRPr="008E6F3E" w:rsidRDefault="00E72DAB" w:rsidP="00C6007C">
            <w:pPr>
              <w:pStyle w:val="TableParagraph"/>
              <w:numPr>
                <w:ilvl w:val="0"/>
                <w:numId w:val="103"/>
              </w:numPr>
              <w:tabs>
                <w:tab w:val="left" w:pos="210"/>
              </w:tabs>
              <w:spacing w:before="7" w:line="237" w:lineRule="auto"/>
              <w:ind w:right="194" w:firstLine="0"/>
              <w:jc w:val="left"/>
              <w:rPr>
                <w:rFonts w:asciiTheme="minorHAnsi" w:hAnsiTheme="minorHAnsi" w:cstheme="minorHAnsi"/>
              </w:rPr>
            </w:pPr>
            <w:r w:rsidRPr="008E6F3E">
              <w:rPr>
                <w:lang w:bidi="en-US"/>
              </w:rPr>
              <w:t>Faster recession of the 1 g/l, 5 g/l, and 15 g/l saltwater fronts between KP 139–87,</w:t>
            </w:r>
          </w:p>
          <w:p w14:paraId="2E110110" w14:textId="77777777" w:rsidR="00E72DAB" w:rsidRPr="008E6F3E" w:rsidRDefault="00E72DAB" w:rsidP="00BE20F7">
            <w:pPr>
              <w:pStyle w:val="TableParagraph"/>
              <w:spacing w:before="1"/>
              <w:ind w:left="70"/>
              <w:rPr>
                <w:rFonts w:asciiTheme="minorHAnsi" w:hAnsiTheme="minorHAnsi" w:cstheme="minorHAnsi"/>
              </w:rPr>
            </w:pPr>
            <w:r w:rsidRPr="008E6F3E">
              <w:rPr>
                <w:lang w:bidi="en-US"/>
              </w:rPr>
              <w:t>125–78, and 99–60.</w:t>
            </w:r>
          </w:p>
        </w:tc>
        <w:tc>
          <w:tcPr>
            <w:tcW w:w="4119" w:type="dxa"/>
            <w:tcBorders>
              <w:top w:val="single" w:sz="4" w:space="0" w:color="000000"/>
              <w:left w:val="single" w:sz="4" w:space="0" w:color="000000"/>
              <w:bottom w:val="single" w:sz="4" w:space="0" w:color="000000"/>
            </w:tcBorders>
          </w:tcPr>
          <w:p w14:paraId="5D628114" w14:textId="77777777" w:rsidR="00E72DAB" w:rsidRPr="008E6F3E" w:rsidRDefault="00E72DAB" w:rsidP="00BE20F7">
            <w:pPr>
              <w:pStyle w:val="TableParagraph"/>
              <w:rPr>
                <w:rFonts w:asciiTheme="minorHAnsi" w:hAnsiTheme="minorHAnsi" w:cstheme="minorHAnsi"/>
                <w:sz w:val="24"/>
              </w:rPr>
            </w:pPr>
          </w:p>
          <w:p w14:paraId="26FEB3EF" w14:textId="77777777" w:rsidR="00E72DAB" w:rsidRPr="008E6F3E" w:rsidRDefault="00E72DAB" w:rsidP="00BE20F7">
            <w:pPr>
              <w:pStyle w:val="TableParagraph"/>
              <w:rPr>
                <w:rFonts w:asciiTheme="minorHAnsi" w:hAnsiTheme="minorHAnsi" w:cstheme="minorHAnsi"/>
                <w:sz w:val="24"/>
              </w:rPr>
            </w:pPr>
          </w:p>
          <w:p w14:paraId="14499F3C" w14:textId="77777777" w:rsidR="00E72DAB" w:rsidRPr="008E6F3E" w:rsidRDefault="00E72DAB" w:rsidP="00BE20F7">
            <w:pPr>
              <w:pStyle w:val="TableParagraph"/>
              <w:rPr>
                <w:rFonts w:asciiTheme="minorHAnsi" w:hAnsiTheme="minorHAnsi" w:cstheme="minorHAnsi"/>
                <w:sz w:val="24"/>
              </w:rPr>
            </w:pPr>
          </w:p>
          <w:p w14:paraId="676E783E" w14:textId="77777777" w:rsidR="00E72DAB" w:rsidRPr="008E6F3E" w:rsidRDefault="00E72DAB" w:rsidP="00C6007C">
            <w:pPr>
              <w:pStyle w:val="TableParagraph"/>
              <w:numPr>
                <w:ilvl w:val="0"/>
                <w:numId w:val="102"/>
              </w:numPr>
              <w:tabs>
                <w:tab w:val="left" w:pos="210"/>
              </w:tabs>
              <w:spacing w:before="142"/>
              <w:ind w:right="287" w:firstLine="0"/>
              <w:jc w:val="left"/>
              <w:rPr>
                <w:rFonts w:asciiTheme="minorHAnsi" w:hAnsiTheme="minorHAnsi" w:cstheme="minorHAnsi"/>
              </w:rPr>
            </w:pPr>
            <w:r w:rsidRPr="008E6F3E">
              <w:rPr>
                <w:lang w:bidi="en-US"/>
              </w:rPr>
              <w:t>Initial positions and recessions of the saltwater fronts slightly further downstream</w:t>
            </w:r>
          </w:p>
          <w:p w14:paraId="1407CC40" w14:textId="77777777" w:rsidR="00E72DAB" w:rsidRPr="008E6F3E" w:rsidRDefault="00E72DAB" w:rsidP="00C6007C">
            <w:pPr>
              <w:pStyle w:val="TableParagraph"/>
              <w:numPr>
                <w:ilvl w:val="0"/>
                <w:numId w:val="102"/>
              </w:numPr>
              <w:tabs>
                <w:tab w:val="left" w:pos="210"/>
              </w:tabs>
              <w:spacing w:before="2"/>
              <w:ind w:right="116" w:firstLine="0"/>
              <w:jc w:val="left"/>
              <w:rPr>
                <w:rFonts w:asciiTheme="minorHAnsi" w:hAnsiTheme="minorHAnsi" w:cstheme="minorHAnsi"/>
              </w:rPr>
            </w:pPr>
            <w:r w:rsidRPr="008E6F3E">
              <w:rPr>
                <w:lang w:bidi="en-US"/>
              </w:rPr>
              <w:t>Depending on position along the section and the period, the salinity observed in this section will vary between 1 g/l and 15 g/l.</w:t>
            </w:r>
          </w:p>
          <w:p w14:paraId="0A33720B" w14:textId="77777777" w:rsidR="00E72DAB" w:rsidRPr="008E6F3E" w:rsidRDefault="00E72DAB" w:rsidP="00C6007C">
            <w:pPr>
              <w:pStyle w:val="TableParagraph"/>
              <w:numPr>
                <w:ilvl w:val="0"/>
                <w:numId w:val="102"/>
              </w:numPr>
              <w:tabs>
                <w:tab w:val="left" w:pos="210"/>
              </w:tabs>
              <w:spacing w:before="2"/>
              <w:ind w:right="53" w:firstLine="0"/>
              <w:jc w:val="left"/>
              <w:rPr>
                <w:rFonts w:asciiTheme="minorHAnsi" w:hAnsiTheme="minorHAnsi" w:cstheme="minorHAnsi"/>
              </w:rPr>
            </w:pPr>
            <w:r w:rsidRPr="008E6F3E">
              <w:rPr>
                <w:lang w:bidi="en-US"/>
              </w:rPr>
              <w:t>Faster recession of the 1 g/l, 5 g/l, and 15 g/l saltwater fronts, respectively, between KP 139–87, 125–78, and 99–60.</w:t>
            </w:r>
          </w:p>
        </w:tc>
      </w:tr>
      <w:tr w:rsidR="00E72DAB" w:rsidRPr="008E6F3E" w14:paraId="3459896F" w14:textId="77777777" w:rsidTr="00846407">
        <w:trPr>
          <w:trHeight w:val="652"/>
        </w:trPr>
        <w:tc>
          <w:tcPr>
            <w:tcW w:w="2828" w:type="dxa"/>
            <w:vMerge/>
            <w:tcBorders>
              <w:top w:val="nil"/>
              <w:right w:val="single" w:sz="4" w:space="0" w:color="000000"/>
            </w:tcBorders>
          </w:tcPr>
          <w:p w14:paraId="1D55FC68" w14:textId="77777777" w:rsidR="00E72DAB" w:rsidRPr="008E6F3E" w:rsidRDefault="00E72DAB" w:rsidP="00E72DAB">
            <w:pPr>
              <w:rPr>
                <w:rFonts w:cstheme="minorHAnsi"/>
                <w:sz w:val="2"/>
                <w:szCs w:val="2"/>
                <w:lang w:val="en-US"/>
              </w:rPr>
            </w:pPr>
          </w:p>
        </w:tc>
        <w:tc>
          <w:tcPr>
            <w:tcW w:w="1633" w:type="dxa"/>
            <w:vMerge w:val="restart"/>
            <w:tcBorders>
              <w:top w:val="single" w:sz="4" w:space="0" w:color="000000"/>
              <w:left w:val="single" w:sz="4" w:space="0" w:color="000000"/>
              <w:right w:val="single" w:sz="4" w:space="0" w:color="000000"/>
            </w:tcBorders>
          </w:tcPr>
          <w:p w14:paraId="06C0DBDB" w14:textId="77777777" w:rsidR="00E72DAB" w:rsidRPr="008E6F3E" w:rsidRDefault="00E72DAB" w:rsidP="00E72DAB">
            <w:pPr>
              <w:pStyle w:val="TableParagraph"/>
              <w:jc w:val="left"/>
              <w:rPr>
                <w:rFonts w:asciiTheme="minorHAnsi" w:hAnsiTheme="minorHAnsi" w:cstheme="minorHAnsi"/>
                <w:sz w:val="24"/>
              </w:rPr>
            </w:pPr>
          </w:p>
          <w:p w14:paraId="2FBF0B45" w14:textId="77777777" w:rsidR="00E72DAB" w:rsidRPr="008E6F3E" w:rsidRDefault="00E72DAB" w:rsidP="00E72DAB">
            <w:pPr>
              <w:pStyle w:val="TableParagraph"/>
              <w:jc w:val="left"/>
              <w:rPr>
                <w:rFonts w:asciiTheme="minorHAnsi" w:hAnsiTheme="minorHAnsi" w:cstheme="minorHAnsi"/>
                <w:sz w:val="24"/>
              </w:rPr>
            </w:pPr>
          </w:p>
          <w:p w14:paraId="4F201E12" w14:textId="77777777" w:rsidR="00E72DAB" w:rsidRPr="008E6F3E" w:rsidRDefault="00E72DAB" w:rsidP="00E72DAB">
            <w:pPr>
              <w:pStyle w:val="TableParagraph"/>
              <w:jc w:val="left"/>
              <w:rPr>
                <w:rFonts w:asciiTheme="minorHAnsi" w:hAnsiTheme="minorHAnsi" w:cstheme="minorHAnsi"/>
                <w:sz w:val="24"/>
              </w:rPr>
            </w:pPr>
          </w:p>
          <w:p w14:paraId="1E2E87BC" w14:textId="77777777" w:rsidR="00E72DAB" w:rsidRPr="008E6F3E" w:rsidRDefault="00E72DAB" w:rsidP="00E72DAB">
            <w:pPr>
              <w:pStyle w:val="TableParagraph"/>
              <w:jc w:val="left"/>
              <w:rPr>
                <w:rFonts w:asciiTheme="minorHAnsi" w:hAnsiTheme="minorHAnsi" w:cstheme="minorHAnsi"/>
                <w:sz w:val="24"/>
              </w:rPr>
            </w:pPr>
          </w:p>
          <w:p w14:paraId="7A1A000D" w14:textId="3BC6F853" w:rsidR="00E72DAB" w:rsidRPr="008E6F3E" w:rsidRDefault="00E72DAB" w:rsidP="00E72DAB">
            <w:pPr>
              <w:pStyle w:val="TableParagraph"/>
              <w:spacing w:before="143"/>
              <w:ind w:left="71" w:right="76"/>
              <w:jc w:val="left"/>
              <w:rPr>
                <w:rFonts w:asciiTheme="minorHAnsi" w:hAnsiTheme="minorHAnsi" w:cstheme="minorHAnsi"/>
              </w:rPr>
            </w:pPr>
            <w:r w:rsidRPr="008E6F3E">
              <w:rPr>
                <w:lang w:bidi="en-US"/>
              </w:rPr>
              <w:t>With project (environmental flow – EF)</w:t>
            </w:r>
          </w:p>
        </w:tc>
        <w:tc>
          <w:tcPr>
            <w:tcW w:w="17884" w:type="dxa"/>
            <w:gridSpan w:val="4"/>
            <w:tcBorders>
              <w:top w:val="single" w:sz="4" w:space="0" w:color="000000"/>
              <w:left w:val="single" w:sz="4" w:space="0" w:color="000000"/>
              <w:bottom w:val="single" w:sz="4" w:space="0" w:color="000000"/>
            </w:tcBorders>
          </w:tcPr>
          <w:p w14:paraId="5280DADF" w14:textId="77777777" w:rsidR="00E72DAB" w:rsidRPr="008E6F3E" w:rsidRDefault="00E72DAB" w:rsidP="00C6007C">
            <w:pPr>
              <w:pStyle w:val="TableParagraph"/>
              <w:numPr>
                <w:ilvl w:val="0"/>
                <w:numId w:val="101"/>
              </w:numPr>
              <w:tabs>
                <w:tab w:val="left" w:pos="210"/>
              </w:tabs>
              <w:spacing w:before="201"/>
              <w:jc w:val="left"/>
              <w:rPr>
                <w:rFonts w:asciiTheme="minorHAnsi" w:hAnsiTheme="minorHAnsi" w:cstheme="minorHAnsi"/>
              </w:rPr>
            </w:pPr>
            <w:r w:rsidRPr="008E6F3E">
              <w:rPr>
                <w:lang w:bidi="en-US"/>
              </w:rPr>
              <w:t>Slightly lesser impact on tidal range slightly than on the upstream section and decreasing downstream.</w:t>
            </w:r>
          </w:p>
        </w:tc>
      </w:tr>
      <w:tr w:rsidR="00E72DAB" w:rsidRPr="008E6F3E" w14:paraId="21D69E5E" w14:textId="77777777" w:rsidTr="00846407">
        <w:trPr>
          <w:trHeight w:val="2836"/>
        </w:trPr>
        <w:tc>
          <w:tcPr>
            <w:tcW w:w="2828" w:type="dxa"/>
            <w:vMerge/>
            <w:tcBorders>
              <w:top w:val="nil"/>
              <w:right w:val="single" w:sz="4" w:space="0" w:color="000000"/>
            </w:tcBorders>
          </w:tcPr>
          <w:p w14:paraId="69FA3ACB" w14:textId="77777777" w:rsidR="00E72DAB" w:rsidRPr="008E6F3E" w:rsidRDefault="00E72DAB" w:rsidP="00BE20F7">
            <w:pPr>
              <w:rPr>
                <w:rFonts w:cstheme="minorHAnsi"/>
                <w:sz w:val="2"/>
                <w:szCs w:val="2"/>
                <w:lang w:val="en-US"/>
              </w:rPr>
            </w:pPr>
          </w:p>
        </w:tc>
        <w:tc>
          <w:tcPr>
            <w:tcW w:w="1633" w:type="dxa"/>
            <w:vMerge/>
            <w:tcBorders>
              <w:top w:val="nil"/>
              <w:left w:val="single" w:sz="4" w:space="0" w:color="000000"/>
              <w:right w:val="single" w:sz="4" w:space="0" w:color="000000"/>
            </w:tcBorders>
          </w:tcPr>
          <w:p w14:paraId="3FAE64EC" w14:textId="77777777" w:rsidR="00E72DAB" w:rsidRPr="008E6F3E" w:rsidRDefault="00E72DAB" w:rsidP="00BE20F7">
            <w:pPr>
              <w:rPr>
                <w:rFonts w:cstheme="minorHAnsi"/>
                <w:sz w:val="2"/>
                <w:szCs w:val="2"/>
                <w:lang w:val="en-US"/>
              </w:rPr>
            </w:pPr>
          </w:p>
        </w:tc>
        <w:tc>
          <w:tcPr>
            <w:tcW w:w="4585" w:type="dxa"/>
            <w:tcBorders>
              <w:top w:val="single" w:sz="4" w:space="0" w:color="000000"/>
              <w:left w:val="single" w:sz="4" w:space="0" w:color="000000"/>
              <w:right w:val="single" w:sz="4" w:space="0" w:color="000000"/>
            </w:tcBorders>
          </w:tcPr>
          <w:p w14:paraId="20629025" w14:textId="77777777" w:rsidR="00E72DAB" w:rsidRPr="008E6F3E" w:rsidRDefault="00E72DAB" w:rsidP="00C6007C">
            <w:pPr>
              <w:pStyle w:val="TableParagraph"/>
              <w:numPr>
                <w:ilvl w:val="0"/>
                <w:numId w:val="100"/>
              </w:numPr>
              <w:tabs>
                <w:tab w:val="left" w:pos="210"/>
              </w:tabs>
              <w:spacing w:before="28"/>
              <w:ind w:right="59" w:firstLine="0"/>
              <w:jc w:val="left"/>
              <w:rPr>
                <w:rFonts w:asciiTheme="minorHAnsi" w:hAnsiTheme="minorHAnsi" w:cstheme="minorHAnsi"/>
              </w:rPr>
            </w:pPr>
            <w:r w:rsidRPr="008E6F3E">
              <w:rPr>
                <w:lang w:bidi="en-US"/>
              </w:rPr>
              <w:t>During the first 2–6 months of filling (June–October), position slightly further upstream than under the natural regime of the 1 g/l, 5 g/l, and 15 g/l saltwater fronts, i.e., varying between KP 120–247, 113–203, and 80–154, respectively.</w:t>
            </w:r>
          </w:p>
          <w:p w14:paraId="0040B031" w14:textId="77777777" w:rsidR="00E72DAB" w:rsidRPr="008E6F3E" w:rsidRDefault="00E72DAB" w:rsidP="00C6007C">
            <w:pPr>
              <w:pStyle w:val="TableParagraph"/>
              <w:numPr>
                <w:ilvl w:val="0"/>
                <w:numId w:val="100"/>
              </w:numPr>
              <w:tabs>
                <w:tab w:val="left" w:pos="210"/>
              </w:tabs>
              <w:spacing w:before="0"/>
              <w:ind w:right="170" w:firstLine="0"/>
              <w:jc w:val="left"/>
              <w:rPr>
                <w:rFonts w:asciiTheme="minorHAnsi" w:hAnsiTheme="minorHAnsi" w:cstheme="minorHAnsi"/>
              </w:rPr>
            </w:pPr>
            <w:r w:rsidRPr="008E6F3E">
              <w:rPr>
                <w:lang w:bidi="en-US"/>
              </w:rPr>
              <w:t>Stagnation of the position of the 1 g/l, 5 g/l, and 15 g/l saltwater fronts around KP 160, 145, and 115, respectively, during the second phase of filling (approximately from October to June).</w:t>
            </w:r>
          </w:p>
        </w:tc>
        <w:tc>
          <w:tcPr>
            <w:tcW w:w="4590" w:type="dxa"/>
            <w:tcBorders>
              <w:top w:val="single" w:sz="4" w:space="0" w:color="000000"/>
              <w:left w:val="single" w:sz="4" w:space="0" w:color="000000"/>
              <w:right w:val="single" w:sz="4" w:space="0" w:color="000000"/>
            </w:tcBorders>
          </w:tcPr>
          <w:p w14:paraId="4CB3E59F" w14:textId="77777777" w:rsidR="00E72DAB" w:rsidRPr="008E6F3E" w:rsidRDefault="00E72DAB" w:rsidP="00BE20F7">
            <w:pPr>
              <w:pStyle w:val="TableParagraph"/>
              <w:spacing w:before="5"/>
              <w:rPr>
                <w:rFonts w:asciiTheme="minorHAnsi" w:hAnsiTheme="minorHAnsi" w:cstheme="minorHAnsi"/>
                <w:sz w:val="35"/>
              </w:rPr>
            </w:pPr>
          </w:p>
          <w:p w14:paraId="2C7CE9D8" w14:textId="77777777" w:rsidR="00E72DAB" w:rsidRPr="008E6F3E" w:rsidRDefault="00E72DAB" w:rsidP="00C6007C">
            <w:pPr>
              <w:pStyle w:val="TableParagraph"/>
              <w:numPr>
                <w:ilvl w:val="0"/>
                <w:numId w:val="99"/>
              </w:numPr>
              <w:tabs>
                <w:tab w:val="left" w:pos="215"/>
              </w:tabs>
              <w:spacing w:before="0"/>
              <w:ind w:right="286" w:firstLine="0"/>
              <w:jc w:val="left"/>
              <w:rPr>
                <w:rFonts w:asciiTheme="minorHAnsi" w:hAnsiTheme="minorHAnsi" w:cstheme="minorHAnsi"/>
              </w:rPr>
            </w:pPr>
            <w:r w:rsidRPr="008E6F3E">
              <w:rPr>
                <w:lang w:bidi="en-US"/>
              </w:rPr>
              <w:t>Depending on position along the section and the period, the salinity observed in this section will vary between 1 g/l and slightly below 20 g/l.</w:t>
            </w:r>
          </w:p>
          <w:p w14:paraId="4F23C69B" w14:textId="77777777" w:rsidR="00E72DAB" w:rsidRPr="008E6F3E" w:rsidRDefault="00E72DAB" w:rsidP="00C6007C">
            <w:pPr>
              <w:pStyle w:val="TableParagraph"/>
              <w:numPr>
                <w:ilvl w:val="0"/>
                <w:numId w:val="99"/>
              </w:numPr>
              <w:tabs>
                <w:tab w:val="left" w:pos="215"/>
              </w:tabs>
              <w:spacing w:before="1"/>
              <w:ind w:right="87" w:firstLine="0"/>
              <w:jc w:val="left"/>
              <w:rPr>
                <w:rFonts w:asciiTheme="minorHAnsi" w:hAnsiTheme="minorHAnsi" w:cstheme="minorHAnsi"/>
              </w:rPr>
            </w:pPr>
            <w:r w:rsidRPr="008E6F3E">
              <w:rPr>
                <w:lang w:bidi="en-US"/>
              </w:rPr>
              <w:t>Gradual displacement then stagnation of the 1 g/l, 5 g/l, 15 g/l, and 20 g/l saltwater fronts between KP 136–195, 120–170, 87–132, and 72–111, respectively.</w:t>
            </w:r>
          </w:p>
        </w:tc>
        <w:tc>
          <w:tcPr>
            <w:tcW w:w="4590" w:type="dxa"/>
            <w:tcBorders>
              <w:top w:val="single" w:sz="4" w:space="0" w:color="000000"/>
              <w:left w:val="single" w:sz="4" w:space="0" w:color="000000"/>
              <w:right w:val="single" w:sz="4" w:space="0" w:color="000000"/>
            </w:tcBorders>
          </w:tcPr>
          <w:p w14:paraId="2A86F88F" w14:textId="77777777" w:rsidR="00E72DAB" w:rsidRPr="008E6F3E" w:rsidRDefault="00E72DAB" w:rsidP="00BE20F7">
            <w:pPr>
              <w:pStyle w:val="TableParagraph"/>
              <w:rPr>
                <w:rFonts w:asciiTheme="minorHAnsi" w:hAnsiTheme="minorHAnsi" w:cstheme="minorHAnsi"/>
                <w:sz w:val="24"/>
              </w:rPr>
            </w:pPr>
          </w:p>
          <w:p w14:paraId="16FA4E08" w14:textId="77777777" w:rsidR="00E72DAB" w:rsidRPr="008E6F3E" w:rsidRDefault="00E72DAB" w:rsidP="00BE20F7">
            <w:pPr>
              <w:pStyle w:val="TableParagraph"/>
              <w:spacing w:before="1"/>
              <w:rPr>
                <w:rFonts w:asciiTheme="minorHAnsi" w:hAnsiTheme="minorHAnsi" w:cstheme="minorHAnsi"/>
                <w:sz w:val="33"/>
              </w:rPr>
            </w:pPr>
          </w:p>
          <w:p w14:paraId="1B9058B5" w14:textId="77777777" w:rsidR="00E72DAB" w:rsidRPr="008E6F3E" w:rsidRDefault="00E72DAB" w:rsidP="00C6007C">
            <w:pPr>
              <w:pStyle w:val="TableParagraph"/>
              <w:numPr>
                <w:ilvl w:val="0"/>
                <w:numId w:val="98"/>
              </w:numPr>
              <w:tabs>
                <w:tab w:val="left" w:pos="210"/>
              </w:tabs>
              <w:spacing w:before="0" w:line="242" w:lineRule="auto"/>
              <w:ind w:right="369" w:firstLine="0"/>
              <w:jc w:val="left"/>
              <w:rPr>
                <w:rFonts w:asciiTheme="minorHAnsi" w:hAnsiTheme="minorHAnsi" w:cstheme="minorHAnsi"/>
              </w:rPr>
            </w:pPr>
            <w:r w:rsidRPr="008E6F3E">
              <w:rPr>
                <w:lang w:bidi="en-US"/>
              </w:rPr>
              <w:t>Depending on position along the section and the period, the salinity observed in this section will vary between 1 g/l and 20 g/l.</w:t>
            </w:r>
          </w:p>
          <w:p w14:paraId="0BA7DC64" w14:textId="77777777" w:rsidR="00E72DAB" w:rsidRPr="008E6F3E" w:rsidRDefault="00E72DAB" w:rsidP="00C6007C">
            <w:pPr>
              <w:pStyle w:val="TableParagraph"/>
              <w:numPr>
                <w:ilvl w:val="0"/>
                <w:numId w:val="98"/>
              </w:numPr>
              <w:tabs>
                <w:tab w:val="left" w:pos="210"/>
              </w:tabs>
              <w:spacing w:before="0"/>
              <w:ind w:right="78" w:firstLine="0"/>
              <w:jc w:val="left"/>
              <w:rPr>
                <w:rFonts w:asciiTheme="minorHAnsi" w:hAnsiTheme="minorHAnsi" w:cstheme="minorHAnsi"/>
              </w:rPr>
            </w:pPr>
            <w:r w:rsidRPr="008E6F3E">
              <w:rPr>
                <w:lang w:bidi="en-US"/>
              </w:rPr>
              <w:t>Less significant recession of the 1 g/l, 5 g/l, and 15 g/l saltwater fronts between KP 145–102, 131–92, and 104–73, respectively.</w:t>
            </w:r>
          </w:p>
        </w:tc>
        <w:tc>
          <w:tcPr>
            <w:tcW w:w="4119" w:type="dxa"/>
            <w:tcBorders>
              <w:top w:val="single" w:sz="4" w:space="0" w:color="000000"/>
              <w:left w:val="single" w:sz="4" w:space="0" w:color="000000"/>
            </w:tcBorders>
          </w:tcPr>
          <w:p w14:paraId="41BEAA7D" w14:textId="77777777" w:rsidR="00E72DAB" w:rsidRPr="008E6F3E" w:rsidRDefault="00E72DAB" w:rsidP="00BE20F7">
            <w:pPr>
              <w:pStyle w:val="TableParagraph"/>
              <w:spacing w:before="2"/>
              <w:rPr>
                <w:rFonts w:asciiTheme="minorHAnsi" w:hAnsiTheme="minorHAnsi" w:cstheme="minorHAnsi"/>
                <w:sz w:val="24"/>
              </w:rPr>
            </w:pPr>
          </w:p>
          <w:p w14:paraId="4A9F6629" w14:textId="77777777" w:rsidR="00E72DAB" w:rsidRPr="008E6F3E" w:rsidRDefault="00E72DAB" w:rsidP="00C6007C">
            <w:pPr>
              <w:pStyle w:val="TableParagraph"/>
              <w:numPr>
                <w:ilvl w:val="0"/>
                <w:numId w:val="97"/>
              </w:numPr>
              <w:tabs>
                <w:tab w:val="left" w:pos="210"/>
              </w:tabs>
              <w:spacing w:before="0" w:line="242" w:lineRule="auto"/>
              <w:ind w:right="122" w:firstLine="0"/>
              <w:jc w:val="left"/>
              <w:rPr>
                <w:rFonts w:asciiTheme="minorHAnsi" w:hAnsiTheme="minorHAnsi" w:cstheme="minorHAnsi"/>
              </w:rPr>
            </w:pPr>
            <w:r w:rsidRPr="008E6F3E">
              <w:rPr>
                <w:lang w:bidi="en-US"/>
              </w:rPr>
              <w:t>Depending on position along the section and the period, the salinity observed in this section will vary between 1 g/l and slightly below 15 g/l.</w:t>
            </w:r>
          </w:p>
          <w:p w14:paraId="601F0A2F" w14:textId="77777777" w:rsidR="00E72DAB" w:rsidRPr="008E6F3E" w:rsidRDefault="00E72DAB" w:rsidP="00C6007C">
            <w:pPr>
              <w:pStyle w:val="TableParagraph"/>
              <w:numPr>
                <w:ilvl w:val="0"/>
                <w:numId w:val="97"/>
              </w:numPr>
              <w:tabs>
                <w:tab w:val="left" w:pos="210"/>
              </w:tabs>
              <w:spacing w:before="0"/>
              <w:ind w:right="98" w:firstLine="0"/>
              <w:jc w:val="left"/>
              <w:rPr>
                <w:rFonts w:asciiTheme="minorHAnsi" w:hAnsiTheme="minorHAnsi" w:cstheme="minorHAnsi"/>
              </w:rPr>
            </w:pPr>
            <w:r w:rsidRPr="008E6F3E">
              <w:rPr>
                <w:lang w:bidi="en-US"/>
              </w:rPr>
              <w:t>Position of the saltwater fronts close to the average values under a natural regime, i.e., for the 1 g/l, 5 g/l, and 15 g/l saltwater fronts, displacement between KP 135–80, 124–71, and 98–54, respectively.</w:t>
            </w:r>
          </w:p>
        </w:tc>
      </w:tr>
    </w:tbl>
    <w:p w14:paraId="1398A6B4" w14:textId="77777777" w:rsidR="00E72DAB" w:rsidRPr="008E6F3E" w:rsidRDefault="00E72DAB" w:rsidP="00E72DAB">
      <w:pPr>
        <w:tabs>
          <w:tab w:val="clear" w:pos="284"/>
          <w:tab w:val="left" w:pos="3447"/>
        </w:tabs>
        <w:rPr>
          <w:lang w:val="en-US"/>
        </w:rPr>
      </w:pPr>
      <w:r w:rsidRPr="008E6F3E">
        <w:rPr>
          <w:lang w:val="en-US" w:bidi="en-US"/>
        </w:rPr>
        <w:tab/>
      </w:r>
    </w:p>
    <w:p w14:paraId="4D9030E9" w14:textId="77777777" w:rsidR="00E72DAB" w:rsidRPr="008E6F3E" w:rsidRDefault="00E72DAB" w:rsidP="00E72DAB">
      <w:pPr>
        <w:rPr>
          <w:lang w:val="en-US"/>
        </w:rPr>
      </w:pPr>
    </w:p>
    <w:p w14:paraId="3F5946A3" w14:textId="77777777" w:rsidR="00E72DAB" w:rsidRPr="008E6F3E" w:rsidRDefault="00E72DAB" w:rsidP="00E72DAB">
      <w:pPr>
        <w:rPr>
          <w:lang w:val="en-US"/>
        </w:rPr>
      </w:pPr>
    </w:p>
    <w:p w14:paraId="60038A98" w14:textId="77777777" w:rsidR="00E72DAB" w:rsidRPr="008E6F3E" w:rsidRDefault="00E72DAB" w:rsidP="00E72DAB">
      <w:pPr>
        <w:rPr>
          <w:lang w:val="en-US"/>
        </w:rPr>
      </w:pPr>
    </w:p>
    <w:p w14:paraId="36AF86B3" w14:textId="77777777" w:rsidR="00E72DAB" w:rsidRPr="008E6F3E" w:rsidRDefault="00E72DAB" w:rsidP="00E72DAB">
      <w:pPr>
        <w:rPr>
          <w:lang w:val="en-US"/>
        </w:rPr>
      </w:pPr>
    </w:p>
    <w:p w14:paraId="5AC14C20" w14:textId="77777777" w:rsidR="00E72DAB" w:rsidRPr="008E6F3E" w:rsidRDefault="00E72DAB" w:rsidP="00E72DAB">
      <w:pPr>
        <w:rPr>
          <w:lang w:val="en-US"/>
        </w:rPr>
      </w:pPr>
    </w:p>
    <w:p w14:paraId="0DC95961" w14:textId="77777777" w:rsidR="00E72DAB" w:rsidRPr="008E6F3E" w:rsidRDefault="00E72DAB" w:rsidP="00E72DAB">
      <w:pPr>
        <w:rPr>
          <w:lang w:val="en-US"/>
        </w:rPr>
      </w:pPr>
    </w:p>
    <w:p w14:paraId="214D8361" w14:textId="407FAF79" w:rsidR="00E72DAB" w:rsidRPr="008E6F3E" w:rsidRDefault="00E72DAB" w:rsidP="00E72DAB">
      <w:pPr>
        <w:tabs>
          <w:tab w:val="clear" w:pos="284"/>
          <w:tab w:val="left" w:pos="3891"/>
        </w:tabs>
        <w:rPr>
          <w:lang w:val="en-US"/>
        </w:rPr>
      </w:pPr>
    </w:p>
    <w:p w14:paraId="7D7B972F" w14:textId="6649A577" w:rsidR="00E72DAB" w:rsidRPr="008E6F3E" w:rsidRDefault="00E72DAB" w:rsidP="00E72DAB">
      <w:pPr>
        <w:tabs>
          <w:tab w:val="clear" w:pos="284"/>
          <w:tab w:val="left" w:pos="3891"/>
        </w:tabs>
        <w:rPr>
          <w:lang w:val="en-US"/>
        </w:rPr>
      </w:pPr>
    </w:p>
    <w:p w14:paraId="325DB341" w14:textId="3DA83A94" w:rsidR="00E72DAB" w:rsidRPr="008E6F3E" w:rsidRDefault="00E72DAB" w:rsidP="00E72DAB">
      <w:pPr>
        <w:tabs>
          <w:tab w:val="clear" w:pos="284"/>
          <w:tab w:val="left" w:pos="3891"/>
        </w:tabs>
        <w:rPr>
          <w:lang w:val="en-US"/>
        </w:rPr>
      </w:pPr>
    </w:p>
    <w:p w14:paraId="79DC0200" w14:textId="4A769576" w:rsidR="00E72DAB" w:rsidRPr="008E6F3E" w:rsidRDefault="00E72DAB" w:rsidP="00E72DAB">
      <w:pPr>
        <w:tabs>
          <w:tab w:val="clear" w:pos="284"/>
          <w:tab w:val="left" w:pos="3891"/>
        </w:tabs>
        <w:rPr>
          <w:lang w:val="en-US"/>
        </w:rPr>
      </w:pPr>
    </w:p>
    <w:p w14:paraId="4250A510" w14:textId="77777777" w:rsidR="00E72DAB" w:rsidRPr="008E6F3E" w:rsidRDefault="00E72DAB" w:rsidP="00E72DAB">
      <w:pPr>
        <w:tabs>
          <w:tab w:val="clear" w:pos="284"/>
          <w:tab w:val="left" w:pos="3891"/>
        </w:tabs>
        <w:rPr>
          <w:lang w:val="en-US"/>
        </w:rPr>
      </w:pPr>
    </w:p>
    <w:tbl>
      <w:tblPr>
        <w:tblStyle w:val="TableNormal1"/>
        <w:tblW w:w="22297" w:type="dxa"/>
        <w:tblInd w:w="1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82"/>
        <w:gridCol w:w="1763"/>
        <w:gridCol w:w="4580"/>
        <w:gridCol w:w="4575"/>
        <w:gridCol w:w="4580"/>
        <w:gridCol w:w="4117"/>
      </w:tblGrid>
      <w:tr w:rsidR="00E72DAB" w:rsidRPr="008E6F3E" w14:paraId="63405E47" w14:textId="77777777" w:rsidTr="00846407">
        <w:trPr>
          <w:trHeight w:val="634"/>
        </w:trPr>
        <w:tc>
          <w:tcPr>
            <w:tcW w:w="2682" w:type="dxa"/>
            <w:tcBorders>
              <w:bottom w:val="single" w:sz="4" w:space="0" w:color="000000"/>
              <w:right w:val="single" w:sz="4" w:space="0" w:color="000000"/>
            </w:tcBorders>
            <w:shd w:val="clear" w:color="auto" w:fill="00B0F0"/>
          </w:tcPr>
          <w:p w14:paraId="5EED0ABC" w14:textId="77777777" w:rsidR="00E72DAB" w:rsidRPr="008E6F3E" w:rsidRDefault="00E72DAB" w:rsidP="00BE20F7">
            <w:pPr>
              <w:pStyle w:val="TableParagraph"/>
              <w:spacing w:before="206"/>
              <w:ind w:left="71"/>
              <w:rPr>
                <w:rFonts w:asciiTheme="minorHAnsi" w:hAnsiTheme="minorHAnsi" w:cstheme="minorHAnsi"/>
                <w:b/>
                <w:color w:val="FFFFFF" w:themeColor="background1"/>
              </w:rPr>
            </w:pPr>
            <w:r w:rsidRPr="008E6F3E">
              <w:rPr>
                <w:b/>
                <w:color w:val="FFFFFF" w:themeColor="background1"/>
                <w:lang w:bidi="en-US"/>
              </w:rPr>
              <w:lastRenderedPageBreak/>
              <w:t>Period</w:t>
            </w:r>
          </w:p>
        </w:tc>
        <w:tc>
          <w:tcPr>
            <w:tcW w:w="1763" w:type="dxa"/>
            <w:tcBorders>
              <w:left w:val="single" w:sz="4" w:space="0" w:color="000000"/>
              <w:bottom w:val="single" w:sz="4" w:space="0" w:color="000000"/>
              <w:right w:val="single" w:sz="4" w:space="0" w:color="000000"/>
            </w:tcBorders>
            <w:shd w:val="clear" w:color="auto" w:fill="00B0F0"/>
          </w:tcPr>
          <w:p w14:paraId="46C1C489" w14:textId="77777777" w:rsidR="00E72DAB" w:rsidRPr="008E6F3E" w:rsidRDefault="00E72DAB" w:rsidP="00BE20F7">
            <w:pPr>
              <w:pStyle w:val="TableParagraph"/>
              <w:rPr>
                <w:rFonts w:asciiTheme="minorHAnsi" w:hAnsiTheme="minorHAnsi" w:cstheme="minorHAnsi"/>
                <w:color w:val="FFFFFF" w:themeColor="background1"/>
                <w:sz w:val="20"/>
              </w:rPr>
            </w:pPr>
          </w:p>
        </w:tc>
        <w:tc>
          <w:tcPr>
            <w:tcW w:w="4580" w:type="dxa"/>
            <w:tcBorders>
              <w:left w:val="single" w:sz="4" w:space="0" w:color="000000"/>
              <w:bottom w:val="single" w:sz="4" w:space="0" w:color="000000"/>
              <w:right w:val="single" w:sz="4" w:space="0" w:color="000000"/>
            </w:tcBorders>
            <w:shd w:val="clear" w:color="auto" w:fill="00B0F0"/>
          </w:tcPr>
          <w:p w14:paraId="129D8760" w14:textId="77777777" w:rsidR="00E72DAB" w:rsidRPr="008E6F3E" w:rsidRDefault="00E72DAB" w:rsidP="00BE20F7">
            <w:pPr>
              <w:pStyle w:val="TableParagraph"/>
              <w:spacing w:before="206"/>
              <w:ind w:left="938" w:right="917"/>
              <w:rPr>
                <w:rFonts w:asciiTheme="minorHAnsi" w:hAnsiTheme="minorHAnsi" w:cstheme="minorHAnsi"/>
                <w:b/>
                <w:color w:val="FFFFFF" w:themeColor="background1"/>
              </w:rPr>
            </w:pPr>
            <w:r w:rsidRPr="008E6F3E">
              <w:rPr>
                <w:b/>
                <w:color w:val="FFFFFF" w:themeColor="background1"/>
                <w:lang w:bidi="en-US"/>
              </w:rPr>
              <w:t>Reservoir filling</w:t>
            </w:r>
          </w:p>
        </w:tc>
        <w:tc>
          <w:tcPr>
            <w:tcW w:w="4575" w:type="dxa"/>
            <w:tcBorders>
              <w:left w:val="single" w:sz="4" w:space="0" w:color="000000"/>
              <w:bottom w:val="single" w:sz="4" w:space="0" w:color="000000"/>
              <w:right w:val="single" w:sz="4" w:space="0" w:color="000000"/>
            </w:tcBorders>
            <w:shd w:val="clear" w:color="auto" w:fill="00B0F0"/>
          </w:tcPr>
          <w:p w14:paraId="405F2BEA" w14:textId="77777777" w:rsidR="00E72DAB" w:rsidRPr="008E6F3E" w:rsidRDefault="00E72DAB" w:rsidP="00BE20F7">
            <w:pPr>
              <w:pStyle w:val="TableParagraph"/>
              <w:spacing w:before="206"/>
              <w:ind w:left="932" w:right="906"/>
              <w:rPr>
                <w:rFonts w:asciiTheme="minorHAnsi" w:hAnsiTheme="minorHAnsi" w:cstheme="minorHAnsi"/>
                <w:b/>
                <w:color w:val="FFFFFF" w:themeColor="background1"/>
              </w:rPr>
            </w:pPr>
            <w:r w:rsidRPr="008E6F3E">
              <w:rPr>
                <w:b/>
                <w:color w:val="FFFFFF" w:themeColor="background1"/>
                <w:lang w:bidi="en-US"/>
              </w:rPr>
              <w:t>Drought</w:t>
            </w:r>
          </w:p>
        </w:tc>
        <w:tc>
          <w:tcPr>
            <w:tcW w:w="4580" w:type="dxa"/>
            <w:tcBorders>
              <w:left w:val="single" w:sz="4" w:space="0" w:color="000000"/>
              <w:bottom w:val="single" w:sz="4" w:space="0" w:color="000000"/>
              <w:right w:val="single" w:sz="4" w:space="0" w:color="000000"/>
            </w:tcBorders>
            <w:shd w:val="clear" w:color="auto" w:fill="00B0F0"/>
          </w:tcPr>
          <w:p w14:paraId="1E249922" w14:textId="77777777" w:rsidR="00E72DAB" w:rsidRPr="008E6F3E" w:rsidRDefault="00E72DAB" w:rsidP="00BE20F7">
            <w:pPr>
              <w:pStyle w:val="TableParagraph"/>
              <w:spacing w:before="206"/>
              <w:ind w:left="938" w:right="917"/>
              <w:rPr>
                <w:rFonts w:asciiTheme="minorHAnsi" w:hAnsiTheme="minorHAnsi" w:cstheme="minorHAnsi"/>
                <w:b/>
                <w:color w:val="FFFFFF" w:themeColor="background1"/>
              </w:rPr>
            </w:pPr>
            <w:r w:rsidRPr="008E6F3E">
              <w:rPr>
                <w:b/>
                <w:color w:val="FFFFFF" w:themeColor="background1"/>
                <w:lang w:bidi="en-US"/>
              </w:rPr>
              <w:t>Flooding</w:t>
            </w:r>
          </w:p>
        </w:tc>
        <w:tc>
          <w:tcPr>
            <w:tcW w:w="4117" w:type="dxa"/>
            <w:tcBorders>
              <w:left w:val="single" w:sz="4" w:space="0" w:color="000000"/>
              <w:bottom w:val="single" w:sz="4" w:space="0" w:color="000000"/>
            </w:tcBorders>
            <w:shd w:val="clear" w:color="auto" w:fill="00B0F0"/>
          </w:tcPr>
          <w:p w14:paraId="7D13811E" w14:textId="77777777" w:rsidR="00E72DAB" w:rsidRPr="008E6F3E" w:rsidRDefault="00E72DAB" w:rsidP="00BE20F7">
            <w:pPr>
              <w:pStyle w:val="TableParagraph"/>
              <w:spacing w:before="81"/>
              <w:ind w:right="53"/>
              <w:jc w:val="right"/>
              <w:rPr>
                <w:rFonts w:asciiTheme="minorHAnsi" w:hAnsiTheme="minorHAnsi" w:cstheme="minorHAnsi"/>
                <w:b/>
                <w:color w:val="FFFFFF" w:themeColor="background1"/>
              </w:rPr>
            </w:pPr>
            <w:r w:rsidRPr="008E6F3E">
              <w:rPr>
                <w:b/>
                <w:color w:val="FFFFFF" w:themeColor="background1"/>
                <w:lang w:bidi="en-US"/>
              </w:rPr>
              <w:t>Flooding (year of significant water</w:t>
            </w:r>
          </w:p>
          <w:p w14:paraId="704D5EF2" w14:textId="77777777" w:rsidR="00E72DAB" w:rsidRPr="008E6F3E" w:rsidRDefault="00E72DAB" w:rsidP="00BE20F7">
            <w:pPr>
              <w:pStyle w:val="TableParagraph"/>
              <w:spacing w:before="1"/>
              <w:ind w:right="45"/>
              <w:jc w:val="right"/>
              <w:rPr>
                <w:rFonts w:asciiTheme="minorHAnsi" w:hAnsiTheme="minorHAnsi" w:cstheme="minorHAnsi"/>
                <w:b/>
                <w:color w:val="FFFFFF" w:themeColor="background1"/>
              </w:rPr>
            </w:pPr>
            <w:r w:rsidRPr="008E6F3E">
              <w:rPr>
                <w:b/>
                <w:color w:val="FFFFFF" w:themeColor="background1"/>
                <w:lang w:bidi="en-US"/>
              </w:rPr>
              <w:t>inflows)</w:t>
            </w:r>
          </w:p>
        </w:tc>
      </w:tr>
      <w:tr w:rsidR="00846407" w:rsidRPr="008E6F3E" w14:paraId="56A5FC9E" w14:textId="77777777" w:rsidTr="00846407">
        <w:trPr>
          <w:trHeight w:val="629"/>
        </w:trPr>
        <w:tc>
          <w:tcPr>
            <w:tcW w:w="2682" w:type="dxa"/>
            <w:tcBorders>
              <w:top w:val="single" w:sz="4" w:space="0" w:color="000000"/>
              <w:bottom w:val="single" w:sz="4" w:space="0" w:color="000000"/>
              <w:right w:val="single" w:sz="4" w:space="0" w:color="000000"/>
            </w:tcBorders>
            <w:shd w:val="clear" w:color="auto" w:fill="D9D9D9" w:themeFill="background1" w:themeFillShade="D9"/>
          </w:tcPr>
          <w:p w14:paraId="376DA714" w14:textId="77777777" w:rsidR="00846407" w:rsidRPr="008E6F3E" w:rsidRDefault="00846407" w:rsidP="00846407">
            <w:pPr>
              <w:pStyle w:val="TableParagraph"/>
              <w:spacing w:before="206"/>
              <w:ind w:left="71"/>
              <w:rPr>
                <w:rFonts w:asciiTheme="minorHAnsi" w:hAnsiTheme="minorHAnsi" w:cstheme="minorHAnsi"/>
                <w:i/>
              </w:rPr>
            </w:pPr>
            <w:r w:rsidRPr="008E6F3E">
              <w:rPr>
                <w:i/>
                <w:lang w:bidi="en-US"/>
              </w:rPr>
              <w:t>Period duration</w:t>
            </w:r>
          </w:p>
        </w:tc>
        <w:tc>
          <w:tcPr>
            <w:tcW w:w="176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4AF8994" w14:textId="77777777" w:rsidR="00846407" w:rsidRPr="008E6F3E" w:rsidRDefault="00846407" w:rsidP="00846407">
            <w:pPr>
              <w:pStyle w:val="TableParagraph"/>
              <w:spacing w:before="206"/>
              <w:ind w:left="332"/>
              <w:rPr>
                <w:rFonts w:asciiTheme="minorHAnsi" w:hAnsiTheme="minorHAnsi" w:cstheme="minorHAnsi"/>
                <w:i/>
              </w:rPr>
            </w:pPr>
            <w:r w:rsidRPr="008E6F3E">
              <w:rPr>
                <w:i/>
                <w:lang w:bidi="en-US"/>
              </w:rPr>
              <w:t>No project</w:t>
            </w:r>
          </w:p>
        </w:tc>
        <w:tc>
          <w:tcPr>
            <w:tcW w:w="458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D3DA80A" w14:textId="77777777" w:rsidR="00846407" w:rsidRPr="008E6F3E" w:rsidRDefault="00846407" w:rsidP="00846407">
            <w:pPr>
              <w:pStyle w:val="TableParagraph"/>
              <w:spacing w:before="206"/>
              <w:ind w:left="938" w:right="911"/>
              <w:rPr>
                <w:rFonts w:asciiTheme="minorHAnsi" w:hAnsiTheme="minorHAnsi" w:cstheme="minorHAnsi"/>
                <w:i/>
              </w:rPr>
            </w:pPr>
            <w:r w:rsidRPr="008E6F3E">
              <w:rPr>
                <w:i/>
                <w:lang w:bidi="en-US"/>
              </w:rPr>
              <w:t>n/a</w:t>
            </w:r>
          </w:p>
        </w:tc>
        <w:tc>
          <w:tcPr>
            <w:tcW w:w="4575" w:type="dxa"/>
            <w:vMerge w:val="restart"/>
            <w:tcBorders>
              <w:top w:val="single" w:sz="4" w:space="0" w:color="000000"/>
              <w:left w:val="single" w:sz="4" w:space="0" w:color="000000"/>
              <w:right w:val="single" w:sz="4" w:space="0" w:color="000000"/>
            </w:tcBorders>
            <w:shd w:val="clear" w:color="auto" w:fill="D9D9D9" w:themeFill="background1" w:themeFillShade="D9"/>
          </w:tcPr>
          <w:p w14:paraId="44550C18" w14:textId="77777777" w:rsidR="00846407" w:rsidRPr="008E6F3E" w:rsidRDefault="00846407" w:rsidP="00846407">
            <w:pPr>
              <w:pStyle w:val="TableParagraph"/>
              <w:rPr>
                <w:rFonts w:asciiTheme="minorHAnsi" w:hAnsiTheme="minorHAnsi" w:cstheme="minorHAnsi"/>
              </w:rPr>
            </w:pPr>
          </w:p>
          <w:p w14:paraId="0DBDCD5D" w14:textId="77777777" w:rsidR="00846407" w:rsidRPr="008E6F3E" w:rsidRDefault="00846407" w:rsidP="00846407">
            <w:pPr>
              <w:pStyle w:val="TableParagraph"/>
              <w:spacing w:before="3"/>
              <w:rPr>
                <w:rFonts w:asciiTheme="minorHAnsi" w:hAnsiTheme="minorHAnsi" w:cstheme="minorHAnsi"/>
              </w:rPr>
            </w:pPr>
          </w:p>
          <w:p w14:paraId="0E836FAE" w14:textId="457C17B1" w:rsidR="00846407" w:rsidRPr="008E6F3E" w:rsidRDefault="00846407" w:rsidP="00846407">
            <w:pPr>
              <w:pStyle w:val="TableParagraph"/>
              <w:ind w:left="50"/>
              <w:rPr>
                <w:rFonts w:asciiTheme="minorHAnsi" w:hAnsiTheme="minorHAnsi" w:cstheme="minorHAnsi"/>
                <w:b/>
              </w:rPr>
            </w:pPr>
            <w:r w:rsidRPr="008E6F3E">
              <w:rPr>
                <w:b/>
                <w:lang w:bidi="en-US"/>
              </w:rPr>
              <w:t>December to July</w:t>
            </w:r>
          </w:p>
        </w:tc>
        <w:tc>
          <w:tcPr>
            <w:tcW w:w="4580" w:type="dxa"/>
            <w:vMerge w:val="restart"/>
            <w:tcBorders>
              <w:top w:val="single" w:sz="4" w:space="0" w:color="000000"/>
              <w:left w:val="single" w:sz="4" w:space="0" w:color="000000"/>
              <w:right w:val="single" w:sz="4" w:space="0" w:color="000000"/>
            </w:tcBorders>
            <w:shd w:val="clear" w:color="auto" w:fill="D9D9D9" w:themeFill="background1" w:themeFillShade="D9"/>
          </w:tcPr>
          <w:p w14:paraId="2359F927" w14:textId="77777777" w:rsidR="00846407" w:rsidRPr="008E6F3E" w:rsidRDefault="00846407" w:rsidP="00846407">
            <w:pPr>
              <w:pStyle w:val="TableParagraph"/>
              <w:rPr>
                <w:rFonts w:asciiTheme="minorHAnsi" w:hAnsiTheme="minorHAnsi" w:cstheme="minorHAnsi"/>
              </w:rPr>
            </w:pPr>
          </w:p>
          <w:p w14:paraId="4DB8048A" w14:textId="77777777" w:rsidR="00846407" w:rsidRPr="008E6F3E" w:rsidRDefault="00846407" w:rsidP="00846407">
            <w:pPr>
              <w:pStyle w:val="TableParagraph"/>
              <w:spacing w:before="3"/>
              <w:rPr>
                <w:rFonts w:asciiTheme="minorHAnsi" w:hAnsiTheme="minorHAnsi" w:cstheme="minorHAnsi"/>
              </w:rPr>
            </w:pPr>
          </w:p>
          <w:p w14:paraId="2E12A802" w14:textId="279304E4" w:rsidR="00846407" w:rsidRPr="008E6F3E" w:rsidRDefault="00846407" w:rsidP="00846407">
            <w:pPr>
              <w:pStyle w:val="TableParagraph"/>
              <w:ind w:left="-272"/>
              <w:rPr>
                <w:rFonts w:asciiTheme="minorHAnsi" w:hAnsiTheme="minorHAnsi" w:cstheme="minorHAnsi"/>
                <w:b/>
              </w:rPr>
            </w:pPr>
            <w:r w:rsidRPr="008E6F3E">
              <w:rPr>
                <w:b/>
                <w:lang w:bidi="en-US"/>
              </w:rPr>
              <w:t>August to November</w:t>
            </w:r>
          </w:p>
        </w:tc>
        <w:tc>
          <w:tcPr>
            <w:tcW w:w="4117" w:type="dxa"/>
            <w:vMerge w:val="restart"/>
            <w:tcBorders>
              <w:top w:val="single" w:sz="4" w:space="0" w:color="000000"/>
              <w:left w:val="single" w:sz="4" w:space="0" w:color="000000"/>
            </w:tcBorders>
            <w:shd w:val="clear" w:color="auto" w:fill="D9D9D9" w:themeFill="background1" w:themeFillShade="D9"/>
          </w:tcPr>
          <w:p w14:paraId="0AC5715F" w14:textId="77777777" w:rsidR="00846407" w:rsidRPr="008E6F3E" w:rsidRDefault="00846407" w:rsidP="00846407">
            <w:pPr>
              <w:pStyle w:val="TableParagraph"/>
              <w:rPr>
                <w:rFonts w:asciiTheme="minorHAnsi" w:hAnsiTheme="minorHAnsi" w:cstheme="minorHAnsi"/>
              </w:rPr>
            </w:pPr>
          </w:p>
          <w:p w14:paraId="539AF797" w14:textId="77777777" w:rsidR="00846407" w:rsidRPr="008E6F3E" w:rsidRDefault="00846407" w:rsidP="00846407">
            <w:pPr>
              <w:pStyle w:val="TableParagraph"/>
              <w:spacing w:before="3"/>
              <w:rPr>
                <w:rFonts w:asciiTheme="minorHAnsi" w:hAnsiTheme="minorHAnsi" w:cstheme="minorHAnsi"/>
              </w:rPr>
            </w:pPr>
          </w:p>
          <w:p w14:paraId="3BF8E640" w14:textId="7B1950E4" w:rsidR="00846407" w:rsidRPr="008E6F3E" w:rsidRDefault="00846407" w:rsidP="00846407">
            <w:pPr>
              <w:pStyle w:val="TableParagraph"/>
              <w:ind w:left="255"/>
              <w:rPr>
                <w:rFonts w:asciiTheme="minorHAnsi" w:hAnsiTheme="minorHAnsi" w:cstheme="minorHAnsi"/>
                <w:b/>
              </w:rPr>
            </w:pPr>
            <w:r w:rsidRPr="008E6F3E">
              <w:rPr>
                <w:b/>
                <w:lang w:bidi="en-US"/>
              </w:rPr>
              <w:t>late August–early October</w:t>
            </w:r>
          </w:p>
        </w:tc>
      </w:tr>
      <w:tr w:rsidR="00E72DAB" w:rsidRPr="008E6F3E" w14:paraId="400D3909" w14:textId="77777777" w:rsidTr="00846407">
        <w:trPr>
          <w:trHeight w:val="644"/>
        </w:trPr>
        <w:tc>
          <w:tcPr>
            <w:tcW w:w="2682" w:type="dxa"/>
            <w:tcBorders>
              <w:top w:val="single" w:sz="4" w:space="0" w:color="000000"/>
              <w:right w:val="single" w:sz="4" w:space="0" w:color="000000"/>
            </w:tcBorders>
            <w:shd w:val="clear" w:color="auto" w:fill="D9D9D9" w:themeFill="background1" w:themeFillShade="D9"/>
          </w:tcPr>
          <w:p w14:paraId="38D90B4C" w14:textId="77777777" w:rsidR="00E72DAB" w:rsidRPr="008E6F3E" w:rsidRDefault="00E72DAB" w:rsidP="00BE20F7">
            <w:pPr>
              <w:pStyle w:val="TableParagraph"/>
              <w:spacing w:before="211"/>
              <w:ind w:left="71"/>
              <w:rPr>
                <w:rFonts w:asciiTheme="minorHAnsi" w:hAnsiTheme="minorHAnsi" w:cstheme="minorHAnsi"/>
                <w:b/>
              </w:rPr>
            </w:pPr>
            <w:r w:rsidRPr="008E6F3E">
              <w:rPr>
                <w:b/>
                <w:lang w:bidi="en-US"/>
              </w:rPr>
              <w:t>Period duration</w:t>
            </w:r>
          </w:p>
        </w:tc>
        <w:tc>
          <w:tcPr>
            <w:tcW w:w="1763" w:type="dxa"/>
            <w:tcBorders>
              <w:top w:val="single" w:sz="4" w:space="0" w:color="000000"/>
              <w:left w:val="single" w:sz="4" w:space="0" w:color="000000"/>
              <w:right w:val="single" w:sz="4" w:space="0" w:color="000000"/>
            </w:tcBorders>
            <w:shd w:val="clear" w:color="auto" w:fill="D9D9D9" w:themeFill="background1" w:themeFillShade="D9"/>
          </w:tcPr>
          <w:p w14:paraId="79932A8A" w14:textId="77777777" w:rsidR="00E72DAB" w:rsidRPr="008E6F3E" w:rsidRDefault="00E72DAB" w:rsidP="00BE20F7">
            <w:pPr>
              <w:pStyle w:val="TableParagraph"/>
              <w:spacing w:before="211"/>
              <w:ind w:left="288"/>
              <w:rPr>
                <w:rFonts w:asciiTheme="minorHAnsi" w:hAnsiTheme="minorHAnsi" w:cstheme="minorHAnsi"/>
                <w:b/>
              </w:rPr>
            </w:pPr>
            <w:r w:rsidRPr="008E6F3E">
              <w:rPr>
                <w:b/>
                <w:lang w:bidi="en-US"/>
              </w:rPr>
              <w:t>With project</w:t>
            </w:r>
          </w:p>
        </w:tc>
        <w:tc>
          <w:tcPr>
            <w:tcW w:w="4580" w:type="dxa"/>
            <w:tcBorders>
              <w:top w:val="single" w:sz="4" w:space="0" w:color="000000"/>
              <w:left w:val="single" w:sz="4" w:space="0" w:color="000000"/>
              <w:right w:val="single" w:sz="4" w:space="0" w:color="000000"/>
            </w:tcBorders>
            <w:shd w:val="clear" w:color="auto" w:fill="D9D9D9" w:themeFill="background1" w:themeFillShade="D9"/>
          </w:tcPr>
          <w:p w14:paraId="1DD3D85C" w14:textId="77777777" w:rsidR="00E72DAB" w:rsidRPr="008E6F3E" w:rsidRDefault="00E72DAB" w:rsidP="00BE20F7">
            <w:pPr>
              <w:pStyle w:val="TableParagraph"/>
              <w:spacing w:before="211"/>
              <w:ind w:left="938" w:right="852"/>
              <w:rPr>
                <w:rFonts w:asciiTheme="minorHAnsi" w:hAnsiTheme="minorHAnsi" w:cstheme="minorHAnsi"/>
                <w:b/>
              </w:rPr>
            </w:pPr>
            <w:r w:rsidRPr="008E6F3E">
              <w:rPr>
                <w:b/>
                <w:lang w:bidi="en-US"/>
              </w:rPr>
              <w:t>1 year</w:t>
            </w:r>
          </w:p>
        </w:tc>
        <w:tc>
          <w:tcPr>
            <w:tcW w:w="4575" w:type="dxa"/>
            <w:vMerge/>
            <w:tcBorders>
              <w:top w:val="nil"/>
              <w:left w:val="single" w:sz="4" w:space="0" w:color="000000"/>
              <w:right w:val="single" w:sz="4" w:space="0" w:color="000000"/>
            </w:tcBorders>
            <w:shd w:val="clear" w:color="auto" w:fill="D9D9D9" w:themeFill="background1" w:themeFillShade="D9"/>
          </w:tcPr>
          <w:p w14:paraId="63200E5F" w14:textId="77777777" w:rsidR="00E72DAB" w:rsidRPr="008E6F3E" w:rsidRDefault="00E72DAB" w:rsidP="00BE20F7">
            <w:pPr>
              <w:rPr>
                <w:rFonts w:cstheme="minorHAnsi"/>
                <w:sz w:val="2"/>
                <w:szCs w:val="2"/>
                <w:lang w:val="en-US"/>
              </w:rPr>
            </w:pPr>
          </w:p>
        </w:tc>
        <w:tc>
          <w:tcPr>
            <w:tcW w:w="4580" w:type="dxa"/>
            <w:vMerge/>
            <w:tcBorders>
              <w:top w:val="nil"/>
              <w:left w:val="single" w:sz="4" w:space="0" w:color="000000"/>
              <w:right w:val="single" w:sz="4" w:space="0" w:color="000000"/>
            </w:tcBorders>
            <w:shd w:val="clear" w:color="auto" w:fill="D9D9D9" w:themeFill="background1" w:themeFillShade="D9"/>
          </w:tcPr>
          <w:p w14:paraId="5FD44141" w14:textId="77777777" w:rsidR="00E72DAB" w:rsidRPr="008E6F3E" w:rsidRDefault="00E72DAB" w:rsidP="00BE20F7">
            <w:pPr>
              <w:rPr>
                <w:rFonts w:cstheme="minorHAnsi"/>
                <w:sz w:val="2"/>
                <w:szCs w:val="2"/>
                <w:lang w:val="en-US"/>
              </w:rPr>
            </w:pPr>
          </w:p>
        </w:tc>
        <w:tc>
          <w:tcPr>
            <w:tcW w:w="4117" w:type="dxa"/>
            <w:vMerge/>
            <w:tcBorders>
              <w:top w:val="nil"/>
              <w:left w:val="single" w:sz="4" w:space="0" w:color="000000"/>
            </w:tcBorders>
            <w:shd w:val="clear" w:color="auto" w:fill="D9D9D9" w:themeFill="background1" w:themeFillShade="D9"/>
          </w:tcPr>
          <w:p w14:paraId="6CD84648" w14:textId="77777777" w:rsidR="00E72DAB" w:rsidRPr="008E6F3E" w:rsidRDefault="00E72DAB" w:rsidP="00BE20F7">
            <w:pPr>
              <w:rPr>
                <w:rFonts w:cstheme="minorHAnsi"/>
                <w:sz w:val="2"/>
                <w:szCs w:val="2"/>
                <w:lang w:val="en-US"/>
              </w:rPr>
            </w:pPr>
          </w:p>
        </w:tc>
      </w:tr>
      <w:tr w:rsidR="00E72DAB" w:rsidRPr="008E6F3E" w14:paraId="68F482EC" w14:textId="77777777" w:rsidTr="00846407">
        <w:trPr>
          <w:trHeight w:val="4710"/>
        </w:trPr>
        <w:tc>
          <w:tcPr>
            <w:tcW w:w="2682" w:type="dxa"/>
            <w:vMerge w:val="restart"/>
            <w:tcBorders>
              <w:right w:val="single" w:sz="4" w:space="0" w:color="000000"/>
            </w:tcBorders>
          </w:tcPr>
          <w:p w14:paraId="5651D1EE" w14:textId="77777777" w:rsidR="00E72DAB" w:rsidRPr="008E6F3E" w:rsidRDefault="00E72DAB" w:rsidP="00E72DAB">
            <w:pPr>
              <w:pStyle w:val="TableParagraph"/>
              <w:jc w:val="left"/>
              <w:rPr>
                <w:rFonts w:asciiTheme="minorHAnsi" w:hAnsiTheme="minorHAnsi" w:cstheme="minorHAnsi"/>
                <w:sz w:val="26"/>
              </w:rPr>
            </w:pPr>
          </w:p>
          <w:p w14:paraId="1BEF7220" w14:textId="77777777" w:rsidR="00E72DAB" w:rsidRPr="008E6F3E" w:rsidRDefault="00E72DAB" w:rsidP="00E72DAB">
            <w:pPr>
              <w:pStyle w:val="TableParagraph"/>
              <w:jc w:val="left"/>
              <w:rPr>
                <w:rFonts w:asciiTheme="minorHAnsi" w:hAnsiTheme="minorHAnsi" w:cstheme="minorHAnsi"/>
                <w:sz w:val="26"/>
              </w:rPr>
            </w:pPr>
          </w:p>
          <w:p w14:paraId="4BFA0739" w14:textId="77777777" w:rsidR="00E72DAB" w:rsidRPr="008E6F3E" w:rsidRDefault="00E72DAB" w:rsidP="00E72DAB">
            <w:pPr>
              <w:pStyle w:val="TableParagraph"/>
              <w:jc w:val="left"/>
              <w:rPr>
                <w:rFonts w:asciiTheme="minorHAnsi" w:hAnsiTheme="minorHAnsi" w:cstheme="minorHAnsi"/>
                <w:sz w:val="26"/>
              </w:rPr>
            </w:pPr>
          </w:p>
          <w:p w14:paraId="51F3E821" w14:textId="77777777" w:rsidR="00E72DAB" w:rsidRPr="008E6F3E" w:rsidRDefault="00E72DAB" w:rsidP="00E72DAB">
            <w:pPr>
              <w:pStyle w:val="TableParagraph"/>
              <w:jc w:val="left"/>
              <w:rPr>
                <w:rFonts w:asciiTheme="minorHAnsi" w:hAnsiTheme="minorHAnsi" w:cstheme="minorHAnsi"/>
                <w:sz w:val="26"/>
              </w:rPr>
            </w:pPr>
          </w:p>
          <w:p w14:paraId="151D0C56" w14:textId="77777777" w:rsidR="00E72DAB" w:rsidRPr="008E6F3E" w:rsidRDefault="00E72DAB" w:rsidP="00E72DAB">
            <w:pPr>
              <w:pStyle w:val="TableParagraph"/>
              <w:jc w:val="left"/>
              <w:rPr>
                <w:rFonts w:asciiTheme="minorHAnsi" w:hAnsiTheme="minorHAnsi" w:cstheme="minorHAnsi"/>
                <w:sz w:val="26"/>
              </w:rPr>
            </w:pPr>
          </w:p>
          <w:p w14:paraId="166F0A9F" w14:textId="77777777" w:rsidR="00E72DAB" w:rsidRPr="008E6F3E" w:rsidRDefault="00E72DAB" w:rsidP="00E72DAB">
            <w:pPr>
              <w:pStyle w:val="TableParagraph"/>
              <w:jc w:val="left"/>
              <w:rPr>
                <w:rFonts w:asciiTheme="minorHAnsi" w:hAnsiTheme="minorHAnsi" w:cstheme="minorHAnsi"/>
                <w:sz w:val="26"/>
              </w:rPr>
            </w:pPr>
          </w:p>
          <w:p w14:paraId="3CF74543" w14:textId="77777777" w:rsidR="00E72DAB" w:rsidRPr="008E6F3E" w:rsidRDefault="00E72DAB" w:rsidP="00E72DAB">
            <w:pPr>
              <w:pStyle w:val="TableParagraph"/>
              <w:jc w:val="left"/>
              <w:rPr>
                <w:rFonts w:asciiTheme="minorHAnsi" w:hAnsiTheme="minorHAnsi" w:cstheme="minorHAnsi"/>
                <w:sz w:val="26"/>
              </w:rPr>
            </w:pPr>
          </w:p>
          <w:p w14:paraId="7528EA76" w14:textId="77777777" w:rsidR="00E72DAB" w:rsidRPr="008E6F3E" w:rsidRDefault="00E72DAB" w:rsidP="00E72DAB">
            <w:pPr>
              <w:pStyle w:val="TableParagraph"/>
              <w:jc w:val="left"/>
              <w:rPr>
                <w:rFonts w:asciiTheme="minorHAnsi" w:hAnsiTheme="minorHAnsi" w:cstheme="minorHAnsi"/>
                <w:sz w:val="26"/>
              </w:rPr>
            </w:pPr>
          </w:p>
          <w:p w14:paraId="3DB7A9E0" w14:textId="77777777" w:rsidR="00E72DAB" w:rsidRPr="008E6F3E" w:rsidRDefault="00E72DAB" w:rsidP="00E72DAB">
            <w:pPr>
              <w:pStyle w:val="TableParagraph"/>
              <w:jc w:val="left"/>
              <w:rPr>
                <w:rFonts w:asciiTheme="minorHAnsi" w:hAnsiTheme="minorHAnsi" w:cstheme="minorHAnsi"/>
                <w:sz w:val="26"/>
              </w:rPr>
            </w:pPr>
          </w:p>
          <w:p w14:paraId="49FCDDB3" w14:textId="77777777" w:rsidR="00E72DAB" w:rsidRPr="008E6F3E" w:rsidRDefault="00E72DAB" w:rsidP="00E72DAB">
            <w:pPr>
              <w:pStyle w:val="TableParagraph"/>
              <w:spacing w:before="219"/>
              <w:ind w:left="71"/>
              <w:jc w:val="left"/>
              <w:rPr>
                <w:rFonts w:asciiTheme="minorHAnsi" w:hAnsiTheme="minorHAnsi" w:cstheme="minorHAnsi"/>
                <w:b/>
                <w:sz w:val="24"/>
              </w:rPr>
            </w:pPr>
            <w:r w:rsidRPr="008E6F3E">
              <w:rPr>
                <w:sz w:val="24"/>
                <w:lang w:bidi="en-US"/>
              </w:rPr>
              <w:t xml:space="preserve">Area </w:t>
            </w:r>
            <w:r w:rsidRPr="008E6F3E">
              <w:rPr>
                <w:b/>
                <w:color w:val="00AF50"/>
                <w:sz w:val="24"/>
                <w:lang w:bidi="en-US"/>
              </w:rPr>
              <w:t>KP 20–KP 87</w:t>
            </w:r>
          </w:p>
          <w:p w14:paraId="04D20861" w14:textId="77777777" w:rsidR="00E72DAB" w:rsidRPr="008E6F3E" w:rsidRDefault="00E72DAB" w:rsidP="00E72DAB">
            <w:pPr>
              <w:pStyle w:val="TableParagraph"/>
              <w:spacing w:before="1"/>
              <w:ind w:left="71" w:right="91"/>
              <w:jc w:val="left"/>
              <w:rPr>
                <w:rFonts w:asciiTheme="minorHAnsi" w:hAnsiTheme="minorHAnsi" w:cstheme="minorHAnsi"/>
                <w:sz w:val="20"/>
              </w:rPr>
            </w:pPr>
            <w:r w:rsidRPr="008E6F3E">
              <w:rPr>
                <w:sz w:val="20"/>
                <w:lang w:bidi="en-US"/>
              </w:rPr>
              <w:t>(Estuarine area that experiences seasonal variation in river salinity and daily level fluctuation according to the tides.</w:t>
            </w:r>
          </w:p>
          <w:p w14:paraId="08981761" w14:textId="77777777" w:rsidR="00E72DAB" w:rsidRPr="008E6F3E" w:rsidRDefault="00E72DAB" w:rsidP="00E72DAB">
            <w:pPr>
              <w:pStyle w:val="TableParagraph"/>
              <w:ind w:left="71" w:right="120"/>
              <w:jc w:val="left"/>
              <w:rPr>
                <w:rFonts w:asciiTheme="minorHAnsi" w:hAnsiTheme="minorHAnsi" w:cstheme="minorHAnsi"/>
                <w:sz w:val="20"/>
              </w:rPr>
            </w:pPr>
            <w:r w:rsidRPr="008E6F3E">
              <w:rPr>
                <w:sz w:val="20"/>
                <w:lang w:bidi="en-US"/>
              </w:rPr>
              <w:t>River water inflows have little effect on tidal range amplitude.</w:t>
            </w:r>
          </w:p>
        </w:tc>
        <w:tc>
          <w:tcPr>
            <w:tcW w:w="1763" w:type="dxa"/>
            <w:tcBorders>
              <w:left w:val="single" w:sz="4" w:space="0" w:color="000000"/>
              <w:bottom w:val="single" w:sz="4" w:space="0" w:color="000000"/>
              <w:right w:val="single" w:sz="4" w:space="0" w:color="000000"/>
            </w:tcBorders>
          </w:tcPr>
          <w:p w14:paraId="4DC5A92C" w14:textId="77777777" w:rsidR="00E72DAB" w:rsidRPr="008E6F3E" w:rsidRDefault="00E72DAB" w:rsidP="00E72DAB">
            <w:pPr>
              <w:pStyle w:val="TableParagraph"/>
              <w:jc w:val="left"/>
              <w:rPr>
                <w:rFonts w:asciiTheme="minorHAnsi" w:hAnsiTheme="minorHAnsi" w:cstheme="minorHAnsi"/>
                <w:sz w:val="24"/>
              </w:rPr>
            </w:pPr>
          </w:p>
          <w:p w14:paraId="32F7DB05" w14:textId="77777777" w:rsidR="00E72DAB" w:rsidRPr="008E6F3E" w:rsidRDefault="00E72DAB" w:rsidP="00E72DAB">
            <w:pPr>
              <w:pStyle w:val="TableParagraph"/>
              <w:jc w:val="left"/>
              <w:rPr>
                <w:rFonts w:asciiTheme="minorHAnsi" w:hAnsiTheme="minorHAnsi" w:cstheme="minorHAnsi"/>
                <w:sz w:val="24"/>
              </w:rPr>
            </w:pPr>
          </w:p>
          <w:p w14:paraId="699A2714" w14:textId="77777777" w:rsidR="00E72DAB" w:rsidRPr="008E6F3E" w:rsidRDefault="00E72DAB" w:rsidP="00E72DAB">
            <w:pPr>
              <w:pStyle w:val="TableParagraph"/>
              <w:jc w:val="left"/>
              <w:rPr>
                <w:rFonts w:asciiTheme="minorHAnsi" w:hAnsiTheme="minorHAnsi" w:cstheme="minorHAnsi"/>
                <w:sz w:val="24"/>
              </w:rPr>
            </w:pPr>
          </w:p>
          <w:p w14:paraId="59DA296B" w14:textId="77777777" w:rsidR="00E72DAB" w:rsidRPr="008E6F3E" w:rsidRDefault="00E72DAB" w:rsidP="00E72DAB">
            <w:pPr>
              <w:pStyle w:val="TableParagraph"/>
              <w:jc w:val="left"/>
              <w:rPr>
                <w:rFonts w:asciiTheme="minorHAnsi" w:hAnsiTheme="minorHAnsi" w:cstheme="minorHAnsi"/>
                <w:sz w:val="24"/>
              </w:rPr>
            </w:pPr>
          </w:p>
          <w:p w14:paraId="2173D114" w14:textId="77777777" w:rsidR="00E72DAB" w:rsidRPr="008E6F3E" w:rsidRDefault="00E72DAB" w:rsidP="00E72DAB">
            <w:pPr>
              <w:pStyle w:val="TableParagraph"/>
              <w:jc w:val="left"/>
              <w:rPr>
                <w:rFonts w:asciiTheme="minorHAnsi" w:hAnsiTheme="minorHAnsi" w:cstheme="minorHAnsi"/>
                <w:sz w:val="24"/>
              </w:rPr>
            </w:pPr>
          </w:p>
          <w:p w14:paraId="7328B29F" w14:textId="77777777" w:rsidR="00E72DAB" w:rsidRPr="008E6F3E" w:rsidRDefault="00E72DAB" w:rsidP="00E72DAB">
            <w:pPr>
              <w:pStyle w:val="TableParagraph"/>
              <w:jc w:val="left"/>
              <w:rPr>
                <w:rFonts w:asciiTheme="minorHAnsi" w:hAnsiTheme="minorHAnsi" w:cstheme="minorHAnsi"/>
                <w:sz w:val="24"/>
              </w:rPr>
            </w:pPr>
          </w:p>
          <w:p w14:paraId="7B596D1A" w14:textId="77777777" w:rsidR="00E72DAB" w:rsidRPr="008E6F3E" w:rsidRDefault="00E72DAB" w:rsidP="00E72DAB">
            <w:pPr>
              <w:pStyle w:val="TableParagraph"/>
              <w:jc w:val="left"/>
              <w:rPr>
                <w:rFonts w:asciiTheme="minorHAnsi" w:hAnsiTheme="minorHAnsi" w:cstheme="minorHAnsi"/>
                <w:sz w:val="24"/>
              </w:rPr>
            </w:pPr>
          </w:p>
          <w:p w14:paraId="30BB7BA7" w14:textId="72373043" w:rsidR="00E72DAB" w:rsidRPr="008E6F3E" w:rsidRDefault="00E72DAB" w:rsidP="006041B3">
            <w:pPr>
              <w:pStyle w:val="TableParagraph"/>
              <w:spacing w:before="161"/>
              <w:ind w:left="77" w:right="37"/>
              <w:jc w:val="left"/>
              <w:rPr>
                <w:rFonts w:asciiTheme="minorHAnsi" w:hAnsiTheme="minorHAnsi" w:cstheme="minorHAnsi"/>
              </w:rPr>
            </w:pPr>
            <w:r w:rsidRPr="008E6F3E">
              <w:rPr>
                <w:lang w:bidi="en-US"/>
              </w:rPr>
              <w:t>No project (natural regime)</w:t>
            </w:r>
          </w:p>
        </w:tc>
        <w:tc>
          <w:tcPr>
            <w:tcW w:w="4580" w:type="dxa"/>
            <w:tcBorders>
              <w:left w:val="single" w:sz="4" w:space="0" w:color="000000"/>
              <w:bottom w:val="single" w:sz="4" w:space="0" w:color="000000"/>
              <w:right w:val="single" w:sz="4" w:space="0" w:color="000000"/>
            </w:tcBorders>
          </w:tcPr>
          <w:p w14:paraId="23837D3A" w14:textId="77777777" w:rsidR="00E72DAB" w:rsidRPr="008E6F3E" w:rsidRDefault="00E72DAB" w:rsidP="00C6007C">
            <w:pPr>
              <w:pStyle w:val="TableParagraph"/>
              <w:numPr>
                <w:ilvl w:val="0"/>
                <w:numId w:val="116"/>
              </w:numPr>
              <w:tabs>
                <w:tab w:val="left" w:pos="279"/>
              </w:tabs>
              <w:spacing w:before="196"/>
              <w:ind w:left="76" w:right="64" w:firstLine="0"/>
              <w:jc w:val="left"/>
              <w:rPr>
                <w:rFonts w:asciiTheme="minorHAnsi" w:hAnsiTheme="minorHAnsi" w:cstheme="minorHAnsi"/>
              </w:rPr>
            </w:pPr>
            <w:r w:rsidRPr="008E6F3E">
              <w:rPr>
                <w:lang w:bidi="en-US"/>
              </w:rPr>
              <w:t>Decreasing downstream influence of inflows on the seasonal variations in tidal range (more consistent daily and seasonal tidal range).</w:t>
            </w:r>
          </w:p>
          <w:p w14:paraId="0667DF75" w14:textId="77777777" w:rsidR="00E72DAB" w:rsidRPr="008E6F3E" w:rsidRDefault="00E72DAB" w:rsidP="00C6007C">
            <w:pPr>
              <w:pStyle w:val="TableParagraph"/>
              <w:numPr>
                <w:ilvl w:val="0"/>
                <w:numId w:val="116"/>
              </w:numPr>
              <w:tabs>
                <w:tab w:val="left" w:pos="279"/>
              </w:tabs>
              <w:spacing w:before="1"/>
              <w:ind w:left="76" w:right="61" w:firstLine="0"/>
              <w:jc w:val="left"/>
              <w:rPr>
                <w:rFonts w:asciiTheme="minorHAnsi" w:hAnsiTheme="minorHAnsi" w:cstheme="minorHAnsi"/>
              </w:rPr>
            </w:pPr>
            <w:r w:rsidRPr="008E6F3E">
              <w:rPr>
                <w:lang w:bidi="en-US"/>
              </w:rPr>
              <w:t>Salinity of this entire section is almost always above 15 g/l. Only in October, which corresponds to the flood peak, the 15 g/l saltwater front recedes to KP 70.</w:t>
            </w:r>
          </w:p>
          <w:p w14:paraId="59F4469F" w14:textId="77777777" w:rsidR="00E72DAB" w:rsidRPr="008E6F3E" w:rsidRDefault="00E72DAB" w:rsidP="00C6007C">
            <w:pPr>
              <w:pStyle w:val="TableParagraph"/>
              <w:numPr>
                <w:ilvl w:val="0"/>
                <w:numId w:val="116"/>
              </w:numPr>
              <w:tabs>
                <w:tab w:val="left" w:pos="216"/>
              </w:tabs>
              <w:spacing w:before="0" w:line="242" w:lineRule="auto"/>
              <w:ind w:left="76" w:right="188" w:firstLine="0"/>
              <w:jc w:val="left"/>
              <w:rPr>
                <w:rFonts w:asciiTheme="minorHAnsi" w:hAnsiTheme="minorHAnsi" w:cstheme="minorHAnsi"/>
              </w:rPr>
            </w:pPr>
            <w:r w:rsidRPr="008E6F3E">
              <w:rPr>
                <w:lang w:bidi="en-US"/>
              </w:rPr>
              <w:t>From June to September, the 20 g/l and 30 [g/l] saltwater fronts vary between KP 57–130 and 23–63, respectively.</w:t>
            </w:r>
          </w:p>
          <w:p w14:paraId="0B4627AB" w14:textId="77777777" w:rsidR="00E72DAB" w:rsidRPr="008E6F3E" w:rsidRDefault="00E72DAB" w:rsidP="00C6007C">
            <w:pPr>
              <w:pStyle w:val="TableParagraph"/>
              <w:numPr>
                <w:ilvl w:val="0"/>
                <w:numId w:val="116"/>
              </w:numPr>
              <w:tabs>
                <w:tab w:val="left" w:pos="216"/>
              </w:tabs>
              <w:spacing w:before="0"/>
              <w:ind w:left="76" w:right="135" w:firstLine="0"/>
              <w:jc w:val="left"/>
              <w:rPr>
                <w:rFonts w:asciiTheme="minorHAnsi" w:hAnsiTheme="minorHAnsi" w:cstheme="minorHAnsi"/>
              </w:rPr>
            </w:pPr>
            <w:r w:rsidRPr="008E6F3E">
              <w:rPr>
                <w:lang w:bidi="en-US"/>
              </w:rPr>
              <w:t>From October to January, the 20 g/l and 30 [g/l] saltwater fronts vary between KP 50–126 and 22–66, respectively. For part of this period, the water in this section is thus characterized by near-ocean salinity.</w:t>
            </w:r>
          </w:p>
        </w:tc>
        <w:tc>
          <w:tcPr>
            <w:tcW w:w="4575" w:type="dxa"/>
            <w:tcBorders>
              <w:left w:val="single" w:sz="4" w:space="0" w:color="000000"/>
              <w:bottom w:val="single" w:sz="4" w:space="0" w:color="000000"/>
              <w:right w:val="single" w:sz="4" w:space="0" w:color="000000"/>
            </w:tcBorders>
          </w:tcPr>
          <w:p w14:paraId="1D6C7FCC" w14:textId="77777777" w:rsidR="00E72DAB" w:rsidRPr="008E6F3E" w:rsidRDefault="00E72DAB" w:rsidP="00BE20F7">
            <w:pPr>
              <w:pStyle w:val="TableParagraph"/>
              <w:rPr>
                <w:rFonts w:asciiTheme="minorHAnsi" w:hAnsiTheme="minorHAnsi" w:cstheme="minorHAnsi"/>
                <w:sz w:val="24"/>
              </w:rPr>
            </w:pPr>
          </w:p>
          <w:p w14:paraId="666F832F" w14:textId="77777777" w:rsidR="00E72DAB" w:rsidRPr="008E6F3E" w:rsidRDefault="00E72DAB" w:rsidP="00BE20F7">
            <w:pPr>
              <w:pStyle w:val="TableParagraph"/>
              <w:rPr>
                <w:rFonts w:asciiTheme="minorHAnsi" w:hAnsiTheme="minorHAnsi" w:cstheme="minorHAnsi"/>
                <w:sz w:val="24"/>
              </w:rPr>
            </w:pPr>
          </w:p>
          <w:p w14:paraId="5F088640" w14:textId="77777777" w:rsidR="00E72DAB" w:rsidRPr="008E6F3E" w:rsidRDefault="00E72DAB" w:rsidP="00BE20F7">
            <w:pPr>
              <w:pStyle w:val="TableParagraph"/>
              <w:rPr>
                <w:rFonts w:asciiTheme="minorHAnsi" w:hAnsiTheme="minorHAnsi" w:cstheme="minorHAnsi"/>
                <w:sz w:val="24"/>
              </w:rPr>
            </w:pPr>
          </w:p>
          <w:p w14:paraId="65133FD5" w14:textId="77777777" w:rsidR="00E72DAB" w:rsidRPr="008E6F3E" w:rsidRDefault="00E72DAB" w:rsidP="00BE20F7">
            <w:pPr>
              <w:pStyle w:val="TableParagraph"/>
              <w:rPr>
                <w:rFonts w:asciiTheme="minorHAnsi" w:hAnsiTheme="minorHAnsi" w:cstheme="minorHAnsi"/>
                <w:sz w:val="24"/>
              </w:rPr>
            </w:pPr>
          </w:p>
          <w:p w14:paraId="2E84AE83" w14:textId="77777777" w:rsidR="00E72DAB" w:rsidRPr="008E6F3E" w:rsidRDefault="00E72DAB" w:rsidP="00BE20F7">
            <w:pPr>
              <w:pStyle w:val="TableParagraph"/>
              <w:rPr>
                <w:rFonts w:asciiTheme="minorHAnsi" w:hAnsiTheme="minorHAnsi" w:cstheme="minorHAnsi"/>
                <w:sz w:val="24"/>
              </w:rPr>
            </w:pPr>
          </w:p>
          <w:p w14:paraId="3327B327" w14:textId="77777777" w:rsidR="00E72DAB" w:rsidRPr="008E6F3E" w:rsidRDefault="00E72DAB" w:rsidP="00BE20F7">
            <w:pPr>
              <w:pStyle w:val="TableParagraph"/>
              <w:rPr>
                <w:rFonts w:asciiTheme="minorHAnsi" w:hAnsiTheme="minorHAnsi" w:cstheme="minorHAnsi"/>
                <w:sz w:val="29"/>
              </w:rPr>
            </w:pPr>
          </w:p>
          <w:p w14:paraId="1510B7A9" w14:textId="77777777" w:rsidR="00E72DAB" w:rsidRPr="008E6F3E" w:rsidRDefault="00E72DAB" w:rsidP="00C6007C">
            <w:pPr>
              <w:pStyle w:val="TableParagraph"/>
              <w:numPr>
                <w:ilvl w:val="0"/>
                <w:numId w:val="115"/>
              </w:numPr>
              <w:tabs>
                <w:tab w:val="left" w:pos="216"/>
              </w:tabs>
              <w:spacing w:before="0"/>
              <w:ind w:right="358" w:firstLine="0"/>
              <w:jc w:val="left"/>
              <w:rPr>
                <w:rFonts w:asciiTheme="minorHAnsi" w:hAnsiTheme="minorHAnsi" w:cstheme="minorHAnsi"/>
              </w:rPr>
            </w:pPr>
            <w:r w:rsidRPr="008E6F3E">
              <w:rPr>
                <w:lang w:bidi="en-US"/>
              </w:rPr>
              <w:t>Depending on position along the section and the period, the salinity observed in this section will vary between 20 g/l and 30 g/l.</w:t>
            </w:r>
          </w:p>
          <w:p w14:paraId="3D6295BA" w14:textId="77777777" w:rsidR="00E72DAB" w:rsidRPr="008E6F3E" w:rsidRDefault="00E72DAB" w:rsidP="00C6007C">
            <w:pPr>
              <w:pStyle w:val="TableParagraph"/>
              <w:numPr>
                <w:ilvl w:val="0"/>
                <w:numId w:val="115"/>
              </w:numPr>
              <w:tabs>
                <w:tab w:val="left" w:pos="216"/>
              </w:tabs>
              <w:spacing w:before="0" w:line="242" w:lineRule="auto"/>
              <w:ind w:right="374" w:firstLine="0"/>
              <w:jc w:val="both"/>
              <w:rPr>
                <w:rFonts w:asciiTheme="minorHAnsi" w:hAnsiTheme="minorHAnsi" w:cstheme="minorHAnsi"/>
              </w:rPr>
            </w:pPr>
            <w:r w:rsidRPr="008E6F3E">
              <w:rPr>
                <w:lang w:bidi="en-US"/>
              </w:rPr>
              <w:t>Gradual upstream displacement of the 20 g/l and 30 g/l saltwater fronts between KP 66–126 and 22–66, respectively.</w:t>
            </w:r>
          </w:p>
        </w:tc>
        <w:tc>
          <w:tcPr>
            <w:tcW w:w="4580" w:type="dxa"/>
            <w:tcBorders>
              <w:left w:val="single" w:sz="4" w:space="0" w:color="000000"/>
              <w:bottom w:val="single" w:sz="4" w:space="0" w:color="000000"/>
              <w:right w:val="single" w:sz="4" w:space="0" w:color="000000"/>
            </w:tcBorders>
          </w:tcPr>
          <w:p w14:paraId="0A16D76A" w14:textId="77777777" w:rsidR="00E72DAB" w:rsidRPr="008E6F3E" w:rsidRDefault="00E72DAB" w:rsidP="00BE20F7">
            <w:pPr>
              <w:pStyle w:val="TableParagraph"/>
              <w:rPr>
                <w:rFonts w:asciiTheme="minorHAnsi" w:hAnsiTheme="minorHAnsi" w:cstheme="minorHAnsi"/>
                <w:sz w:val="24"/>
              </w:rPr>
            </w:pPr>
          </w:p>
          <w:p w14:paraId="2952C4FE" w14:textId="77777777" w:rsidR="00E72DAB" w:rsidRPr="008E6F3E" w:rsidRDefault="00E72DAB" w:rsidP="00BE20F7">
            <w:pPr>
              <w:pStyle w:val="TableParagraph"/>
              <w:rPr>
                <w:rFonts w:asciiTheme="minorHAnsi" w:hAnsiTheme="minorHAnsi" w:cstheme="minorHAnsi"/>
                <w:sz w:val="24"/>
              </w:rPr>
            </w:pPr>
          </w:p>
          <w:p w14:paraId="675C02B0" w14:textId="77777777" w:rsidR="00E72DAB" w:rsidRPr="008E6F3E" w:rsidRDefault="00E72DAB" w:rsidP="00BE20F7">
            <w:pPr>
              <w:pStyle w:val="TableParagraph"/>
              <w:rPr>
                <w:rFonts w:asciiTheme="minorHAnsi" w:hAnsiTheme="minorHAnsi" w:cstheme="minorHAnsi"/>
                <w:sz w:val="24"/>
              </w:rPr>
            </w:pPr>
          </w:p>
          <w:p w14:paraId="4FDFFF8A" w14:textId="77777777" w:rsidR="00E72DAB" w:rsidRPr="008E6F3E" w:rsidRDefault="00E72DAB" w:rsidP="00BE20F7">
            <w:pPr>
              <w:pStyle w:val="TableParagraph"/>
              <w:rPr>
                <w:rFonts w:asciiTheme="minorHAnsi" w:hAnsiTheme="minorHAnsi" w:cstheme="minorHAnsi"/>
                <w:sz w:val="24"/>
              </w:rPr>
            </w:pPr>
          </w:p>
          <w:p w14:paraId="5F5B36A9" w14:textId="77777777" w:rsidR="00E72DAB" w:rsidRPr="008E6F3E" w:rsidRDefault="00E72DAB" w:rsidP="00BE20F7">
            <w:pPr>
              <w:pStyle w:val="TableParagraph"/>
              <w:rPr>
                <w:rFonts w:asciiTheme="minorHAnsi" w:hAnsiTheme="minorHAnsi" w:cstheme="minorHAnsi"/>
                <w:sz w:val="24"/>
              </w:rPr>
            </w:pPr>
          </w:p>
          <w:p w14:paraId="494CCFF4" w14:textId="77777777" w:rsidR="00E72DAB" w:rsidRPr="008E6F3E" w:rsidRDefault="00E72DAB" w:rsidP="00C6007C">
            <w:pPr>
              <w:pStyle w:val="TableParagraph"/>
              <w:numPr>
                <w:ilvl w:val="0"/>
                <w:numId w:val="114"/>
              </w:numPr>
              <w:tabs>
                <w:tab w:val="left" w:pos="216"/>
              </w:tabs>
              <w:spacing w:before="209"/>
              <w:ind w:right="363" w:firstLine="0"/>
              <w:jc w:val="left"/>
              <w:rPr>
                <w:rFonts w:asciiTheme="minorHAnsi" w:hAnsiTheme="minorHAnsi" w:cstheme="minorHAnsi"/>
              </w:rPr>
            </w:pPr>
            <w:r w:rsidRPr="008E6F3E">
              <w:rPr>
                <w:lang w:bidi="en-US"/>
              </w:rPr>
              <w:t>Depending on position along the section and the period, the salinity observed in this section will vary between 5 g/l and 30 g/l.</w:t>
            </w:r>
          </w:p>
          <w:p w14:paraId="22D2A653" w14:textId="77777777" w:rsidR="00E72DAB" w:rsidRPr="008E6F3E" w:rsidRDefault="00E72DAB" w:rsidP="00C6007C">
            <w:pPr>
              <w:pStyle w:val="TableParagraph"/>
              <w:numPr>
                <w:ilvl w:val="0"/>
                <w:numId w:val="114"/>
              </w:numPr>
              <w:tabs>
                <w:tab w:val="left" w:pos="216"/>
              </w:tabs>
              <w:spacing w:before="0"/>
              <w:ind w:right="131" w:firstLine="0"/>
              <w:jc w:val="left"/>
              <w:rPr>
                <w:rFonts w:asciiTheme="minorHAnsi" w:hAnsiTheme="minorHAnsi" w:cstheme="minorHAnsi"/>
              </w:rPr>
            </w:pPr>
            <w:r w:rsidRPr="008E6F3E">
              <w:rPr>
                <w:lang w:bidi="en-US"/>
              </w:rPr>
              <w:t>Fast recession of the 5 g/l, 15 g/l, 20 g/l, and 30 g/l saltwater fronts between KP 125–78, 99–60, 83–50, and 32–22, respectively.</w:t>
            </w:r>
          </w:p>
        </w:tc>
        <w:tc>
          <w:tcPr>
            <w:tcW w:w="4117" w:type="dxa"/>
            <w:tcBorders>
              <w:left w:val="single" w:sz="4" w:space="0" w:color="000000"/>
              <w:bottom w:val="single" w:sz="4" w:space="0" w:color="000000"/>
            </w:tcBorders>
          </w:tcPr>
          <w:p w14:paraId="06437A19" w14:textId="77777777" w:rsidR="00E72DAB" w:rsidRPr="008E6F3E" w:rsidRDefault="00E72DAB" w:rsidP="00BE20F7">
            <w:pPr>
              <w:pStyle w:val="TableParagraph"/>
              <w:rPr>
                <w:rFonts w:asciiTheme="minorHAnsi" w:hAnsiTheme="minorHAnsi" w:cstheme="minorHAnsi"/>
                <w:sz w:val="24"/>
              </w:rPr>
            </w:pPr>
          </w:p>
          <w:p w14:paraId="65AFD08B" w14:textId="77777777" w:rsidR="00E72DAB" w:rsidRPr="008E6F3E" w:rsidRDefault="00E72DAB" w:rsidP="00BE20F7">
            <w:pPr>
              <w:pStyle w:val="TableParagraph"/>
              <w:rPr>
                <w:rFonts w:asciiTheme="minorHAnsi" w:hAnsiTheme="minorHAnsi" w:cstheme="minorHAnsi"/>
                <w:sz w:val="24"/>
              </w:rPr>
            </w:pPr>
          </w:p>
          <w:p w14:paraId="24E05EEE" w14:textId="77777777" w:rsidR="00E72DAB" w:rsidRPr="008E6F3E" w:rsidRDefault="00E72DAB" w:rsidP="00BE20F7">
            <w:pPr>
              <w:pStyle w:val="TableParagraph"/>
              <w:rPr>
                <w:rFonts w:asciiTheme="minorHAnsi" w:hAnsiTheme="minorHAnsi" w:cstheme="minorHAnsi"/>
                <w:sz w:val="24"/>
              </w:rPr>
            </w:pPr>
          </w:p>
          <w:p w14:paraId="4EA6A2A8" w14:textId="77777777" w:rsidR="00E72DAB" w:rsidRPr="008E6F3E" w:rsidRDefault="00E72DAB" w:rsidP="00BE20F7">
            <w:pPr>
              <w:pStyle w:val="TableParagraph"/>
              <w:spacing w:before="4"/>
              <w:rPr>
                <w:rFonts w:asciiTheme="minorHAnsi" w:hAnsiTheme="minorHAnsi" w:cstheme="minorHAnsi"/>
                <w:sz w:val="33"/>
              </w:rPr>
            </w:pPr>
          </w:p>
          <w:p w14:paraId="69BAEAD5" w14:textId="77777777" w:rsidR="00E72DAB" w:rsidRPr="008E6F3E" w:rsidRDefault="00E72DAB" w:rsidP="00C6007C">
            <w:pPr>
              <w:pStyle w:val="TableParagraph"/>
              <w:numPr>
                <w:ilvl w:val="0"/>
                <w:numId w:val="113"/>
              </w:numPr>
              <w:tabs>
                <w:tab w:val="left" w:pos="216"/>
              </w:tabs>
              <w:spacing w:before="0" w:line="237" w:lineRule="auto"/>
              <w:ind w:right="286" w:firstLine="0"/>
              <w:jc w:val="left"/>
              <w:rPr>
                <w:rFonts w:asciiTheme="minorHAnsi" w:hAnsiTheme="minorHAnsi" w:cstheme="minorHAnsi"/>
              </w:rPr>
            </w:pPr>
            <w:r w:rsidRPr="008E6F3E">
              <w:rPr>
                <w:lang w:bidi="en-US"/>
              </w:rPr>
              <w:t>Initial positions and recessions of the saltwater fronts slightly further downstream</w:t>
            </w:r>
          </w:p>
          <w:p w14:paraId="42CFEB7C" w14:textId="77777777" w:rsidR="00E72DAB" w:rsidRPr="008E6F3E" w:rsidRDefault="00E72DAB" w:rsidP="00C6007C">
            <w:pPr>
              <w:pStyle w:val="TableParagraph"/>
              <w:numPr>
                <w:ilvl w:val="0"/>
                <w:numId w:val="113"/>
              </w:numPr>
              <w:tabs>
                <w:tab w:val="left" w:pos="216"/>
              </w:tabs>
              <w:spacing w:before="1"/>
              <w:ind w:right="115" w:firstLine="0"/>
              <w:jc w:val="left"/>
              <w:rPr>
                <w:rFonts w:asciiTheme="minorHAnsi" w:hAnsiTheme="minorHAnsi" w:cstheme="minorHAnsi"/>
              </w:rPr>
            </w:pPr>
            <w:r w:rsidRPr="008E6F3E">
              <w:rPr>
                <w:lang w:bidi="en-US"/>
              </w:rPr>
              <w:t>Depending on position along the section and the period, the salinity observed in this section will vary between 5 g/l and 35 g/l.</w:t>
            </w:r>
          </w:p>
          <w:p w14:paraId="3D89C26C" w14:textId="77777777" w:rsidR="00E72DAB" w:rsidRPr="008E6F3E" w:rsidRDefault="00E72DAB" w:rsidP="00C6007C">
            <w:pPr>
              <w:pStyle w:val="TableParagraph"/>
              <w:numPr>
                <w:ilvl w:val="0"/>
                <w:numId w:val="113"/>
              </w:numPr>
              <w:tabs>
                <w:tab w:val="left" w:pos="216"/>
              </w:tabs>
              <w:spacing w:before="2"/>
              <w:ind w:right="345" w:firstLine="0"/>
              <w:jc w:val="left"/>
              <w:rPr>
                <w:rFonts w:asciiTheme="minorHAnsi" w:hAnsiTheme="minorHAnsi" w:cstheme="minorHAnsi"/>
              </w:rPr>
            </w:pPr>
            <w:r w:rsidRPr="008E6F3E">
              <w:rPr>
                <w:lang w:bidi="en-US"/>
              </w:rPr>
              <w:t>Fast recession of the 5 g/l, 15 g/l, 20 g/l, and 30 g/l saltwater fronts between KP 125–78, 99–60, 83–50, and 32–22, respectively.</w:t>
            </w:r>
          </w:p>
        </w:tc>
      </w:tr>
      <w:tr w:rsidR="00E72DAB" w:rsidRPr="008E6F3E" w14:paraId="45165F7A" w14:textId="77777777" w:rsidTr="00846407">
        <w:trPr>
          <w:trHeight w:val="3049"/>
        </w:trPr>
        <w:tc>
          <w:tcPr>
            <w:tcW w:w="2682" w:type="dxa"/>
            <w:vMerge/>
            <w:tcBorders>
              <w:top w:val="nil"/>
              <w:right w:val="single" w:sz="4" w:space="0" w:color="000000"/>
            </w:tcBorders>
          </w:tcPr>
          <w:p w14:paraId="074F81D6" w14:textId="77777777" w:rsidR="00E72DAB" w:rsidRPr="008E6F3E" w:rsidRDefault="00E72DAB" w:rsidP="00E72DAB">
            <w:pPr>
              <w:rPr>
                <w:rFonts w:cstheme="minorHAnsi"/>
                <w:sz w:val="2"/>
                <w:szCs w:val="2"/>
                <w:lang w:val="en-US"/>
              </w:rPr>
            </w:pPr>
          </w:p>
        </w:tc>
        <w:tc>
          <w:tcPr>
            <w:tcW w:w="1763" w:type="dxa"/>
            <w:tcBorders>
              <w:top w:val="single" w:sz="4" w:space="0" w:color="000000"/>
              <w:left w:val="single" w:sz="4" w:space="0" w:color="000000"/>
              <w:right w:val="single" w:sz="4" w:space="0" w:color="000000"/>
            </w:tcBorders>
          </w:tcPr>
          <w:p w14:paraId="1034AA04" w14:textId="77777777" w:rsidR="00E72DAB" w:rsidRPr="008E6F3E" w:rsidRDefault="00E72DAB" w:rsidP="00E72DAB">
            <w:pPr>
              <w:pStyle w:val="TableParagraph"/>
              <w:jc w:val="left"/>
              <w:rPr>
                <w:rFonts w:asciiTheme="minorHAnsi" w:hAnsiTheme="minorHAnsi" w:cstheme="minorHAnsi"/>
                <w:sz w:val="24"/>
              </w:rPr>
            </w:pPr>
          </w:p>
          <w:p w14:paraId="4F6B0291" w14:textId="77777777" w:rsidR="00E72DAB" w:rsidRPr="008E6F3E" w:rsidRDefault="00E72DAB" w:rsidP="00E72DAB">
            <w:pPr>
              <w:pStyle w:val="TableParagraph"/>
              <w:jc w:val="left"/>
              <w:rPr>
                <w:rFonts w:asciiTheme="minorHAnsi" w:hAnsiTheme="minorHAnsi" w:cstheme="minorHAnsi"/>
                <w:sz w:val="24"/>
              </w:rPr>
            </w:pPr>
          </w:p>
          <w:p w14:paraId="574E4778" w14:textId="77777777" w:rsidR="00E72DAB" w:rsidRPr="008E6F3E" w:rsidRDefault="00E72DAB" w:rsidP="00E72DAB">
            <w:pPr>
              <w:pStyle w:val="TableParagraph"/>
              <w:jc w:val="left"/>
              <w:rPr>
                <w:rFonts w:asciiTheme="minorHAnsi" w:hAnsiTheme="minorHAnsi" w:cstheme="minorHAnsi"/>
                <w:sz w:val="24"/>
              </w:rPr>
            </w:pPr>
          </w:p>
          <w:p w14:paraId="7118BBC7" w14:textId="77777777" w:rsidR="00E72DAB" w:rsidRPr="008E6F3E" w:rsidRDefault="00E72DAB" w:rsidP="00E72DAB">
            <w:pPr>
              <w:pStyle w:val="TableParagraph"/>
              <w:jc w:val="left"/>
              <w:rPr>
                <w:rFonts w:asciiTheme="minorHAnsi" w:hAnsiTheme="minorHAnsi" w:cstheme="minorHAnsi"/>
                <w:sz w:val="23"/>
              </w:rPr>
            </w:pPr>
          </w:p>
          <w:p w14:paraId="68D27131" w14:textId="3CB891A5" w:rsidR="00E72DAB" w:rsidRPr="008E6F3E" w:rsidRDefault="00E72DAB" w:rsidP="006041B3">
            <w:pPr>
              <w:pStyle w:val="TableParagraph"/>
              <w:ind w:left="77" w:right="33"/>
              <w:jc w:val="left"/>
              <w:rPr>
                <w:rFonts w:asciiTheme="minorHAnsi" w:hAnsiTheme="minorHAnsi" w:cstheme="minorHAnsi"/>
              </w:rPr>
            </w:pPr>
            <w:r w:rsidRPr="008E6F3E">
              <w:rPr>
                <w:lang w:bidi="en-US"/>
              </w:rPr>
              <w:t>With project (environmental flow</w:t>
            </w:r>
            <w:r w:rsidR="006041B3" w:rsidRPr="008E6F3E">
              <w:rPr>
                <w:lang w:bidi="en-US"/>
              </w:rPr>
              <w:t xml:space="preserve"> </w:t>
            </w:r>
            <w:r w:rsidRPr="008E6F3E">
              <w:rPr>
                <w:lang w:bidi="en-US"/>
              </w:rPr>
              <w:t>– EF)</w:t>
            </w:r>
          </w:p>
        </w:tc>
        <w:tc>
          <w:tcPr>
            <w:tcW w:w="4580" w:type="dxa"/>
            <w:tcBorders>
              <w:top w:val="single" w:sz="4" w:space="0" w:color="000000"/>
              <w:left w:val="single" w:sz="4" w:space="0" w:color="000000"/>
              <w:right w:val="single" w:sz="4" w:space="0" w:color="000000"/>
            </w:tcBorders>
          </w:tcPr>
          <w:p w14:paraId="6C4D4FA5" w14:textId="77777777" w:rsidR="00E72DAB" w:rsidRPr="008E6F3E" w:rsidRDefault="00E72DAB" w:rsidP="00BE20F7">
            <w:pPr>
              <w:pStyle w:val="TableParagraph"/>
              <w:rPr>
                <w:rFonts w:asciiTheme="minorHAnsi" w:hAnsiTheme="minorHAnsi" w:cstheme="minorHAnsi"/>
                <w:sz w:val="29"/>
              </w:rPr>
            </w:pPr>
          </w:p>
          <w:p w14:paraId="6CF56DE4" w14:textId="77777777" w:rsidR="00E72DAB" w:rsidRPr="008E6F3E" w:rsidRDefault="00E72DAB" w:rsidP="00C6007C">
            <w:pPr>
              <w:pStyle w:val="TableParagraph"/>
              <w:numPr>
                <w:ilvl w:val="0"/>
                <w:numId w:val="112"/>
              </w:numPr>
              <w:tabs>
                <w:tab w:val="left" w:pos="216"/>
              </w:tabs>
              <w:spacing w:before="1"/>
              <w:ind w:left="76" w:right="158" w:firstLine="0"/>
              <w:jc w:val="left"/>
              <w:rPr>
                <w:rFonts w:asciiTheme="minorHAnsi" w:hAnsiTheme="minorHAnsi" w:cstheme="minorHAnsi"/>
              </w:rPr>
            </w:pPr>
            <w:r w:rsidRPr="008E6F3E">
              <w:rPr>
                <w:lang w:bidi="en-US"/>
              </w:rPr>
              <w:t>During the first 2–6 months of filling (June–October), positions of the 20 g/l and 30 g/l saltwater fronts slightly further upstream than under a natural regime, i.e., varying between KP 70–130 and 30–63, respectively.</w:t>
            </w:r>
          </w:p>
          <w:p w14:paraId="1E85B4E6" w14:textId="77777777" w:rsidR="00E72DAB" w:rsidRPr="008E6F3E" w:rsidRDefault="00E72DAB" w:rsidP="00C6007C">
            <w:pPr>
              <w:pStyle w:val="TableParagraph"/>
              <w:numPr>
                <w:ilvl w:val="0"/>
                <w:numId w:val="112"/>
              </w:numPr>
              <w:tabs>
                <w:tab w:val="left" w:pos="216"/>
              </w:tabs>
              <w:spacing w:before="0"/>
              <w:ind w:left="76" w:right="110" w:firstLine="0"/>
              <w:jc w:val="left"/>
              <w:rPr>
                <w:rFonts w:asciiTheme="minorHAnsi" w:hAnsiTheme="minorHAnsi" w:cstheme="minorHAnsi"/>
              </w:rPr>
            </w:pPr>
            <w:r w:rsidRPr="008E6F3E">
              <w:rPr>
                <w:lang w:bidi="en-US"/>
              </w:rPr>
              <w:t>Stagnation of the position of the 20 g/l and 30 g/l saltwater fronts around KP 100 and 50, respectively, during the second phase of filling (from approximately October to June).</w:t>
            </w:r>
          </w:p>
        </w:tc>
        <w:tc>
          <w:tcPr>
            <w:tcW w:w="4575" w:type="dxa"/>
            <w:tcBorders>
              <w:top w:val="single" w:sz="4" w:space="0" w:color="000000"/>
              <w:left w:val="single" w:sz="4" w:space="0" w:color="000000"/>
              <w:right w:val="single" w:sz="4" w:space="0" w:color="000000"/>
            </w:tcBorders>
          </w:tcPr>
          <w:p w14:paraId="0A7992C8" w14:textId="77777777" w:rsidR="00E72DAB" w:rsidRPr="008E6F3E" w:rsidRDefault="00E72DAB" w:rsidP="00BE20F7">
            <w:pPr>
              <w:pStyle w:val="TableParagraph"/>
              <w:rPr>
                <w:rFonts w:asciiTheme="minorHAnsi" w:hAnsiTheme="minorHAnsi" w:cstheme="minorHAnsi"/>
                <w:sz w:val="24"/>
              </w:rPr>
            </w:pPr>
          </w:p>
          <w:p w14:paraId="7500B11C" w14:textId="77777777" w:rsidR="00E72DAB" w:rsidRPr="008E6F3E" w:rsidRDefault="00E72DAB" w:rsidP="00BE20F7">
            <w:pPr>
              <w:pStyle w:val="TableParagraph"/>
              <w:rPr>
                <w:rFonts w:asciiTheme="minorHAnsi" w:hAnsiTheme="minorHAnsi" w:cstheme="minorHAnsi"/>
                <w:sz w:val="24"/>
              </w:rPr>
            </w:pPr>
          </w:p>
          <w:p w14:paraId="369770B0" w14:textId="77777777" w:rsidR="00E72DAB" w:rsidRPr="008E6F3E" w:rsidRDefault="00E72DAB" w:rsidP="00C6007C">
            <w:pPr>
              <w:pStyle w:val="TableParagraph"/>
              <w:numPr>
                <w:ilvl w:val="0"/>
                <w:numId w:val="111"/>
              </w:numPr>
              <w:tabs>
                <w:tab w:val="left" w:pos="216"/>
              </w:tabs>
              <w:spacing w:before="167"/>
              <w:ind w:right="160" w:firstLine="0"/>
              <w:jc w:val="left"/>
              <w:rPr>
                <w:rFonts w:asciiTheme="minorHAnsi" w:hAnsiTheme="minorHAnsi" w:cstheme="minorHAnsi"/>
              </w:rPr>
            </w:pPr>
            <w:r w:rsidRPr="008E6F3E">
              <w:rPr>
                <w:lang w:bidi="en-US"/>
              </w:rPr>
              <w:t>Depending on position along the section and the period, the salinity observed in this section will vary between 20 g/l and slightly below 30 g/l.</w:t>
            </w:r>
          </w:p>
          <w:p w14:paraId="6ACAF0F8" w14:textId="77777777" w:rsidR="00E72DAB" w:rsidRPr="008E6F3E" w:rsidRDefault="00E72DAB" w:rsidP="00C6007C">
            <w:pPr>
              <w:pStyle w:val="TableParagraph"/>
              <w:numPr>
                <w:ilvl w:val="0"/>
                <w:numId w:val="111"/>
              </w:numPr>
              <w:tabs>
                <w:tab w:val="left" w:pos="216"/>
              </w:tabs>
              <w:spacing w:before="0" w:line="242" w:lineRule="auto"/>
              <w:ind w:right="378" w:firstLine="0"/>
              <w:jc w:val="both"/>
              <w:rPr>
                <w:rFonts w:asciiTheme="minorHAnsi" w:hAnsiTheme="minorHAnsi" w:cstheme="minorHAnsi"/>
              </w:rPr>
            </w:pPr>
            <w:r w:rsidRPr="008E6F3E">
              <w:rPr>
                <w:lang w:bidi="en-US"/>
              </w:rPr>
              <w:t>Gradual upstream displacement of the 20 g/l and 30 g/l saltwater fronts between KP 72–111 and 31–56, respectively.</w:t>
            </w:r>
          </w:p>
        </w:tc>
        <w:tc>
          <w:tcPr>
            <w:tcW w:w="4580" w:type="dxa"/>
            <w:tcBorders>
              <w:top w:val="single" w:sz="4" w:space="0" w:color="000000"/>
              <w:left w:val="single" w:sz="4" w:space="0" w:color="000000"/>
              <w:right w:val="single" w:sz="4" w:space="0" w:color="000000"/>
            </w:tcBorders>
          </w:tcPr>
          <w:p w14:paraId="068B3C8E" w14:textId="77777777" w:rsidR="00E72DAB" w:rsidRPr="008E6F3E" w:rsidRDefault="00E72DAB" w:rsidP="00BE20F7">
            <w:pPr>
              <w:pStyle w:val="TableParagraph"/>
              <w:rPr>
                <w:rFonts w:asciiTheme="minorHAnsi" w:hAnsiTheme="minorHAnsi" w:cstheme="minorHAnsi"/>
                <w:sz w:val="24"/>
              </w:rPr>
            </w:pPr>
          </w:p>
          <w:p w14:paraId="269EBAC6" w14:textId="77777777" w:rsidR="00E72DAB" w:rsidRPr="008E6F3E" w:rsidRDefault="00E72DAB" w:rsidP="00BE20F7">
            <w:pPr>
              <w:pStyle w:val="TableParagraph"/>
              <w:spacing w:before="3"/>
              <w:rPr>
                <w:rFonts w:asciiTheme="minorHAnsi" w:hAnsiTheme="minorHAnsi" w:cstheme="minorHAnsi"/>
                <w:sz w:val="27"/>
              </w:rPr>
            </w:pPr>
          </w:p>
          <w:p w14:paraId="327017B2" w14:textId="77777777" w:rsidR="00E72DAB" w:rsidRPr="008E6F3E" w:rsidRDefault="00E72DAB" w:rsidP="00C6007C">
            <w:pPr>
              <w:pStyle w:val="TableParagraph"/>
              <w:numPr>
                <w:ilvl w:val="0"/>
                <w:numId w:val="110"/>
              </w:numPr>
              <w:tabs>
                <w:tab w:val="left" w:pos="216"/>
              </w:tabs>
              <w:spacing w:before="0"/>
              <w:ind w:right="160" w:firstLine="0"/>
              <w:jc w:val="left"/>
              <w:rPr>
                <w:rFonts w:asciiTheme="minorHAnsi" w:hAnsiTheme="minorHAnsi" w:cstheme="minorHAnsi"/>
              </w:rPr>
            </w:pPr>
            <w:r w:rsidRPr="008E6F3E">
              <w:rPr>
                <w:lang w:bidi="en-US"/>
              </w:rPr>
              <w:t>Depending on position along the section and the period, the salinity observed in this section will vary between 10 g/l and slightly below 30 g/l.</w:t>
            </w:r>
          </w:p>
          <w:p w14:paraId="1149D25F" w14:textId="77777777" w:rsidR="00E72DAB" w:rsidRPr="008E6F3E" w:rsidRDefault="00E72DAB" w:rsidP="00C6007C">
            <w:pPr>
              <w:pStyle w:val="TableParagraph"/>
              <w:numPr>
                <w:ilvl w:val="0"/>
                <w:numId w:val="110"/>
              </w:numPr>
              <w:tabs>
                <w:tab w:val="left" w:pos="216"/>
              </w:tabs>
              <w:spacing w:before="2"/>
              <w:ind w:right="114" w:firstLine="0"/>
              <w:jc w:val="left"/>
              <w:rPr>
                <w:rFonts w:asciiTheme="minorHAnsi" w:hAnsiTheme="minorHAnsi" w:cstheme="minorHAnsi"/>
              </w:rPr>
            </w:pPr>
            <w:r w:rsidRPr="008E6F3E">
              <w:rPr>
                <w:lang w:bidi="en-US"/>
              </w:rPr>
              <w:t>Less significant downstream recession of the 5 g/l, 15 g/l, 20 g/l, and 30 g/l saltwater fronts between KP 131–92, 104–73, 86–61, and 32–27, respectively.</w:t>
            </w:r>
          </w:p>
        </w:tc>
        <w:tc>
          <w:tcPr>
            <w:tcW w:w="4117" w:type="dxa"/>
            <w:tcBorders>
              <w:top w:val="single" w:sz="4" w:space="0" w:color="000000"/>
              <w:left w:val="single" w:sz="4" w:space="0" w:color="000000"/>
            </w:tcBorders>
          </w:tcPr>
          <w:p w14:paraId="58183DA8" w14:textId="77777777" w:rsidR="00E72DAB" w:rsidRPr="008E6F3E" w:rsidRDefault="00E72DAB" w:rsidP="00BE20F7">
            <w:pPr>
              <w:pStyle w:val="TableParagraph"/>
              <w:rPr>
                <w:rFonts w:asciiTheme="minorHAnsi" w:hAnsiTheme="minorHAnsi" w:cstheme="minorHAnsi"/>
                <w:sz w:val="29"/>
              </w:rPr>
            </w:pPr>
          </w:p>
          <w:p w14:paraId="35024A3F" w14:textId="77777777" w:rsidR="00E72DAB" w:rsidRPr="008E6F3E" w:rsidRDefault="00E72DAB" w:rsidP="00C6007C">
            <w:pPr>
              <w:pStyle w:val="TableParagraph"/>
              <w:numPr>
                <w:ilvl w:val="0"/>
                <w:numId w:val="109"/>
              </w:numPr>
              <w:tabs>
                <w:tab w:val="left" w:pos="216"/>
              </w:tabs>
              <w:spacing w:before="1"/>
              <w:ind w:right="115" w:firstLine="0"/>
              <w:jc w:val="left"/>
              <w:rPr>
                <w:rFonts w:asciiTheme="minorHAnsi" w:hAnsiTheme="minorHAnsi" w:cstheme="minorHAnsi"/>
              </w:rPr>
            </w:pPr>
            <w:r w:rsidRPr="008E6F3E">
              <w:rPr>
                <w:lang w:bidi="en-US"/>
              </w:rPr>
              <w:t>Depending on position along the section and the period, the salinity observed in this section will vary between 10 g/l and slightly below 35 g/l.</w:t>
            </w:r>
          </w:p>
          <w:p w14:paraId="33E72229" w14:textId="77777777" w:rsidR="00E72DAB" w:rsidRPr="008E6F3E" w:rsidRDefault="00E72DAB" w:rsidP="00C6007C">
            <w:pPr>
              <w:pStyle w:val="TableParagraph"/>
              <w:numPr>
                <w:ilvl w:val="0"/>
                <w:numId w:val="109"/>
              </w:numPr>
              <w:tabs>
                <w:tab w:val="left" w:pos="216"/>
              </w:tabs>
              <w:spacing w:before="0"/>
              <w:ind w:right="82" w:firstLine="0"/>
              <w:jc w:val="left"/>
              <w:rPr>
                <w:rFonts w:asciiTheme="minorHAnsi" w:hAnsiTheme="minorHAnsi" w:cstheme="minorHAnsi"/>
              </w:rPr>
            </w:pPr>
            <w:r w:rsidRPr="008E6F3E">
              <w:rPr>
                <w:lang w:bidi="en-US"/>
              </w:rPr>
              <w:t>Positions of the saltwater fronts close to the average values under a natural regime, i.e. for the 5 g/l, 15 g/l, 20 g/l, and 30 g/l saltwater fronts, displacement between KP 123–71, 98–54, 80–44, and 31–19, respectively.</w:t>
            </w:r>
          </w:p>
        </w:tc>
      </w:tr>
      <w:tr w:rsidR="00E72DAB" w:rsidRPr="008E6F3E" w14:paraId="44B56E80" w14:textId="77777777" w:rsidTr="008B770A">
        <w:trPr>
          <w:trHeight w:val="1403"/>
        </w:trPr>
        <w:tc>
          <w:tcPr>
            <w:tcW w:w="2682" w:type="dxa"/>
            <w:vMerge w:val="restart"/>
            <w:tcBorders>
              <w:right w:val="single" w:sz="4" w:space="0" w:color="000000"/>
            </w:tcBorders>
          </w:tcPr>
          <w:p w14:paraId="0659AA55" w14:textId="77777777" w:rsidR="00E72DAB" w:rsidRPr="008E6F3E" w:rsidRDefault="00E72DAB" w:rsidP="00E72DAB">
            <w:pPr>
              <w:pStyle w:val="TableParagraph"/>
              <w:jc w:val="left"/>
              <w:rPr>
                <w:rFonts w:asciiTheme="minorHAnsi" w:hAnsiTheme="minorHAnsi" w:cstheme="minorHAnsi"/>
                <w:sz w:val="26"/>
              </w:rPr>
            </w:pPr>
          </w:p>
          <w:p w14:paraId="38E83EA5" w14:textId="77777777" w:rsidR="00E72DAB" w:rsidRPr="008E6F3E" w:rsidRDefault="00E72DAB" w:rsidP="00E72DAB">
            <w:pPr>
              <w:pStyle w:val="TableParagraph"/>
              <w:spacing w:before="2"/>
              <w:jc w:val="left"/>
              <w:rPr>
                <w:rFonts w:asciiTheme="minorHAnsi" w:hAnsiTheme="minorHAnsi" w:cstheme="minorHAnsi"/>
                <w:sz w:val="31"/>
              </w:rPr>
            </w:pPr>
          </w:p>
          <w:p w14:paraId="40B80985" w14:textId="77777777" w:rsidR="00E72DAB" w:rsidRPr="008E6F3E" w:rsidRDefault="00E72DAB" w:rsidP="00E72DAB">
            <w:pPr>
              <w:pStyle w:val="TableParagraph"/>
              <w:spacing w:before="1"/>
              <w:ind w:left="71"/>
              <w:jc w:val="left"/>
              <w:rPr>
                <w:rFonts w:asciiTheme="minorHAnsi" w:hAnsiTheme="minorHAnsi" w:cstheme="minorHAnsi"/>
                <w:b/>
                <w:sz w:val="24"/>
              </w:rPr>
            </w:pPr>
            <w:r w:rsidRPr="008E6F3E">
              <w:rPr>
                <w:sz w:val="24"/>
                <w:lang w:bidi="en-US"/>
              </w:rPr>
              <w:t xml:space="preserve">Area </w:t>
            </w:r>
            <w:r w:rsidRPr="008E6F3E">
              <w:rPr>
                <w:b/>
                <w:color w:val="00AF50"/>
                <w:sz w:val="24"/>
                <w:lang w:bidi="en-US"/>
              </w:rPr>
              <w:t>KP 0–KP 20</w:t>
            </w:r>
          </w:p>
          <w:p w14:paraId="6F521B64" w14:textId="77777777" w:rsidR="00E72DAB" w:rsidRPr="008E6F3E" w:rsidRDefault="00E72DAB" w:rsidP="00E72DAB">
            <w:pPr>
              <w:pStyle w:val="TableParagraph"/>
              <w:spacing w:before="1"/>
              <w:ind w:left="71" w:right="154"/>
              <w:jc w:val="left"/>
              <w:rPr>
                <w:rFonts w:asciiTheme="minorHAnsi" w:hAnsiTheme="minorHAnsi" w:cstheme="minorHAnsi"/>
                <w:sz w:val="20"/>
              </w:rPr>
            </w:pPr>
            <w:r w:rsidRPr="008E6F3E">
              <w:rPr>
                <w:sz w:val="20"/>
                <w:lang w:bidi="en-US"/>
              </w:rPr>
              <w:t>(Mouth of the river, area in constant saltwater conditions, and tidal range amplitude related solely to the maritime conditions)</w:t>
            </w:r>
          </w:p>
        </w:tc>
        <w:tc>
          <w:tcPr>
            <w:tcW w:w="1763" w:type="dxa"/>
            <w:tcBorders>
              <w:left w:val="single" w:sz="4" w:space="0" w:color="000000"/>
              <w:bottom w:val="single" w:sz="4" w:space="0" w:color="000000"/>
              <w:right w:val="single" w:sz="4" w:space="0" w:color="000000"/>
            </w:tcBorders>
          </w:tcPr>
          <w:p w14:paraId="3BF1B0A2" w14:textId="77777777" w:rsidR="00E72DAB" w:rsidRPr="008E6F3E" w:rsidRDefault="00E72DAB" w:rsidP="00E72DAB">
            <w:pPr>
              <w:pStyle w:val="TableParagraph"/>
              <w:spacing w:before="3"/>
              <w:jc w:val="left"/>
              <w:rPr>
                <w:rFonts w:asciiTheme="minorHAnsi" w:hAnsiTheme="minorHAnsi" w:cstheme="minorHAnsi"/>
                <w:sz w:val="31"/>
              </w:rPr>
            </w:pPr>
          </w:p>
          <w:p w14:paraId="42120082" w14:textId="4279EB5D" w:rsidR="00E72DAB" w:rsidRPr="008E6F3E" w:rsidRDefault="00E72DAB" w:rsidP="006041B3">
            <w:pPr>
              <w:pStyle w:val="TableParagraph"/>
              <w:ind w:left="77" w:right="37"/>
              <w:jc w:val="left"/>
              <w:rPr>
                <w:rFonts w:asciiTheme="minorHAnsi" w:hAnsiTheme="minorHAnsi" w:cstheme="minorHAnsi"/>
              </w:rPr>
            </w:pPr>
            <w:r w:rsidRPr="008E6F3E">
              <w:rPr>
                <w:lang w:bidi="en-US"/>
              </w:rPr>
              <w:t>No project (natural regime)</w:t>
            </w:r>
          </w:p>
        </w:tc>
        <w:tc>
          <w:tcPr>
            <w:tcW w:w="17852" w:type="dxa"/>
            <w:gridSpan w:val="4"/>
            <w:tcBorders>
              <w:left w:val="single" w:sz="4" w:space="0" w:color="000000"/>
              <w:bottom w:val="single" w:sz="4" w:space="0" w:color="000000"/>
            </w:tcBorders>
          </w:tcPr>
          <w:p w14:paraId="47AA43E8" w14:textId="77777777" w:rsidR="00E72DAB" w:rsidRPr="008E6F3E" w:rsidRDefault="00E72DAB" w:rsidP="00BE20F7">
            <w:pPr>
              <w:pStyle w:val="TableParagraph"/>
              <w:rPr>
                <w:rFonts w:asciiTheme="minorHAnsi" w:hAnsiTheme="minorHAnsi" w:cstheme="minorHAnsi"/>
                <w:sz w:val="24"/>
              </w:rPr>
            </w:pPr>
          </w:p>
          <w:p w14:paraId="69FBFC76" w14:textId="77777777" w:rsidR="00E72DAB" w:rsidRPr="008E6F3E" w:rsidRDefault="00E72DAB" w:rsidP="00C6007C">
            <w:pPr>
              <w:pStyle w:val="TableParagraph"/>
              <w:numPr>
                <w:ilvl w:val="0"/>
                <w:numId w:val="108"/>
              </w:numPr>
              <w:tabs>
                <w:tab w:val="left" w:pos="216"/>
              </w:tabs>
              <w:spacing w:before="209"/>
              <w:ind w:hanging="140"/>
              <w:jc w:val="left"/>
              <w:rPr>
                <w:rFonts w:asciiTheme="minorHAnsi" w:hAnsiTheme="minorHAnsi" w:cstheme="minorHAnsi"/>
              </w:rPr>
            </w:pPr>
            <w:r w:rsidRPr="008E6F3E">
              <w:rPr>
                <w:lang w:bidi="en-US"/>
              </w:rPr>
              <w:t>Nearly non-existent effect of water inflows on seasonal tidal range variations.</w:t>
            </w:r>
          </w:p>
          <w:p w14:paraId="03112B43" w14:textId="77777777" w:rsidR="00E72DAB" w:rsidRPr="008E6F3E" w:rsidRDefault="00E72DAB" w:rsidP="00C6007C">
            <w:pPr>
              <w:pStyle w:val="TableParagraph"/>
              <w:numPr>
                <w:ilvl w:val="0"/>
                <w:numId w:val="108"/>
              </w:numPr>
              <w:tabs>
                <w:tab w:val="left" w:pos="216"/>
              </w:tabs>
              <w:spacing w:before="1"/>
              <w:ind w:hanging="140"/>
              <w:jc w:val="left"/>
              <w:rPr>
                <w:rFonts w:asciiTheme="minorHAnsi" w:hAnsiTheme="minorHAnsi" w:cstheme="minorHAnsi"/>
              </w:rPr>
            </w:pPr>
            <w:r w:rsidRPr="008E6F3E">
              <w:rPr>
                <w:lang w:bidi="en-US"/>
              </w:rPr>
              <w:t>Salinity conditions similar to the ocean.</w:t>
            </w:r>
          </w:p>
        </w:tc>
      </w:tr>
      <w:tr w:rsidR="00E72DAB" w:rsidRPr="008E6F3E" w14:paraId="4D99DA93" w14:textId="77777777" w:rsidTr="008B770A">
        <w:trPr>
          <w:trHeight w:val="1408"/>
        </w:trPr>
        <w:tc>
          <w:tcPr>
            <w:tcW w:w="2682" w:type="dxa"/>
            <w:vMerge/>
            <w:tcBorders>
              <w:top w:val="nil"/>
              <w:right w:val="single" w:sz="4" w:space="0" w:color="000000"/>
            </w:tcBorders>
          </w:tcPr>
          <w:p w14:paraId="7F5CF113" w14:textId="77777777" w:rsidR="00E72DAB" w:rsidRPr="008E6F3E" w:rsidRDefault="00E72DAB" w:rsidP="00BE20F7">
            <w:pPr>
              <w:rPr>
                <w:rFonts w:cstheme="minorHAnsi"/>
                <w:sz w:val="2"/>
                <w:szCs w:val="2"/>
                <w:lang w:val="en-US"/>
              </w:rPr>
            </w:pPr>
          </w:p>
        </w:tc>
        <w:tc>
          <w:tcPr>
            <w:tcW w:w="1763" w:type="dxa"/>
            <w:tcBorders>
              <w:top w:val="single" w:sz="4" w:space="0" w:color="000000"/>
              <w:left w:val="single" w:sz="4" w:space="0" w:color="000000"/>
              <w:right w:val="single" w:sz="4" w:space="0" w:color="000000"/>
            </w:tcBorders>
          </w:tcPr>
          <w:p w14:paraId="2B996F2C" w14:textId="77777777" w:rsidR="00E72DAB" w:rsidRPr="008E6F3E" w:rsidRDefault="00E72DAB" w:rsidP="00E72DAB">
            <w:pPr>
              <w:pStyle w:val="TableParagraph"/>
              <w:spacing w:before="5"/>
              <w:jc w:val="left"/>
              <w:rPr>
                <w:rFonts w:asciiTheme="minorHAnsi" w:hAnsiTheme="minorHAnsi" w:cstheme="minorHAnsi"/>
                <w:sz w:val="20"/>
              </w:rPr>
            </w:pPr>
          </w:p>
          <w:p w14:paraId="2614B3D8" w14:textId="02564922" w:rsidR="00E72DAB" w:rsidRPr="008E6F3E" w:rsidRDefault="00E72DAB" w:rsidP="006041B3">
            <w:pPr>
              <w:pStyle w:val="TableParagraph"/>
              <w:ind w:left="77" w:right="33"/>
              <w:jc w:val="left"/>
              <w:rPr>
                <w:rFonts w:asciiTheme="minorHAnsi" w:hAnsiTheme="minorHAnsi" w:cstheme="minorHAnsi"/>
              </w:rPr>
            </w:pPr>
            <w:r w:rsidRPr="008E6F3E">
              <w:rPr>
                <w:lang w:bidi="en-US"/>
              </w:rPr>
              <w:t>With project (environmental flow</w:t>
            </w:r>
            <w:r w:rsidR="006041B3" w:rsidRPr="008E6F3E">
              <w:rPr>
                <w:lang w:bidi="en-US"/>
              </w:rPr>
              <w:t xml:space="preserve"> </w:t>
            </w:r>
            <w:r w:rsidRPr="008E6F3E">
              <w:rPr>
                <w:lang w:bidi="en-US"/>
              </w:rPr>
              <w:t>– EF)</w:t>
            </w:r>
          </w:p>
        </w:tc>
        <w:tc>
          <w:tcPr>
            <w:tcW w:w="17852" w:type="dxa"/>
            <w:gridSpan w:val="4"/>
            <w:tcBorders>
              <w:top w:val="single" w:sz="4" w:space="0" w:color="000000"/>
              <w:left w:val="single" w:sz="4" w:space="0" w:color="000000"/>
            </w:tcBorders>
          </w:tcPr>
          <w:p w14:paraId="03443AAB" w14:textId="77777777" w:rsidR="00E72DAB" w:rsidRPr="008E6F3E" w:rsidRDefault="00E72DAB" w:rsidP="00BE20F7">
            <w:pPr>
              <w:pStyle w:val="TableParagraph"/>
              <w:rPr>
                <w:rFonts w:asciiTheme="minorHAnsi" w:hAnsiTheme="minorHAnsi" w:cstheme="minorHAnsi"/>
                <w:sz w:val="24"/>
              </w:rPr>
            </w:pPr>
          </w:p>
          <w:p w14:paraId="6B8B5363" w14:textId="77777777" w:rsidR="00E72DAB" w:rsidRPr="008E6F3E" w:rsidRDefault="00E72DAB" w:rsidP="00BE20F7">
            <w:pPr>
              <w:pStyle w:val="TableParagraph"/>
              <w:spacing w:before="5"/>
              <w:rPr>
                <w:rFonts w:asciiTheme="minorHAnsi" w:hAnsiTheme="minorHAnsi" w:cstheme="minorHAnsi"/>
                <w:sz w:val="29"/>
              </w:rPr>
            </w:pPr>
          </w:p>
          <w:p w14:paraId="5B0AEFAE" w14:textId="77777777" w:rsidR="00E72DAB" w:rsidRPr="008E6F3E" w:rsidRDefault="00E72DAB" w:rsidP="00C6007C">
            <w:pPr>
              <w:pStyle w:val="TableParagraph"/>
              <w:numPr>
                <w:ilvl w:val="0"/>
                <w:numId w:val="107"/>
              </w:numPr>
              <w:tabs>
                <w:tab w:val="left" w:pos="216"/>
              </w:tabs>
              <w:spacing w:before="0"/>
              <w:ind w:hanging="140"/>
              <w:jc w:val="left"/>
              <w:rPr>
                <w:rFonts w:asciiTheme="minorHAnsi" w:hAnsiTheme="minorHAnsi" w:cstheme="minorHAnsi"/>
              </w:rPr>
            </w:pPr>
            <w:r w:rsidRPr="008E6F3E">
              <w:rPr>
                <w:lang w:bidi="en-US"/>
              </w:rPr>
              <w:t>Very little influence</w:t>
            </w:r>
          </w:p>
        </w:tc>
      </w:tr>
    </w:tbl>
    <w:p w14:paraId="1BBDAC2A" w14:textId="361EA663" w:rsidR="00E72DAB" w:rsidRPr="008E6F3E" w:rsidRDefault="00E72DAB" w:rsidP="00E72DAB">
      <w:pPr>
        <w:tabs>
          <w:tab w:val="clear" w:pos="284"/>
          <w:tab w:val="left" w:pos="3891"/>
        </w:tabs>
        <w:rPr>
          <w:lang w:val="en-US"/>
        </w:rPr>
        <w:sectPr w:rsidR="00E72DAB" w:rsidRPr="008E6F3E" w:rsidSect="00E72DAB">
          <w:headerReference w:type="default" r:id="rId52"/>
          <w:footerReference w:type="default" r:id="rId53"/>
          <w:pgSz w:w="23811" w:h="16838" w:orient="landscape" w:code="8"/>
          <w:pgMar w:top="1440" w:right="1140" w:bottom="1440" w:left="851" w:header="709" w:footer="289" w:gutter="0"/>
          <w:cols w:space="708"/>
          <w:docGrid w:linePitch="360"/>
        </w:sectPr>
      </w:pPr>
      <w:r w:rsidRPr="008E6F3E">
        <w:rPr>
          <w:lang w:val="en-US" w:bidi="en-US"/>
        </w:rPr>
        <w:tab/>
      </w:r>
    </w:p>
    <w:p w14:paraId="733F1215" w14:textId="304D2CD5" w:rsidR="00FE4E96" w:rsidRPr="008E6F3E" w:rsidRDefault="00FE4E96" w:rsidP="00FE4E96">
      <w:pPr>
        <w:rPr>
          <w:lang w:val="en-US"/>
        </w:rPr>
      </w:pPr>
    </w:p>
    <w:p w14:paraId="2EA5D30B" w14:textId="7BFD8B02" w:rsidR="006B6A1C" w:rsidRPr="008E6F3E" w:rsidRDefault="001F4A87" w:rsidP="001F4A87">
      <w:pPr>
        <w:tabs>
          <w:tab w:val="clear" w:pos="284"/>
          <w:tab w:val="left" w:pos="1395"/>
        </w:tabs>
        <w:spacing w:after="120"/>
        <w:rPr>
          <w:lang w:val="en-US"/>
        </w:rPr>
      </w:pPr>
      <w:r w:rsidRPr="008E6F3E">
        <w:rPr>
          <w:noProof/>
          <w:lang w:val="en-US"/>
        </w:rPr>
        <w:drawing>
          <wp:inline distT="0" distB="0" distL="0" distR="0" wp14:anchorId="3F8C122A" wp14:editId="77459F2E">
            <wp:extent cx="6184201" cy="8162925"/>
            <wp:effectExtent l="0" t="0" r="762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97964" cy="8181092"/>
                    </a:xfrm>
                    <a:prstGeom prst="rect">
                      <a:avLst/>
                    </a:prstGeom>
                    <a:noFill/>
                  </pic:spPr>
                </pic:pic>
              </a:graphicData>
            </a:graphic>
          </wp:inline>
        </w:drawing>
      </w:r>
    </w:p>
    <w:p w14:paraId="24BD92B4" w14:textId="1EE1196B" w:rsidR="00D41262" w:rsidRPr="008E6F3E" w:rsidRDefault="006B6A1C" w:rsidP="00C544FF">
      <w:pPr>
        <w:pStyle w:val="Caption"/>
        <w:ind w:left="1276" w:hanging="1276"/>
        <w:rPr>
          <w:b w:val="0"/>
          <w:bCs w:val="0"/>
          <w:lang w:val="en-US"/>
        </w:rPr>
      </w:pPr>
      <w:bookmarkStart w:id="62" w:name="_Toc81484753"/>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13</w:t>
      </w:r>
      <w:r w:rsidRPr="008E6F3E">
        <w:rPr>
          <w:lang w:val="en-US" w:bidi="en-US"/>
        </w:rPr>
        <w:fldChar w:fldCharType="end"/>
      </w:r>
      <w:r w:rsidRPr="008E6F3E">
        <w:rPr>
          <w:lang w:val="en-US" w:bidi="en-US"/>
        </w:rPr>
        <w:t>.</w:t>
      </w:r>
      <w:r w:rsidRPr="008E6F3E">
        <w:rPr>
          <w:lang w:val="en-US" w:bidi="en-US"/>
        </w:rPr>
        <w:tab/>
        <w:t>Comparison of the average daily flows under a natural regime and a regulated regime according to the environmental flow operating criteria at the Kédougou, Mako, Simenti, and Gouloumbou stations, respectively.</w:t>
      </w:r>
      <w:bookmarkEnd w:id="62"/>
    </w:p>
    <w:p w14:paraId="165B2303" w14:textId="77777777" w:rsidR="006B6A1C" w:rsidRPr="008E6F3E" w:rsidRDefault="006B6A1C" w:rsidP="006B6A1C">
      <w:pPr>
        <w:pStyle w:val="BodyText"/>
        <w:rPr>
          <w:lang w:val="en-US"/>
        </w:rPr>
      </w:pPr>
    </w:p>
    <w:p w14:paraId="34F71489" w14:textId="3F42B0C6" w:rsidR="00D41262" w:rsidRPr="008E6F3E" w:rsidRDefault="008939C6" w:rsidP="00EB4B2E">
      <w:pPr>
        <w:pStyle w:val="BodyText"/>
        <w:rPr>
          <w:lang w:val="en-US"/>
        </w:rPr>
      </w:pPr>
      <w:r w:rsidRPr="008E6F3E">
        <w:rPr>
          <w:noProof/>
          <w:lang w:val="en-US"/>
        </w:rPr>
        <w:lastRenderedPageBreak/>
        <w:drawing>
          <wp:inline distT="0" distB="0" distL="0" distR="0" wp14:anchorId="6D8E2D3F" wp14:editId="230D6254">
            <wp:extent cx="5827676" cy="8210550"/>
            <wp:effectExtent l="0" t="0" r="1905"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45959" cy="8236309"/>
                    </a:xfrm>
                    <a:prstGeom prst="rect">
                      <a:avLst/>
                    </a:prstGeom>
                    <a:noFill/>
                  </pic:spPr>
                </pic:pic>
              </a:graphicData>
            </a:graphic>
          </wp:inline>
        </w:drawing>
      </w:r>
    </w:p>
    <w:p w14:paraId="4BAC5195" w14:textId="645132F6" w:rsidR="0034238E" w:rsidRPr="008E6F3E" w:rsidRDefault="006B6A1C" w:rsidP="00C544FF">
      <w:pPr>
        <w:pStyle w:val="Caption"/>
        <w:ind w:left="1276" w:hanging="1276"/>
        <w:rPr>
          <w:b w:val="0"/>
          <w:bCs w:val="0"/>
          <w:lang w:val="en-US"/>
        </w:rPr>
      </w:pPr>
      <w:bookmarkStart w:id="63" w:name="_Toc81484754"/>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14</w:t>
      </w:r>
      <w:r w:rsidRPr="008E6F3E">
        <w:rPr>
          <w:lang w:val="en-US" w:bidi="en-US"/>
        </w:rPr>
        <w:fldChar w:fldCharType="end"/>
      </w:r>
      <w:r w:rsidRPr="008E6F3E">
        <w:rPr>
          <w:lang w:val="en-US" w:bidi="en-US"/>
        </w:rPr>
        <w:t>.</w:t>
      </w:r>
      <w:r w:rsidRPr="008E6F3E">
        <w:rPr>
          <w:lang w:val="en-US" w:bidi="en-US"/>
        </w:rPr>
        <w:tab/>
        <w:t>Comparison of the average monthly levels under a natural regime and a regulated regime according to the environmental flow operating criteria at the Kédougou, Mako, Simenti, and Gouloumbou stations, respectively.</w:t>
      </w:r>
      <w:bookmarkEnd w:id="63"/>
    </w:p>
    <w:p w14:paraId="073FC99C" w14:textId="77777777" w:rsidR="006B6A1C" w:rsidRPr="008E6F3E" w:rsidRDefault="006B6A1C" w:rsidP="006B6A1C">
      <w:pPr>
        <w:pStyle w:val="BodyText"/>
        <w:rPr>
          <w:lang w:val="en-US"/>
        </w:rPr>
      </w:pPr>
    </w:p>
    <w:p w14:paraId="415242A4" w14:textId="7EED3837" w:rsidR="003A37CB" w:rsidRPr="008E6F3E" w:rsidRDefault="000C2AE9" w:rsidP="000C2AE9">
      <w:pPr>
        <w:pStyle w:val="Heading3"/>
        <w:tabs>
          <w:tab w:val="clear" w:pos="284"/>
        </w:tabs>
        <w:ind w:left="0"/>
        <w:rPr>
          <w:lang w:val="en-US"/>
        </w:rPr>
      </w:pPr>
      <w:bookmarkStart w:id="64" w:name="_Toc81484683"/>
      <w:r w:rsidRPr="008E6F3E">
        <w:rPr>
          <w:lang w:val="en-US" w:bidi="en-US"/>
        </w:rPr>
        <w:lastRenderedPageBreak/>
        <w:t>5.2 Flood peaks and backswamp flooding</w:t>
      </w:r>
      <w:bookmarkEnd w:id="64"/>
    </w:p>
    <w:p w14:paraId="6D92A0D2" w14:textId="12C632BD" w:rsidR="00EB4B2E" w:rsidRPr="008E6F3E" w:rsidRDefault="00D03F50" w:rsidP="00EB4B2E">
      <w:pPr>
        <w:pStyle w:val="BodyText"/>
        <w:rPr>
          <w:lang w:val="en-US"/>
        </w:rPr>
      </w:pPr>
      <w:r w:rsidRPr="008E6F3E">
        <w:rPr>
          <w:lang w:val="en-US" w:bidi="en-US"/>
        </w:rPr>
        <w:t xml:space="preserve">Annual statistics summarizing the impact of the environmental flow scenario during the high-water period are presented in this section by comparing them to the flood dynamics of the Gambia River under a natural regime. The annual details of flood amplitude, threshold overages, and river-backswamp connection times are presented in </w:t>
      </w:r>
      <w:r w:rsidRPr="008E6F3E">
        <w:rPr>
          <w:b/>
          <w:lang w:val="en-US" w:bidi="en-US"/>
        </w:rPr>
        <w:t>Appendix 7</w:t>
      </w:r>
      <w:r w:rsidRPr="008E6F3E">
        <w:rPr>
          <w:lang w:val="en-US" w:bidi="en-US"/>
        </w:rPr>
        <w:t>.</w:t>
      </w:r>
    </w:p>
    <w:p w14:paraId="75A8DA00" w14:textId="4D610519" w:rsidR="00D03F50" w:rsidRPr="008E6F3E" w:rsidRDefault="009C2BC7" w:rsidP="00C544FF">
      <w:pPr>
        <w:pStyle w:val="Caption"/>
        <w:ind w:left="1276" w:hanging="1276"/>
        <w:rPr>
          <w:lang w:val="en-US"/>
        </w:rPr>
      </w:pPr>
      <w:bookmarkStart w:id="65" w:name="_Toc81484784"/>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9</w:t>
      </w:r>
      <w:r w:rsidRPr="008E6F3E">
        <w:rPr>
          <w:lang w:val="en-US" w:bidi="en-US"/>
        </w:rPr>
        <w:fldChar w:fldCharType="end"/>
      </w:r>
      <w:r w:rsidRPr="008E6F3E">
        <w:rPr>
          <w:lang w:val="en-US" w:bidi="en-US"/>
        </w:rPr>
        <w:t>.</w:t>
      </w:r>
      <w:r w:rsidRPr="008E6F3E">
        <w:rPr>
          <w:lang w:val="en-US" w:bidi="en-US"/>
        </w:rPr>
        <w:tab/>
        <w:t>Impacts of the water management environmental flow scenario on flood peaks and backswamp filling</w:t>
      </w:r>
      <w:bookmarkEnd w:id="65"/>
    </w:p>
    <w:tbl>
      <w:tblPr>
        <w:tblW w:w="9320" w:type="dxa"/>
        <w:tblCellMar>
          <w:left w:w="70" w:type="dxa"/>
          <w:right w:w="70" w:type="dxa"/>
        </w:tblCellMar>
        <w:tblLook w:val="04A0" w:firstRow="1" w:lastRow="0" w:firstColumn="1" w:lastColumn="0" w:noHBand="0" w:noVBand="1"/>
      </w:tblPr>
      <w:tblGrid>
        <w:gridCol w:w="1731"/>
        <w:gridCol w:w="2194"/>
        <w:gridCol w:w="2335"/>
        <w:gridCol w:w="3060"/>
      </w:tblGrid>
      <w:tr w:rsidR="00D03F50" w:rsidRPr="008E6F3E" w14:paraId="57B626B5" w14:textId="77777777" w:rsidTr="00FE4E96">
        <w:trPr>
          <w:trHeight w:val="645"/>
        </w:trPr>
        <w:tc>
          <w:tcPr>
            <w:tcW w:w="1731" w:type="dxa"/>
            <w:tcBorders>
              <w:top w:val="single" w:sz="4" w:space="0" w:color="203764"/>
              <w:left w:val="single" w:sz="4" w:space="0" w:color="203764"/>
              <w:bottom w:val="single" w:sz="4" w:space="0" w:color="203764"/>
              <w:right w:val="single" w:sz="4" w:space="0" w:color="203764"/>
            </w:tcBorders>
            <w:shd w:val="clear" w:color="000000" w:fill="00B0F0"/>
            <w:noWrap/>
            <w:vAlign w:val="center"/>
            <w:hideMark/>
          </w:tcPr>
          <w:p w14:paraId="2436A1D2" w14:textId="77777777" w:rsidR="00D03F50" w:rsidRPr="008E6F3E" w:rsidRDefault="00D03F50" w:rsidP="00D03F50">
            <w:pPr>
              <w:tabs>
                <w:tab w:val="clear" w:pos="284"/>
              </w:tabs>
              <w:spacing w:line="240" w:lineRule="auto"/>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Statistics</w:t>
            </w:r>
          </w:p>
        </w:tc>
        <w:tc>
          <w:tcPr>
            <w:tcW w:w="2194" w:type="dxa"/>
            <w:tcBorders>
              <w:top w:val="single" w:sz="4" w:space="0" w:color="203764"/>
              <w:left w:val="nil"/>
              <w:bottom w:val="single" w:sz="4" w:space="0" w:color="203764"/>
              <w:right w:val="single" w:sz="4" w:space="0" w:color="203764"/>
            </w:tcBorders>
            <w:shd w:val="clear" w:color="D9E1F2" w:fill="00B0F0"/>
            <w:noWrap/>
            <w:vAlign w:val="center"/>
            <w:hideMark/>
          </w:tcPr>
          <w:p w14:paraId="5EEAC60F" w14:textId="77777777" w:rsidR="00D03F50" w:rsidRPr="008E6F3E" w:rsidRDefault="00D03F50"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Natural (measured)</w:t>
            </w:r>
          </w:p>
        </w:tc>
        <w:tc>
          <w:tcPr>
            <w:tcW w:w="2335" w:type="dxa"/>
            <w:tcBorders>
              <w:top w:val="single" w:sz="4" w:space="0" w:color="203764"/>
              <w:left w:val="nil"/>
              <w:bottom w:val="single" w:sz="4" w:space="0" w:color="203764"/>
              <w:right w:val="single" w:sz="4" w:space="0" w:color="203764"/>
            </w:tcBorders>
            <w:shd w:val="clear" w:color="D9E1F2" w:fill="00B0F0"/>
            <w:noWrap/>
            <w:vAlign w:val="center"/>
            <w:hideMark/>
          </w:tcPr>
          <w:p w14:paraId="6FBD264E" w14:textId="77777777" w:rsidR="00D03F50" w:rsidRPr="008E6F3E" w:rsidRDefault="00D03F50"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Natural (simulated)</w:t>
            </w:r>
          </w:p>
        </w:tc>
        <w:tc>
          <w:tcPr>
            <w:tcW w:w="3060" w:type="dxa"/>
            <w:tcBorders>
              <w:top w:val="single" w:sz="4" w:space="0" w:color="203764"/>
              <w:left w:val="nil"/>
              <w:bottom w:val="single" w:sz="4" w:space="0" w:color="203764"/>
              <w:right w:val="single" w:sz="4" w:space="0" w:color="203764"/>
            </w:tcBorders>
            <w:shd w:val="clear" w:color="D9E1F2" w:fill="00B0F0"/>
            <w:vAlign w:val="center"/>
            <w:hideMark/>
          </w:tcPr>
          <w:p w14:paraId="46737E04" w14:textId="77777777" w:rsidR="00D03F50" w:rsidRPr="008E6F3E" w:rsidRDefault="00D03F50"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Environmental flow (EF)</w:t>
            </w:r>
          </w:p>
        </w:tc>
      </w:tr>
      <w:tr w:rsidR="00D03F50" w:rsidRPr="008E6F3E" w14:paraId="1DF252E1" w14:textId="77777777" w:rsidTr="00FE4E96">
        <w:trPr>
          <w:trHeight w:val="307"/>
        </w:trPr>
        <w:tc>
          <w:tcPr>
            <w:tcW w:w="9320" w:type="dxa"/>
            <w:gridSpan w:val="4"/>
            <w:tcBorders>
              <w:top w:val="single" w:sz="4" w:space="0" w:color="203764"/>
              <w:left w:val="single" w:sz="4" w:space="0" w:color="203764"/>
              <w:bottom w:val="single" w:sz="4" w:space="0" w:color="203764"/>
              <w:right w:val="single" w:sz="4" w:space="0" w:color="203764"/>
            </w:tcBorders>
            <w:shd w:val="clear" w:color="000000" w:fill="DDEBF7"/>
            <w:noWrap/>
            <w:vAlign w:val="bottom"/>
            <w:hideMark/>
          </w:tcPr>
          <w:p w14:paraId="01F7E3FF" w14:textId="77777777" w:rsidR="00D03F50" w:rsidRPr="008E6F3E" w:rsidRDefault="00D03F50" w:rsidP="00D03F50">
            <w:pPr>
              <w:tabs>
                <w:tab w:val="clear" w:pos="284"/>
              </w:tabs>
              <w:spacing w:line="240" w:lineRule="auto"/>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Maximum annual flow (1980–2019 period)</w:t>
            </w:r>
          </w:p>
        </w:tc>
      </w:tr>
      <w:tr w:rsidR="00D03F50" w:rsidRPr="008E6F3E" w14:paraId="557F2683"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74623FC7" w14:textId="77777777" w:rsidR="00D03F50" w:rsidRPr="008E6F3E" w:rsidRDefault="00D03F50" w:rsidP="00D03F50">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Sambangalou</w:t>
            </w:r>
          </w:p>
        </w:tc>
        <w:tc>
          <w:tcPr>
            <w:tcW w:w="4529" w:type="dxa"/>
            <w:gridSpan w:val="2"/>
            <w:tcBorders>
              <w:top w:val="single" w:sz="4" w:space="0" w:color="203764"/>
              <w:left w:val="nil"/>
              <w:bottom w:val="single" w:sz="4" w:space="0" w:color="203764"/>
              <w:right w:val="single" w:sz="4" w:space="0" w:color="203764"/>
            </w:tcBorders>
            <w:shd w:val="clear" w:color="000000" w:fill="FFFFFF"/>
            <w:noWrap/>
            <w:vAlign w:val="bottom"/>
            <w:hideMark/>
          </w:tcPr>
          <w:p w14:paraId="7835B56B" w14:textId="77777777" w:rsidR="00D03F50" w:rsidRPr="008E6F3E" w:rsidRDefault="00D03F50" w:rsidP="00D03F50">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1,125.5.</w:t>
            </w:r>
          </w:p>
        </w:tc>
        <w:tc>
          <w:tcPr>
            <w:tcW w:w="3060" w:type="dxa"/>
            <w:tcBorders>
              <w:top w:val="nil"/>
              <w:left w:val="nil"/>
              <w:bottom w:val="single" w:sz="4" w:space="0" w:color="203764"/>
              <w:right w:val="single" w:sz="4" w:space="0" w:color="203764"/>
            </w:tcBorders>
            <w:shd w:val="clear" w:color="000000" w:fill="FFFFFF"/>
            <w:noWrap/>
            <w:vAlign w:val="bottom"/>
            <w:hideMark/>
          </w:tcPr>
          <w:p w14:paraId="3F7DBB17" w14:textId="77777777" w:rsidR="00D03F50" w:rsidRPr="008E6F3E" w:rsidRDefault="00D03F50" w:rsidP="00D03F50">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r>
      <w:tr w:rsidR="00D03F50" w:rsidRPr="008E6F3E" w14:paraId="535A5831"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09F56289"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Simenti</w:t>
            </w:r>
          </w:p>
        </w:tc>
        <w:tc>
          <w:tcPr>
            <w:tcW w:w="2194" w:type="dxa"/>
            <w:tcBorders>
              <w:top w:val="nil"/>
              <w:left w:val="nil"/>
              <w:bottom w:val="single" w:sz="4" w:space="0" w:color="203764"/>
              <w:right w:val="single" w:sz="4" w:space="0" w:color="203764"/>
            </w:tcBorders>
            <w:shd w:val="clear" w:color="000000" w:fill="FFFFFF"/>
            <w:noWrap/>
            <w:vAlign w:val="bottom"/>
            <w:hideMark/>
          </w:tcPr>
          <w:p w14:paraId="25D1C74F"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1,991</w:t>
            </w:r>
          </w:p>
        </w:tc>
        <w:tc>
          <w:tcPr>
            <w:tcW w:w="2335" w:type="dxa"/>
            <w:tcBorders>
              <w:top w:val="nil"/>
              <w:left w:val="nil"/>
              <w:bottom w:val="single" w:sz="4" w:space="0" w:color="203764"/>
              <w:right w:val="single" w:sz="4" w:space="0" w:color="203764"/>
            </w:tcBorders>
            <w:shd w:val="clear" w:color="000000" w:fill="FFFFFF"/>
            <w:noWrap/>
            <w:vAlign w:val="bottom"/>
            <w:hideMark/>
          </w:tcPr>
          <w:p w14:paraId="7BD7FB9C"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1,886.7</w:t>
            </w:r>
          </w:p>
        </w:tc>
        <w:tc>
          <w:tcPr>
            <w:tcW w:w="3060" w:type="dxa"/>
            <w:tcBorders>
              <w:top w:val="nil"/>
              <w:left w:val="nil"/>
              <w:bottom w:val="single" w:sz="4" w:space="0" w:color="203764"/>
              <w:right w:val="single" w:sz="4" w:space="0" w:color="203764"/>
            </w:tcBorders>
            <w:shd w:val="clear" w:color="000000" w:fill="FFFFFF"/>
            <w:noWrap/>
            <w:vAlign w:val="bottom"/>
            <w:hideMark/>
          </w:tcPr>
          <w:p w14:paraId="27DC8EAD"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1,600.2</w:t>
            </w:r>
          </w:p>
        </w:tc>
      </w:tr>
      <w:tr w:rsidR="00D03F50" w:rsidRPr="008E6F3E" w14:paraId="1BBD55A2"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4BF6255E"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Gouloumbou</w:t>
            </w:r>
          </w:p>
        </w:tc>
        <w:tc>
          <w:tcPr>
            <w:tcW w:w="2194" w:type="dxa"/>
            <w:tcBorders>
              <w:top w:val="nil"/>
              <w:left w:val="nil"/>
              <w:bottom w:val="single" w:sz="4" w:space="0" w:color="203764"/>
              <w:right w:val="single" w:sz="4" w:space="0" w:color="203764"/>
            </w:tcBorders>
            <w:shd w:val="clear" w:color="000000" w:fill="FFFFFF"/>
            <w:noWrap/>
            <w:vAlign w:val="bottom"/>
            <w:hideMark/>
          </w:tcPr>
          <w:p w14:paraId="3D04719F"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2,132</w:t>
            </w:r>
          </w:p>
        </w:tc>
        <w:tc>
          <w:tcPr>
            <w:tcW w:w="2335" w:type="dxa"/>
            <w:tcBorders>
              <w:top w:val="nil"/>
              <w:left w:val="nil"/>
              <w:bottom w:val="single" w:sz="4" w:space="0" w:color="203764"/>
              <w:right w:val="single" w:sz="4" w:space="0" w:color="203764"/>
            </w:tcBorders>
            <w:shd w:val="clear" w:color="000000" w:fill="FFFFFF"/>
            <w:noWrap/>
            <w:vAlign w:val="bottom"/>
            <w:hideMark/>
          </w:tcPr>
          <w:p w14:paraId="6E87BEDE"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1,717.3</w:t>
            </w:r>
          </w:p>
        </w:tc>
        <w:tc>
          <w:tcPr>
            <w:tcW w:w="3060" w:type="dxa"/>
            <w:tcBorders>
              <w:top w:val="nil"/>
              <w:left w:val="nil"/>
              <w:bottom w:val="single" w:sz="4" w:space="0" w:color="203764"/>
              <w:right w:val="single" w:sz="4" w:space="0" w:color="203764"/>
            </w:tcBorders>
            <w:shd w:val="clear" w:color="000000" w:fill="FFFFFF"/>
            <w:noWrap/>
            <w:vAlign w:val="bottom"/>
            <w:hideMark/>
          </w:tcPr>
          <w:p w14:paraId="68B2503E"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1,964.1</w:t>
            </w:r>
          </w:p>
        </w:tc>
      </w:tr>
      <w:tr w:rsidR="00D03F50" w:rsidRPr="008E6F3E" w14:paraId="718DFA58" w14:textId="77777777" w:rsidTr="00FE4E96">
        <w:trPr>
          <w:trHeight w:val="307"/>
        </w:trPr>
        <w:tc>
          <w:tcPr>
            <w:tcW w:w="9320" w:type="dxa"/>
            <w:gridSpan w:val="4"/>
            <w:tcBorders>
              <w:top w:val="single" w:sz="4" w:space="0" w:color="203764"/>
              <w:left w:val="single" w:sz="4" w:space="0" w:color="203764"/>
              <w:bottom w:val="single" w:sz="4" w:space="0" w:color="203764"/>
              <w:right w:val="single" w:sz="4" w:space="0" w:color="203764"/>
            </w:tcBorders>
            <w:shd w:val="clear" w:color="000000" w:fill="DDEBF7"/>
            <w:noWrap/>
            <w:vAlign w:val="bottom"/>
            <w:hideMark/>
          </w:tcPr>
          <w:p w14:paraId="498AEC09" w14:textId="77777777" w:rsidR="00D03F50" w:rsidRPr="008E6F3E" w:rsidRDefault="00D03F50" w:rsidP="008C5AC2">
            <w:pPr>
              <w:tabs>
                <w:tab w:val="clear" w:pos="284"/>
              </w:tabs>
              <w:spacing w:line="240" w:lineRule="auto"/>
              <w:ind w:right="1258"/>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Maximum annual flow (average of the 1980–2019 period)</w:t>
            </w:r>
          </w:p>
        </w:tc>
      </w:tr>
      <w:tr w:rsidR="00D03F50" w:rsidRPr="008E6F3E" w14:paraId="6429D9C6"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6ECA0371" w14:textId="77777777" w:rsidR="00D03F50" w:rsidRPr="008E6F3E" w:rsidRDefault="00D03F50" w:rsidP="00D03F50">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Sambangalou</w:t>
            </w:r>
          </w:p>
        </w:tc>
        <w:tc>
          <w:tcPr>
            <w:tcW w:w="4529" w:type="dxa"/>
            <w:gridSpan w:val="2"/>
            <w:tcBorders>
              <w:top w:val="single" w:sz="4" w:space="0" w:color="203764"/>
              <w:left w:val="nil"/>
              <w:bottom w:val="single" w:sz="4" w:space="0" w:color="203764"/>
              <w:right w:val="single" w:sz="4" w:space="0" w:color="203764"/>
            </w:tcBorders>
            <w:shd w:val="clear" w:color="000000" w:fill="FFFFFF"/>
            <w:noWrap/>
            <w:vAlign w:val="bottom"/>
            <w:hideMark/>
          </w:tcPr>
          <w:p w14:paraId="56F30175" w14:textId="77777777" w:rsidR="00D03F50" w:rsidRPr="008E6F3E" w:rsidRDefault="00D03F50" w:rsidP="008C5AC2">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692.1</w:t>
            </w:r>
          </w:p>
        </w:tc>
        <w:tc>
          <w:tcPr>
            <w:tcW w:w="3060" w:type="dxa"/>
            <w:tcBorders>
              <w:top w:val="nil"/>
              <w:left w:val="nil"/>
              <w:bottom w:val="single" w:sz="4" w:space="0" w:color="203764"/>
              <w:right w:val="single" w:sz="4" w:space="0" w:color="203764"/>
            </w:tcBorders>
            <w:shd w:val="clear" w:color="000000" w:fill="FFFFFF"/>
            <w:noWrap/>
            <w:vAlign w:val="bottom"/>
            <w:hideMark/>
          </w:tcPr>
          <w:p w14:paraId="438BC5A3"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369.3</w:t>
            </w:r>
          </w:p>
        </w:tc>
      </w:tr>
      <w:tr w:rsidR="00D03F50" w:rsidRPr="008E6F3E" w14:paraId="3B7744D1"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34947FC9"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Simenti</w:t>
            </w:r>
          </w:p>
        </w:tc>
        <w:tc>
          <w:tcPr>
            <w:tcW w:w="2194" w:type="dxa"/>
            <w:tcBorders>
              <w:top w:val="nil"/>
              <w:left w:val="nil"/>
              <w:bottom w:val="single" w:sz="4" w:space="0" w:color="203764"/>
              <w:right w:val="single" w:sz="4" w:space="0" w:color="203764"/>
            </w:tcBorders>
            <w:shd w:val="clear" w:color="000000" w:fill="FFFFFF"/>
            <w:noWrap/>
            <w:vAlign w:val="bottom"/>
            <w:hideMark/>
          </w:tcPr>
          <w:p w14:paraId="3FF7095A"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1,119</w:t>
            </w:r>
          </w:p>
        </w:tc>
        <w:tc>
          <w:tcPr>
            <w:tcW w:w="2335" w:type="dxa"/>
            <w:tcBorders>
              <w:top w:val="nil"/>
              <w:left w:val="nil"/>
              <w:bottom w:val="single" w:sz="4" w:space="0" w:color="203764"/>
              <w:right w:val="single" w:sz="4" w:space="0" w:color="203764"/>
            </w:tcBorders>
            <w:shd w:val="clear" w:color="000000" w:fill="FFFFFF"/>
            <w:noWrap/>
            <w:vAlign w:val="bottom"/>
            <w:hideMark/>
          </w:tcPr>
          <w:p w14:paraId="032E988B"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1,119</w:t>
            </w:r>
          </w:p>
        </w:tc>
        <w:tc>
          <w:tcPr>
            <w:tcW w:w="3060" w:type="dxa"/>
            <w:tcBorders>
              <w:top w:val="nil"/>
              <w:left w:val="nil"/>
              <w:bottom w:val="single" w:sz="4" w:space="0" w:color="203764"/>
              <w:right w:val="single" w:sz="4" w:space="0" w:color="203764"/>
            </w:tcBorders>
            <w:shd w:val="clear" w:color="000000" w:fill="FFFFFF"/>
            <w:noWrap/>
            <w:vAlign w:val="bottom"/>
            <w:hideMark/>
          </w:tcPr>
          <w:p w14:paraId="2D9EAD9E"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887.0</w:t>
            </w:r>
          </w:p>
        </w:tc>
      </w:tr>
      <w:tr w:rsidR="00D03F50" w:rsidRPr="008E6F3E" w14:paraId="6CB18F14"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6997DC2B"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Gouloumbou</w:t>
            </w:r>
          </w:p>
        </w:tc>
        <w:tc>
          <w:tcPr>
            <w:tcW w:w="2194" w:type="dxa"/>
            <w:tcBorders>
              <w:top w:val="nil"/>
              <w:left w:val="nil"/>
              <w:bottom w:val="single" w:sz="4" w:space="0" w:color="203764"/>
              <w:right w:val="single" w:sz="4" w:space="0" w:color="203764"/>
            </w:tcBorders>
            <w:shd w:val="clear" w:color="000000" w:fill="FFFFFF"/>
            <w:noWrap/>
            <w:vAlign w:val="bottom"/>
            <w:hideMark/>
          </w:tcPr>
          <w:p w14:paraId="01E63A16"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1,158</w:t>
            </w:r>
          </w:p>
        </w:tc>
        <w:tc>
          <w:tcPr>
            <w:tcW w:w="2335" w:type="dxa"/>
            <w:tcBorders>
              <w:top w:val="nil"/>
              <w:left w:val="nil"/>
              <w:bottom w:val="single" w:sz="4" w:space="0" w:color="203764"/>
              <w:right w:val="single" w:sz="4" w:space="0" w:color="203764"/>
            </w:tcBorders>
            <w:shd w:val="clear" w:color="000000" w:fill="FFFFFF"/>
            <w:noWrap/>
            <w:vAlign w:val="bottom"/>
            <w:hideMark/>
          </w:tcPr>
          <w:p w14:paraId="784F1702"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1,156</w:t>
            </w:r>
          </w:p>
        </w:tc>
        <w:tc>
          <w:tcPr>
            <w:tcW w:w="3060" w:type="dxa"/>
            <w:tcBorders>
              <w:top w:val="nil"/>
              <w:left w:val="nil"/>
              <w:bottom w:val="single" w:sz="4" w:space="0" w:color="203764"/>
              <w:right w:val="single" w:sz="4" w:space="0" w:color="203764"/>
            </w:tcBorders>
            <w:shd w:val="clear" w:color="000000" w:fill="FFFFFF"/>
            <w:noWrap/>
            <w:vAlign w:val="bottom"/>
            <w:hideMark/>
          </w:tcPr>
          <w:p w14:paraId="0D32B0B4"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1,140.5</w:t>
            </w:r>
          </w:p>
        </w:tc>
      </w:tr>
      <w:tr w:rsidR="00D03F50" w:rsidRPr="008E6F3E" w14:paraId="6B1E8172" w14:textId="77777777" w:rsidTr="00FE4E96">
        <w:trPr>
          <w:trHeight w:val="307"/>
        </w:trPr>
        <w:tc>
          <w:tcPr>
            <w:tcW w:w="9320" w:type="dxa"/>
            <w:gridSpan w:val="4"/>
            <w:tcBorders>
              <w:top w:val="single" w:sz="4" w:space="0" w:color="203764"/>
              <w:left w:val="single" w:sz="4" w:space="0" w:color="203764"/>
              <w:bottom w:val="single" w:sz="4" w:space="0" w:color="203764"/>
              <w:right w:val="single" w:sz="4" w:space="0" w:color="203764"/>
            </w:tcBorders>
            <w:shd w:val="clear" w:color="000000" w:fill="DDEBF7"/>
            <w:noWrap/>
            <w:vAlign w:val="bottom"/>
            <w:hideMark/>
          </w:tcPr>
          <w:p w14:paraId="72CADA1D" w14:textId="77777777" w:rsidR="00D03F50" w:rsidRPr="008E6F3E" w:rsidRDefault="00D03F50" w:rsidP="008C5AC2">
            <w:pPr>
              <w:tabs>
                <w:tab w:val="clear" w:pos="284"/>
              </w:tabs>
              <w:spacing w:line="240" w:lineRule="auto"/>
              <w:ind w:right="1258"/>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Average flow during flood maintenance periods</w:t>
            </w:r>
          </w:p>
        </w:tc>
      </w:tr>
      <w:tr w:rsidR="00D03F50" w:rsidRPr="008E6F3E" w14:paraId="07E00657"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0C58D672" w14:textId="77777777" w:rsidR="00D03F50" w:rsidRPr="008E6F3E" w:rsidRDefault="00D03F50" w:rsidP="00D03F50">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Sambangalou</w:t>
            </w:r>
          </w:p>
        </w:tc>
        <w:tc>
          <w:tcPr>
            <w:tcW w:w="4529" w:type="dxa"/>
            <w:gridSpan w:val="2"/>
            <w:tcBorders>
              <w:top w:val="single" w:sz="4" w:space="0" w:color="203764"/>
              <w:left w:val="nil"/>
              <w:bottom w:val="single" w:sz="4" w:space="0" w:color="203764"/>
              <w:right w:val="single" w:sz="4" w:space="0" w:color="203764"/>
            </w:tcBorders>
            <w:shd w:val="clear" w:color="000000" w:fill="FFFFFF"/>
            <w:noWrap/>
            <w:vAlign w:val="bottom"/>
            <w:hideMark/>
          </w:tcPr>
          <w:p w14:paraId="472799C6" w14:textId="77777777" w:rsidR="00D03F50" w:rsidRPr="008E6F3E" w:rsidRDefault="00D03F50" w:rsidP="008C5AC2">
            <w:pPr>
              <w:tabs>
                <w:tab w:val="clear" w:pos="284"/>
              </w:tabs>
              <w:spacing w:line="240" w:lineRule="auto"/>
              <w:jc w:val="center"/>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470</w:t>
            </w:r>
          </w:p>
        </w:tc>
        <w:tc>
          <w:tcPr>
            <w:tcW w:w="3060" w:type="dxa"/>
            <w:tcBorders>
              <w:top w:val="nil"/>
              <w:left w:val="nil"/>
              <w:bottom w:val="single" w:sz="4" w:space="0" w:color="203764"/>
              <w:right w:val="single" w:sz="4" w:space="0" w:color="203764"/>
            </w:tcBorders>
            <w:shd w:val="clear" w:color="000000" w:fill="FFFFFF"/>
            <w:noWrap/>
            <w:vAlign w:val="bottom"/>
            <w:hideMark/>
          </w:tcPr>
          <w:p w14:paraId="554309E9"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700</w:t>
            </w:r>
          </w:p>
        </w:tc>
      </w:tr>
      <w:tr w:rsidR="00D03F50" w:rsidRPr="008E6F3E" w14:paraId="3C3CD2BB"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385FF127"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Simenti</w:t>
            </w:r>
          </w:p>
        </w:tc>
        <w:tc>
          <w:tcPr>
            <w:tcW w:w="2194" w:type="dxa"/>
            <w:tcBorders>
              <w:top w:val="nil"/>
              <w:left w:val="nil"/>
              <w:bottom w:val="single" w:sz="4" w:space="0" w:color="203764"/>
              <w:right w:val="single" w:sz="4" w:space="0" w:color="203764"/>
            </w:tcBorders>
            <w:shd w:val="clear" w:color="000000" w:fill="FFFFFF"/>
            <w:noWrap/>
            <w:vAlign w:val="bottom"/>
            <w:hideMark/>
          </w:tcPr>
          <w:p w14:paraId="53B32BD3"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1,138</w:t>
            </w:r>
          </w:p>
        </w:tc>
        <w:tc>
          <w:tcPr>
            <w:tcW w:w="2335" w:type="dxa"/>
            <w:tcBorders>
              <w:top w:val="nil"/>
              <w:left w:val="nil"/>
              <w:bottom w:val="single" w:sz="4" w:space="0" w:color="203764"/>
              <w:right w:val="single" w:sz="4" w:space="0" w:color="203764"/>
            </w:tcBorders>
            <w:shd w:val="clear" w:color="000000" w:fill="FFFFFF"/>
            <w:noWrap/>
            <w:vAlign w:val="bottom"/>
            <w:hideMark/>
          </w:tcPr>
          <w:p w14:paraId="1BA52282"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871.0</w:t>
            </w:r>
          </w:p>
        </w:tc>
        <w:tc>
          <w:tcPr>
            <w:tcW w:w="3060" w:type="dxa"/>
            <w:tcBorders>
              <w:top w:val="nil"/>
              <w:left w:val="nil"/>
              <w:bottom w:val="single" w:sz="4" w:space="0" w:color="203764"/>
              <w:right w:val="single" w:sz="4" w:space="0" w:color="203764"/>
            </w:tcBorders>
            <w:shd w:val="clear" w:color="auto" w:fill="auto"/>
            <w:noWrap/>
            <w:vAlign w:val="bottom"/>
            <w:hideMark/>
          </w:tcPr>
          <w:p w14:paraId="29299B70"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854.4</w:t>
            </w:r>
          </w:p>
        </w:tc>
      </w:tr>
      <w:tr w:rsidR="00D03F50" w:rsidRPr="008E6F3E" w14:paraId="17BE2850"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046D2EDF"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Gouloumbou</w:t>
            </w:r>
          </w:p>
        </w:tc>
        <w:tc>
          <w:tcPr>
            <w:tcW w:w="2194" w:type="dxa"/>
            <w:tcBorders>
              <w:top w:val="nil"/>
              <w:left w:val="nil"/>
              <w:bottom w:val="single" w:sz="4" w:space="0" w:color="203764"/>
              <w:right w:val="single" w:sz="4" w:space="0" w:color="203764"/>
            </w:tcBorders>
            <w:shd w:val="clear" w:color="000000" w:fill="FFFFFF"/>
            <w:noWrap/>
            <w:vAlign w:val="bottom"/>
            <w:hideMark/>
          </w:tcPr>
          <w:p w14:paraId="6BABD9CE"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1,203</w:t>
            </w:r>
          </w:p>
        </w:tc>
        <w:tc>
          <w:tcPr>
            <w:tcW w:w="2335" w:type="dxa"/>
            <w:tcBorders>
              <w:top w:val="nil"/>
              <w:left w:val="nil"/>
              <w:bottom w:val="single" w:sz="4" w:space="0" w:color="203764"/>
              <w:right w:val="single" w:sz="4" w:space="0" w:color="203764"/>
            </w:tcBorders>
            <w:shd w:val="clear" w:color="000000" w:fill="FFFFFF"/>
            <w:noWrap/>
            <w:vAlign w:val="bottom"/>
            <w:hideMark/>
          </w:tcPr>
          <w:p w14:paraId="3ACFA7E7"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1,128</w:t>
            </w:r>
          </w:p>
        </w:tc>
        <w:tc>
          <w:tcPr>
            <w:tcW w:w="3060" w:type="dxa"/>
            <w:tcBorders>
              <w:top w:val="nil"/>
              <w:left w:val="nil"/>
              <w:bottom w:val="single" w:sz="4" w:space="0" w:color="203764"/>
              <w:right w:val="single" w:sz="4" w:space="0" w:color="203764"/>
            </w:tcBorders>
            <w:shd w:val="clear" w:color="auto" w:fill="auto"/>
            <w:noWrap/>
            <w:vAlign w:val="bottom"/>
            <w:hideMark/>
          </w:tcPr>
          <w:p w14:paraId="4B690A54"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1,101.5</w:t>
            </w:r>
          </w:p>
        </w:tc>
      </w:tr>
      <w:tr w:rsidR="00D03F50" w:rsidRPr="008E6F3E" w14:paraId="7D1A5749" w14:textId="77777777" w:rsidTr="00FE4E96">
        <w:trPr>
          <w:trHeight w:val="307"/>
        </w:trPr>
        <w:tc>
          <w:tcPr>
            <w:tcW w:w="9320" w:type="dxa"/>
            <w:gridSpan w:val="4"/>
            <w:tcBorders>
              <w:top w:val="single" w:sz="4" w:space="0" w:color="203764"/>
              <w:left w:val="single" w:sz="4" w:space="0" w:color="203764"/>
              <w:bottom w:val="single" w:sz="4" w:space="0" w:color="203764"/>
              <w:right w:val="single" w:sz="4" w:space="0" w:color="203764"/>
            </w:tcBorders>
            <w:shd w:val="clear" w:color="000000" w:fill="DDEBF7"/>
            <w:noWrap/>
            <w:vAlign w:val="bottom"/>
            <w:hideMark/>
          </w:tcPr>
          <w:p w14:paraId="751D38D6" w14:textId="77777777" w:rsidR="00D03F50" w:rsidRPr="008E6F3E" w:rsidRDefault="00D03F50" w:rsidP="008C5AC2">
            <w:pPr>
              <w:tabs>
                <w:tab w:val="clear" w:pos="284"/>
              </w:tabs>
              <w:spacing w:line="240" w:lineRule="auto"/>
              <w:ind w:right="1258"/>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 xml:space="preserve">Average flow if above the backswamp flooding threshold </w:t>
            </w:r>
          </w:p>
        </w:tc>
      </w:tr>
      <w:tr w:rsidR="00D03F50" w:rsidRPr="008E6F3E" w14:paraId="1C77172D"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76937AEF"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Simenti</w:t>
            </w:r>
          </w:p>
        </w:tc>
        <w:tc>
          <w:tcPr>
            <w:tcW w:w="2194" w:type="dxa"/>
            <w:tcBorders>
              <w:top w:val="nil"/>
              <w:left w:val="nil"/>
              <w:bottom w:val="single" w:sz="4" w:space="0" w:color="203764"/>
              <w:right w:val="single" w:sz="4" w:space="0" w:color="203764"/>
            </w:tcBorders>
            <w:shd w:val="clear" w:color="000000" w:fill="FFFFFF"/>
            <w:noWrap/>
            <w:vAlign w:val="bottom"/>
            <w:hideMark/>
          </w:tcPr>
          <w:p w14:paraId="12E026ED"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1,317</w:t>
            </w:r>
          </w:p>
        </w:tc>
        <w:tc>
          <w:tcPr>
            <w:tcW w:w="2335" w:type="dxa"/>
            <w:tcBorders>
              <w:top w:val="nil"/>
              <w:left w:val="nil"/>
              <w:bottom w:val="single" w:sz="4" w:space="0" w:color="203764"/>
              <w:right w:val="single" w:sz="4" w:space="0" w:color="203764"/>
            </w:tcBorders>
            <w:shd w:val="clear" w:color="000000" w:fill="FFFFFF"/>
            <w:noWrap/>
            <w:vAlign w:val="bottom"/>
            <w:hideMark/>
          </w:tcPr>
          <w:p w14:paraId="3C420E91"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1,208</w:t>
            </w:r>
          </w:p>
        </w:tc>
        <w:tc>
          <w:tcPr>
            <w:tcW w:w="3060" w:type="dxa"/>
            <w:tcBorders>
              <w:top w:val="nil"/>
              <w:left w:val="nil"/>
              <w:bottom w:val="single" w:sz="4" w:space="0" w:color="203764"/>
              <w:right w:val="single" w:sz="4" w:space="0" w:color="203764"/>
            </w:tcBorders>
            <w:shd w:val="clear" w:color="auto" w:fill="auto"/>
            <w:noWrap/>
            <w:vAlign w:val="bottom"/>
            <w:hideMark/>
          </w:tcPr>
          <w:p w14:paraId="4D359A8E"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1,126.1</w:t>
            </w:r>
          </w:p>
        </w:tc>
      </w:tr>
      <w:tr w:rsidR="00D03F50" w:rsidRPr="008E6F3E" w14:paraId="2EEC0E3D"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1FC0C7CE"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Gouloumbou</w:t>
            </w:r>
          </w:p>
        </w:tc>
        <w:tc>
          <w:tcPr>
            <w:tcW w:w="2194" w:type="dxa"/>
            <w:tcBorders>
              <w:top w:val="nil"/>
              <w:left w:val="nil"/>
              <w:bottom w:val="single" w:sz="4" w:space="0" w:color="203764"/>
              <w:right w:val="single" w:sz="4" w:space="0" w:color="203764"/>
            </w:tcBorders>
            <w:shd w:val="clear" w:color="000000" w:fill="FFFFFF"/>
            <w:noWrap/>
            <w:vAlign w:val="bottom"/>
            <w:hideMark/>
          </w:tcPr>
          <w:p w14:paraId="41BDF4FD"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1,324</w:t>
            </w:r>
          </w:p>
        </w:tc>
        <w:tc>
          <w:tcPr>
            <w:tcW w:w="2335" w:type="dxa"/>
            <w:tcBorders>
              <w:top w:val="nil"/>
              <w:left w:val="nil"/>
              <w:bottom w:val="single" w:sz="4" w:space="0" w:color="203764"/>
              <w:right w:val="single" w:sz="4" w:space="0" w:color="203764"/>
            </w:tcBorders>
            <w:shd w:val="clear" w:color="000000" w:fill="FFFFFF"/>
            <w:noWrap/>
            <w:vAlign w:val="bottom"/>
            <w:hideMark/>
          </w:tcPr>
          <w:p w14:paraId="2F6C6EDE"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1,267</w:t>
            </w:r>
          </w:p>
        </w:tc>
        <w:tc>
          <w:tcPr>
            <w:tcW w:w="3060" w:type="dxa"/>
            <w:tcBorders>
              <w:top w:val="nil"/>
              <w:left w:val="nil"/>
              <w:bottom w:val="single" w:sz="4" w:space="0" w:color="203764"/>
              <w:right w:val="single" w:sz="4" w:space="0" w:color="203764"/>
            </w:tcBorders>
            <w:shd w:val="clear" w:color="auto" w:fill="auto"/>
            <w:noWrap/>
            <w:vAlign w:val="bottom"/>
            <w:hideMark/>
          </w:tcPr>
          <w:p w14:paraId="6DE61622"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1,278.2</w:t>
            </w:r>
          </w:p>
        </w:tc>
      </w:tr>
      <w:tr w:rsidR="00D03F50" w:rsidRPr="008E6F3E" w14:paraId="43432E81" w14:textId="77777777" w:rsidTr="00FE4E96">
        <w:trPr>
          <w:trHeight w:val="307"/>
        </w:trPr>
        <w:tc>
          <w:tcPr>
            <w:tcW w:w="9320" w:type="dxa"/>
            <w:gridSpan w:val="4"/>
            <w:tcBorders>
              <w:top w:val="single" w:sz="4" w:space="0" w:color="203764"/>
              <w:left w:val="single" w:sz="4" w:space="0" w:color="203764"/>
              <w:bottom w:val="single" w:sz="4" w:space="0" w:color="203764"/>
              <w:right w:val="single" w:sz="4" w:space="0" w:color="203764"/>
            </w:tcBorders>
            <w:shd w:val="clear" w:color="000000" w:fill="DDEBF7"/>
            <w:noWrap/>
            <w:vAlign w:val="bottom"/>
            <w:hideMark/>
          </w:tcPr>
          <w:p w14:paraId="30EB059D" w14:textId="77777777" w:rsidR="00D03F50" w:rsidRPr="008E6F3E" w:rsidRDefault="00D03F50" w:rsidP="008C5AC2">
            <w:pPr>
              <w:tabs>
                <w:tab w:val="clear" w:pos="284"/>
              </w:tabs>
              <w:spacing w:line="240" w:lineRule="auto"/>
              <w:ind w:right="1258"/>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Total years above the backswamp flooding threshold (over 39 years)</w:t>
            </w:r>
          </w:p>
        </w:tc>
      </w:tr>
      <w:tr w:rsidR="00D03F50" w:rsidRPr="008E6F3E" w14:paraId="077ABE77"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035BD5DF"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Simenti</w:t>
            </w:r>
          </w:p>
        </w:tc>
        <w:tc>
          <w:tcPr>
            <w:tcW w:w="2194" w:type="dxa"/>
            <w:tcBorders>
              <w:top w:val="nil"/>
              <w:left w:val="nil"/>
              <w:bottom w:val="single" w:sz="4" w:space="0" w:color="203764"/>
              <w:right w:val="single" w:sz="4" w:space="0" w:color="203764"/>
            </w:tcBorders>
            <w:shd w:val="clear" w:color="000000" w:fill="FFFFFF"/>
            <w:noWrap/>
            <w:vAlign w:val="bottom"/>
            <w:hideMark/>
          </w:tcPr>
          <w:p w14:paraId="752878AB"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23</w:t>
            </w:r>
          </w:p>
        </w:tc>
        <w:tc>
          <w:tcPr>
            <w:tcW w:w="2335" w:type="dxa"/>
            <w:tcBorders>
              <w:top w:val="nil"/>
              <w:left w:val="nil"/>
              <w:bottom w:val="single" w:sz="4" w:space="0" w:color="203764"/>
              <w:right w:val="single" w:sz="4" w:space="0" w:color="203764"/>
            </w:tcBorders>
            <w:shd w:val="clear" w:color="000000" w:fill="FFFFFF"/>
            <w:noWrap/>
            <w:vAlign w:val="bottom"/>
            <w:hideMark/>
          </w:tcPr>
          <w:p w14:paraId="2CAA1BDA"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25</w:t>
            </w:r>
          </w:p>
        </w:tc>
        <w:tc>
          <w:tcPr>
            <w:tcW w:w="3060" w:type="dxa"/>
            <w:tcBorders>
              <w:top w:val="nil"/>
              <w:left w:val="nil"/>
              <w:bottom w:val="single" w:sz="4" w:space="0" w:color="203764"/>
              <w:right w:val="single" w:sz="4" w:space="0" w:color="203764"/>
            </w:tcBorders>
            <w:shd w:val="clear" w:color="000000" w:fill="FFFFFF"/>
            <w:noWrap/>
            <w:vAlign w:val="bottom"/>
            <w:hideMark/>
          </w:tcPr>
          <w:p w14:paraId="14FB4B0C"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18</w:t>
            </w:r>
          </w:p>
        </w:tc>
      </w:tr>
      <w:tr w:rsidR="00D03F50" w:rsidRPr="008E6F3E" w14:paraId="0F987A98"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0AE98A10"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Gouloumbou</w:t>
            </w:r>
          </w:p>
        </w:tc>
        <w:tc>
          <w:tcPr>
            <w:tcW w:w="2194" w:type="dxa"/>
            <w:tcBorders>
              <w:top w:val="nil"/>
              <w:left w:val="nil"/>
              <w:bottom w:val="single" w:sz="4" w:space="0" w:color="203764"/>
              <w:right w:val="single" w:sz="4" w:space="0" w:color="203764"/>
            </w:tcBorders>
            <w:shd w:val="clear" w:color="000000" w:fill="FFFFFF"/>
            <w:noWrap/>
            <w:vAlign w:val="bottom"/>
            <w:hideMark/>
          </w:tcPr>
          <w:p w14:paraId="3C624F72"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25</w:t>
            </w:r>
          </w:p>
        </w:tc>
        <w:tc>
          <w:tcPr>
            <w:tcW w:w="2335" w:type="dxa"/>
            <w:tcBorders>
              <w:top w:val="nil"/>
              <w:left w:val="nil"/>
              <w:bottom w:val="single" w:sz="4" w:space="0" w:color="203764"/>
              <w:right w:val="single" w:sz="4" w:space="0" w:color="203764"/>
            </w:tcBorders>
            <w:shd w:val="clear" w:color="000000" w:fill="FFFFFF"/>
            <w:noWrap/>
            <w:vAlign w:val="bottom"/>
            <w:hideMark/>
          </w:tcPr>
          <w:p w14:paraId="228E94C5"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26</w:t>
            </w:r>
          </w:p>
        </w:tc>
        <w:tc>
          <w:tcPr>
            <w:tcW w:w="3060" w:type="dxa"/>
            <w:tcBorders>
              <w:top w:val="nil"/>
              <w:left w:val="nil"/>
              <w:bottom w:val="single" w:sz="4" w:space="0" w:color="203764"/>
              <w:right w:val="single" w:sz="4" w:space="0" w:color="203764"/>
            </w:tcBorders>
            <w:shd w:val="clear" w:color="000000" w:fill="FFFFFF"/>
            <w:noWrap/>
            <w:vAlign w:val="bottom"/>
            <w:hideMark/>
          </w:tcPr>
          <w:p w14:paraId="52EE0090"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23</w:t>
            </w:r>
          </w:p>
        </w:tc>
      </w:tr>
      <w:tr w:rsidR="00D03F50" w:rsidRPr="008E6F3E" w14:paraId="11977E59" w14:textId="77777777" w:rsidTr="00FE4E96">
        <w:trPr>
          <w:trHeight w:val="307"/>
        </w:trPr>
        <w:tc>
          <w:tcPr>
            <w:tcW w:w="9320" w:type="dxa"/>
            <w:gridSpan w:val="4"/>
            <w:tcBorders>
              <w:top w:val="single" w:sz="4" w:space="0" w:color="203764"/>
              <w:left w:val="single" w:sz="4" w:space="0" w:color="203764"/>
              <w:bottom w:val="single" w:sz="4" w:space="0" w:color="203764"/>
              <w:right w:val="single" w:sz="4" w:space="0" w:color="203764"/>
            </w:tcBorders>
            <w:shd w:val="clear" w:color="000000" w:fill="DDEBF7"/>
            <w:noWrap/>
            <w:vAlign w:val="bottom"/>
            <w:hideMark/>
          </w:tcPr>
          <w:p w14:paraId="67A3CA5F" w14:textId="77777777" w:rsidR="00D03F50" w:rsidRPr="008E6F3E" w:rsidRDefault="00D03F50" w:rsidP="008C5AC2">
            <w:pPr>
              <w:tabs>
                <w:tab w:val="clear" w:pos="284"/>
              </w:tabs>
              <w:spacing w:line="240" w:lineRule="auto"/>
              <w:ind w:right="1258"/>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Average number of days above the backswamp flooding threshold</w:t>
            </w:r>
          </w:p>
        </w:tc>
      </w:tr>
      <w:tr w:rsidR="00D03F50" w:rsidRPr="008E6F3E" w14:paraId="1862AAAE"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7BD6DC05"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Simenti</w:t>
            </w:r>
          </w:p>
        </w:tc>
        <w:tc>
          <w:tcPr>
            <w:tcW w:w="2194" w:type="dxa"/>
            <w:tcBorders>
              <w:top w:val="nil"/>
              <w:left w:val="nil"/>
              <w:bottom w:val="single" w:sz="4" w:space="0" w:color="203764"/>
              <w:right w:val="single" w:sz="4" w:space="0" w:color="203764"/>
            </w:tcBorders>
            <w:shd w:val="clear" w:color="000000" w:fill="FFFFFF"/>
            <w:noWrap/>
            <w:vAlign w:val="bottom"/>
            <w:hideMark/>
          </w:tcPr>
          <w:p w14:paraId="7CC394CA"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17</w:t>
            </w:r>
          </w:p>
        </w:tc>
        <w:tc>
          <w:tcPr>
            <w:tcW w:w="2335" w:type="dxa"/>
            <w:tcBorders>
              <w:top w:val="nil"/>
              <w:left w:val="nil"/>
              <w:bottom w:val="single" w:sz="4" w:space="0" w:color="203764"/>
              <w:right w:val="single" w:sz="4" w:space="0" w:color="203764"/>
            </w:tcBorders>
            <w:shd w:val="clear" w:color="000000" w:fill="FFFFFF"/>
            <w:noWrap/>
            <w:vAlign w:val="bottom"/>
            <w:hideMark/>
          </w:tcPr>
          <w:p w14:paraId="762FF5A7"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9</w:t>
            </w:r>
          </w:p>
        </w:tc>
        <w:tc>
          <w:tcPr>
            <w:tcW w:w="3060" w:type="dxa"/>
            <w:tcBorders>
              <w:top w:val="nil"/>
              <w:left w:val="nil"/>
              <w:bottom w:val="single" w:sz="4" w:space="0" w:color="203764"/>
              <w:right w:val="single" w:sz="4" w:space="0" w:color="203764"/>
            </w:tcBorders>
            <w:shd w:val="clear" w:color="000000" w:fill="FFFFFF"/>
            <w:noWrap/>
            <w:vAlign w:val="bottom"/>
            <w:hideMark/>
          </w:tcPr>
          <w:p w14:paraId="28EFF3A4"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8.8</w:t>
            </w:r>
          </w:p>
        </w:tc>
      </w:tr>
      <w:tr w:rsidR="00D03F50" w:rsidRPr="008E6F3E" w14:paraId="7507964C"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1C3A8F5C"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Gouloumbou</w:t>
            </w:r>
          </w:p>
        </w:tc>
        <w:tc>
          <w:tcPr>
            <w:tcW w:w="2194" w:type="dxa"/>
            <w:tcBorders>
              <w:top w:val="nil"/>
              <w:left w:val="nil"/>
              <w:bottom w:val="single" w:sz="4" w:space="0" w:color="203764"/>
              <w:right w:val="single" w:sz="4" w:space="0" w:color="203764"/>
            </w:tcBorders>
            <w:shd w:val="clear" w:color="000000" w:fill="FFFFFF"/>
            <w:noWrap/>
            <w:vAlign w:val="bottom"/>
            <w:hideMark/>
          </w:tcPr>
          <w:p w14:paraId="0D9A6E1A"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24</w:t>
            </w:r>
          </w:p>
        </w:tc>
        <w:tc>
          <w:tcPr>
            <w:tcW w:w="2335" w:type="dxa"/>
            <w:tcBorders>
              <w:top w:val="nil"/>
              <w:left w:val="nil"/>
              <w:bottom w:val="single" w:sz="4" w:space="0" w:color="203764"/>
              <w:right w:val="single" w:sz="4" w:space="0" w:color="203764"/>
            </w:tcBorders>
            <w:shd w:val="clear" w:color="000000" w:fill="FFFFFF"/>
            <w:noWrap/>
            <w:vAlign w:val="bottom"/>
            <w:hideMark/>
          </w:tcPr>
          <w:p w14:paraId="787E9F54"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17</w:t>
            </w:r>
          </w:p>
        </w:tc>
        <w:tc>
          <w:tcPr>
            <w:tcW w:w="3060" w:type="dxa"/>
            <w:tcBorders>
              <w:top w:val="nil"/>
              <w:left w:val="nil"/>
              <w:bottom w:val="single" w:sz="4" w:space="0" w:color="203764"/>
              <w:right w:val="single" w:sz="4" w:space="0" w:color="203764"/>
            </w:tcBorders>
            <w:shd w:val="clear" w:color="000000" w:fill="FFFFFF"/>
            <w:noWrap/>
            <w:vAlign w:val="bottom"/>
            <w:hideMark/>
          </w:tcPr>
          <w:p w14:paraId="2CB34916"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16.4</w:t>
            </w:r>
          </w:p>
        </w:tc>
      </w:tr>
      <w:tr w:rsidR="00D03F50" w:rsidRPr="008E6F3E" w14:paraId="78869911" w14:textId="77777777" w:rsidTr="00FE4E96">
        <w:trPr>
          <w:trHeight w:val="307"/>
        </w:trPr>
        <w:tc>
          <w:tcPr>
            <w:tcW w:w="9320" w:type="dxa"/>
            <w:gridSpan w:val="4"/>
            <w:tcBorders>
              <w:top w:val="single" w:sz="4" w:space="0" w:color="203764"/>
              <w:left w:val="single" w:sz="4" w:space="0" w:color="203764"/>
              <w:bottom w:val="single" w:sz="4" w:space="0" w:color="203764"/>
              <w:right w:val="single" w:sz="4" w:space="0" w:color="203764"/>
            </w:tcBorders>
            <w:shd w:val="clear" w:color="000000" w:fill="DDEBF7"/>
            <w:noWrap/>
            <w:vAlign w:val="bottom"/>
            <w:hideMark/>
          </w:tcPr>
          <w:p w14:paraId="3F1DE27D" w14:textId="7BEA2D88" w:rsidR="00D03F50" w:rsidRPr="008E6F3E" w:rsidRDefault="00D03F50" w:rsidP="008C5AC2">
            <w:pPr>
              <w:tabs>
                <w:tab w:val="clear" w:pos="284"/>
              </w:tabs>
              <w:spacing w:line="240" w:lineRule="auto"/>
              <w:ind w:right="1258"/>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Total days above the backswamp flooding threshold (1980-2019 period)</w:t>
            </w:r>
          </w:p>
        </w:tc>
      </w:tr>
      <w:tr w:rsidR="00D03F50" w:rsidRPr="008E6F3E" w14:paraId="089A775B"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5EAB2233"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Simenti</w:t>
            </w:r>
          </w:p>
        </w:tc>
        <w:tc>
          <w:tcPr>
            <w:tcW w:w="2194" w:type="dxa"/>
            <w:tcBorders>
              <w:top w:val="nil"/>
              <w:left w:val="nil"/>
              <w:bottom w:val="single" w:sz="4" w:space="0" w:color="203764"/>
              <w:right w:val="single" w:sz="4" w:space="0" w:color="203764"/>
            </w:tcBorders>
            <w:shd w:val="clear" w:color="000000" w:fill="FFFFFF"/>
            <w:noWrap/>
            <w:vAlign w:val="bottom"/>
            <w:hideMark/>
          </w:tcPr>
          <w:p w14:paraId="664BF6A3"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500</w:t>
            </w:r>
          </w:p>
        </w:tc>
        <w:tc>
          <w:tcPr>
            <w:tcW w:w="2335" w:type="dxa"/>
            <w:tcBorders>
              <w:top w:val="nil"/>
              <w:left w:val="nil"/>
              <w:bottom w:val="single" w:sz="4" w:space="0" w:color="203764"/>
              <w:right w:val="single" w:sz="4" w:space="0" w:color="203764"/>
            </w:tcBorders>
            <w:shd w:val="clear" w:color="000000" w:fill="FFFFFF"/>
            <w:noWrap/>
            <w:vAlign w:val="bottom"/>
            <w:hideMark/>
          </w:tcPr>
          <w:p w14:paraId="0B41AB93"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209</w:t>
            </w:r>
          </w:p>
        </w:tc>
        <w:tc>
          <w:tcPr>
            <w:tcW w:w="3060" w:type="dxa"/>
            <w:tcBorders>
              <w:top w:val="nil"/>
              <w:left w:val="nil"/>
              <w:bottom w:val="single" w:sz="4" w:space="0" w:color="203764"/>
              <w:right w:val="single" w:sz="4" w:space="0" w:color="203764"/>
            </w:tcBorders>
            <w:shd w:val="clear" w:color="000000" w:fill="FFFFFF"/>
            <w:noWrap/>
            <w:vAlign w:val="bottom"/>
            <w:hideMark/>
          </w:tcPr>
          <w:p w14:paraId="715FF081"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154</w:t>
            </w:r>
          </w:p>
        </w:tc>
      </w:tr>
      <w:tr w:rsidR="00D03F50" w:rsidRPr="008E6F3E" w14:paraId="4F98ADBC"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28E1A684" w14:textId="77777777" w:rsidR="00D03F50" w:rsidRPr="008E6F3E" w:rsidRDefault="00D03F50" w:rsidP="00D03F50">
            <w:pPr>
              <w:tabs>
                <w:tab w:val="clear" w:pos="284"/>
              </w:tabs>
              <w:spacing w:line="240" w:lineRule="auto"/>
              <w:rPr>
                <w:rFonts w:ascii="Calibri" w:eastAsia="Times New Roman" w:hAnsi="Calibri" w:cs="Calibri"/>
                <w:i/>
                <w:iCs/>
                <w:color w:val="000000"/>
                <w:kern w:val="0"/>
                <w:sz w:val="22"/>
                <w:szCs w:val="22"/>
                <w:lang w:val="en-US" w:eastAsia="fr-CA"/>
              </w:rPr>
            </w:pPr>
            <w:r w:rsidRPr="008E6F3E">
              <w:rPr>
                <w:rFonts w:ascii="Calibri" w:hAnsi="Calibri" w:cs="Calibri"/>
                <w:i/>
                <w:kern w:val="0"/>
                <w:sz w:val="22"/>
                <w:lang w:val="en-US" w:bidi="en-US"/>
              </w:rPr>
              <w:t>Gouloumbou</w:t>
            </w:r>
          </w:p>
        </w:tc>
        <w:tc>
          <w:tcPr>
            <w:tcW w:w="2194" w:type="dxa"/>
            <w:tcBorders>
              <w:top w:val="nil"/>
              <w:left w:val="nil"/>
              <w:bottom w:val="single" w:sz="4" w:space="0" w:color="203764"/>
              <w:right w:val="single" w:sz="4" w:space="0" w:color="203764"/>
            </w:tcBorders>
            <w:shd w:val="clear" w:color="000000" w:fill="FFFFFF"/>
            <w:noWrap/>
            <w:vAlign w:val="bottom"/>
            <w:hideMark/>
          </w:tcPr>
          <w:p w14:paraId="73BDE23A" w14:textId="77777777" w:rsidR="00D03F50" w:rsidRPr="008E6F3E" w:rsidRDefault="00D03F50" w:rsidP="008C5AC2">
            <w:pPr>
              <w:tabs>
                <w:tab w:val="clear" w:pos="284"/>
              </w:tabs>
              <w:spacing w:line="240" w:lineRule="auto"/>
              <w:ind w:right="579"/>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653</w:t>
            </w:r>
          </w:p>
        </w:tc>
        <w:tc>
          <w:tcPr>
            <w:tcW w:w="2335" w:type="dxa"/>
            <w:tcBorders>
              <w:top w:val="nil"/>
              <w:left w:val="nil"/>
              <w:bottom w:val="single" w:sz="4" w:space="0" w:color="203764"/>
              <w:right w:val="single" w:sz="4" w:space="0" w:color="203764"/>
            </w:tcBorders>
            <w:shd w:val="clear" w:color="000000" w:fill="FFFFFF"/>
            <w:noWrap/>
            <w:vAlign w:val="bottom"/>
            <w:hideMark/>
          </w:tcPr>
          <w:p w14:paraId="569CC7D3" w14:textId="77777777" w:rsidR="00D03F50" w:rsidRPr="008E6F3E" w:rsidRDefault="00D03F50" w:rsidP="008C5AC2">
            <w:pPr>
              <w:tabs>
                <w:tab w:val="clear" w:pos="284"/>
              </w:tabs>
              <w:spacing w:line="240" w:lineRule="auto"/>
              <w:ind w:right="621"/>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483</w:t>
            </w:r>
          </w:p>
        </w:tc>
        <w:tc>
          <w:tcPr>
            <w:tcW w:w="3060" w:type="dxa"/>
            <w:tcBorders>
              <w:top w:val="nil"/>
              <w:left w:val="nil"/>
              <w:bottom w:val="single" w:sz="4" w:space="0" w:color="203764"/>
              <w:right w:val="single" w:sz="4" w:space="0" w:color="203764"/>
            </w:tcBorders>
            <w:shd w:val="clear" w:color="000000" w:fill="FFFFFF"/>
            <w:noWrap/>
            <w:vAlign w:val="bottom"/>
            <w:hideMark/>
          </w:tcPr>
          <w:p w14:paraId="57AAD420" w14:textId="77777777" w:rsidR="00D03F50" w:rsidRPr="008E6F3E" w:rsidRDefault="00D03F50" w:rsidP="008C5AC2">
            <w:pPr>
              <w:tabs>
                <w:tab w:val="clear" w:pos="284"/>
              </w:tabs>
              <w:spacing w:line="240" w:lineRule="auto"/>
              <w:ind w:right="1258"/>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358</w:t>
            </w:r>
          </w:p>
        </w:tc>
      </w:tr>
      <w:tr w:rsidR="00D03F50" w:rsidRPr="008E6F3E" w14:paraId="5A450A13" w14:textId="77777777" w:rsidTr="00FE4E96">
        <w:trPr>
          <w:trHeight w:val="638"/>
        </w:trPr>
        <w:tc>
          <w:tcPr>
            <w:tcW w:w="9320" w:type="dxa"/>
            <w:gridSpan w:val="4"/>
            <w:tcBorders>
              <w:top w:val="single" w:sz="4" w:space="0" w:color="203764"/>
              <w:left w:val="single" w:sz="4" w:space="0" w:color="203764"/>
              <w:bottom w:val="single" w:sz="4" w:space="0" w:color="203764"/>
              <w:right w:val="single" w:sz="4" w:space="0" w:color="203764"/>
            </w:tcBorders>
            <w:shd w:val="clear" w:color="000000" w:fill="DDEBF7"/>
            <w:vAlign w:val="center"/>
            <w:hideMark/>
          </w:tcPr>
          <w:p w14:paraId="2F4DE488" w14:textId="77777777" w:rsidR="00D03F50" w:rsidRPr="008E6F3E" w:rsidRDefault="00D03F50" w:rsidP="009111E9">
            <w:pPr>
              <w:tabs>
                <w:tab w:val="clear" w:pos="284"/>
              </w:tabs>
              <w:spacing w:line="240" w:lineRule="auto"/>
              <w:ind w:right="42"/>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Number of years in which the volume of flooding maintenance discharge is lower than or equal to the volume of 700 m³/s of discharge released for 14 days (9,800 hm</w:t>
            </w:r>
            <w:r w:rsidRPr="008E6F3E">
              <w:rPr>
                <w:rFonts w:ascii="Calibri" w:hAnsi="Calibri" w:cs="Calibri"/>
                <w:b/>
                <w:kern w:val="0"/>
                <w:sz w:val="22"/>
                <w:vertAlign w:val="superscript"/>
                <w:lang w:val="en-US" w:bidi="en-US"/>
              </w:rPr>
              <w:t>3</w:t>
            </w:r>
            <w:r w:rsidRPr="008E6F3E">
              <w:rPr>
                <w:rFonts w:ascii="Calibri" w:hAnsi="Calibri" w:cs="Calibri"/>
                <w:b/>
                <w:kern w:val="0"/>
                <w:sz w:val="22"/>
                <w:lang w:val="en-US" w:bidi="en-US"/>
              </w:rPr>
              <w:t>)</w:t>
            </w:r>
          </w:p>
        </w:tc>
      </w:tr>
      <w:tr w:rsidR="00D03F50" w:rsidRPr="008E6F3E" w14:paraId="7EBF4DC8"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25A05E7C" w14:textId="77777777" w:rsidR="00D03F50" w:rsidRPr="008E6F3E" w:rsidRDefault="00D03F50" w:rsidP="00D03F50">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Sambangalou</w:t>
            </w:r>
          </w:p>
        </w:tc>
        <w:tc>
          <w:tcPr>
            <w:tcW w:w="2194" w:type="dxa"/>
            <w:tcBorders>
              <w:top w:val="nil"/>
              <w:left w:val="nil"/>
              <w:bottom w:val="single" w:sz="4" w:space="0" w:color="203764"/>
              <w:right w:val="single" w:sz="4" w:space="0" w:color="203764"/>
            </w:tcBorders>
            <w:shd w:val="clear" w:color="000000" w:fill="FFFFFF"/>
            <w:noWrap/>
            <w:vAlign w:val="bottom"/>
            <w:hideMark/>
          </w:tcPr>
          <w:p w14:paraId="14557DE3" w14:textId="77777777" w:rsidR="00D03F50" w:rsidRPr="008E6F3E" w:rsidRDefault="00D03F50" w:rsidP="00D03F50">
            <w:pPr>
              <w:tabs>
                <w:tab w:val="clear" w:pos="284"/>
              </w:tabs>
              <w:spacing w:line="240" w:lineRule="auto"/>
              <w:jc w:val="center"/>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w:t>
            </w:r>
          </w:p>
        </w:tc>
        <w:tc>
          <w:tcPr>
            <w:tcW w:w="2335" w:type="dxa"/>
            <w:tcBorders>
              <w:top w:val="nil"/>
              <w:left w:val="nil"/>
              <w:bottom w:val="single" w:sz="4" w:space="0" w:color="203764"/>
              <w:right w:val="single" w:sz="4" w:space="0" w:color="203764"/>
            </w:tcBorders>
            <w:shd w:val="clear" w:color="000000" w:fill="FFFFFF"/>
            <w:noWrap/>
            <w:vAlign w:val="bottom"/>
            <w:hideMark/>
          </w:tcPr>
          <w:p w14:paraId="2ECB21D7" w14:textId="77777777" w:rsidR="00D03F50" w:rsidRPr="008E6F3E" w:rsidRDefault="00D03F50" w:rsidP="00D03F50">
            <w:pPr>
              <w:tabs>
                <w:tab w:val="clear" w:pos="284"/>
              </w:tabs>
              <w:spacing w:line="240" w:lineRule="auto"/>
              <w:jc w:val="center"/>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w:t>
            </w:r>
          </w:p>
        </w:tc>
        <w:tc>
          <w:tcPr>
            <w:tcW w:w="3060" w:type="dxa"/>
            <w:tcBorders>
              <w:top w:val="nil"/>
              <w:left w:val="nil"/>
              <w:bottom w:val="single" w:sz="4" w:space="0" w:color="203764"/>
              <w:right w:val="single" w:sz="4" w:space="0" w:color="203764"/>
            </w:tcBorders>
            <w:shd w:val="clear" w:color="000000" w:fill="FFFFFF"/>
            <w:noWrap/>
            <w:vAlign w:val="bottom"/>
            <w:hideMark/>
          </w:tcPr>
          <w:p w14:paraId="41DE0DAC" w14:textId="77777777" w:rsidR="00D03F50" w:rsidRPr="008E6F3E" w:rsidRDefault="00D03F50" w:rsidP="008C5AC2">
            <w:pPr>
              <w:tabs>
                <w:tab w:val="clear" w:pos="284"/>
              </w:tabs>
              <w:spacing w:line="240" w:lineRule="auto"/>
              <w:ind w:right="1258"/>
              <w:jc w:val="right"/>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10</w:t>
            </w:r>
          </w:p>
        </w:tc>
      </w:tr>
      <w:tr w:rsidR="00D03F50" w:rsidRPr="008E6F3E" w14:paraId="0C9542E2" w14:textId="77777777" w:rsidTr="00FE4E96">
        <w:trPr>
          <w:trHeight w:val="307"/>
        </w:trPr>
        <w:tc>
          <w:tcPr>
            <w:tcW w:w="9320" w:type="dxa"/>
            <w:gridSpan w:val="4"/>
            <w:tcBorders>
              <w:top w:val="single" w:sz="4" w:space="0" w:color="203764"/>
              <w:left w:val="single" w:sz="4" w:space="0" w:color="203764"/>
              <w:bottom w:val="single" w:sz="4" w:space="0" w:color="203764"/>
              <w:right w:val="single" w:sz="4" w:space="0" w:color="203764"/>
            </w:tcBorders>
            <w:shd w:val="clear" w:color="000000" w:fill="DDEBF7"/>
            <w:vAlign w:val="bottom"/>
            <w:hideMark/>
          </w:tcPr>
          <w:p w14:paraId="0C17EABE" w14:textId="77777777" w:rsidR="00D03F50" w:rsidRPr="008E6F3E" w:rsidRDefault="00D03F50" w:rsidP="008C5AC2">
            <w:pPr>
              <w:tabs>
                <w:tab w:val="clear" w:pos="284"/>
              </w:tabs>
              <w:spacing w:line="240" w:lineRule="auto"/>
              <w:ind w:right="1258"/>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Average volume of flooding maintenance discharge released (hm³)</w:t>
            </w:r>
          </w:p>
        </w:tc>
      </w:tr>
      <w:tr w:rsidR="00D03F50" w:rsidRPr="008E6F3E" w14:paraId="19451822" w14:textId="77777777" w:rsidTr="00FE4E96">
        <w:trPr>
          <w:trHeight w:val="307"/>
        </w:trPr>
        <w:tc>
          <w:tcPr>
            <w:tcW w:w="1731" w:type="dxa"/>
            <w:tcBorders>
              <w:top w:val="nil"/>
              <w:left w:val="single" w:sz="4" w:space="0" w:color="203764"/>
              <w:bottom w:val="single" w:sz="4" w:space="0" w:color="203764"/>
              <w:right w:val="single" w:sz="4" w:space="0" w:color="203764"/>
            </w:tcBorders>
            <w:shd w:val="clear" w:color="000000" w:fill="FFFFFF"/>
            <w:noWrap/>
            <w:vAlign w:val="bottom"/>
            <w:hideMark/>
          </w:tcPr>
          <w:p w14:paraId="553392FF" w14:textId="77777777" w:rsidR="00D03F50" w:rsidRPr="008E6F3E" w:rsidRDefault="00D03F50" w:rsidP="00D03F50">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Sambangalou</w:t>
            </w:r>
          </w:p>
        </w:tc>
        <w:tc>
          <w:tcPr>
            <w:tcW w:w="2194" w:type="dxa"/>
            <w:tcBorders>
              <w:top w:val="nil"/>
              <w:left w:val="nil"/>
              <w:bottom w:val="single" w:sz="4" w:space="0" w:color="203764"/>
              <w:right w:val="single" w:sz="4" w:space="0" w:color="203764"/>
            </w:tcBorders>
            <w:shd w:val="clear" w:color="000000" w:fill="FFFFFF"/>
            <w:noWrap/>
            <w:vAlign w:val="bottom"/>
            <w:hideMark/>
          </w:tcPr>
          <w:p w14:paraId="369B11A3" w14:textId="77777777" w:rsidR="00D03F50" w:rsidRPr="008E6F3E" w:rsidRDefault="00D03F50" w:rsidP="00D03F50">
            <w:pPr>
              <w:tabs>
                <w:tab w:val="clear" w:pos="284"/>
              </w:tabs>
              <w:spacing w:line="240" w:lineRule="auto"/>
              <w:jc w:val="center"/>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w:t>
            </w:r>
          </w:p>
        </w:tc>
        <w:tc>
          <w:tcPr>
            <w:tcW w:w="2335" w:type="dxa"/>
            <w:tcBorders>
              <w:top w:val="nil"/>
              <w:left w:val="nil"/>
              <w:bottom w:val="single" w:sz="4" w:space="0" w:color="203764"/>
              <w:right w:val="single" w:sz="4" w:space="0" w:color="203764"/>
            </w:tcBorders>
            <w:shd w:val="clear" w:color="000000" w:fill="FFFFFF"/>
            <w:noWrap/>
            <w:vAlign w:val="bottom"/>
            <w:hideMark/>
          </w:tcPr>
          <w:p w14:paraId="76005B40" w14:textId="77777777" w:rsidR="00D03F50" w:rsidRPr="008E6F3E" w:rsidRDefault="00D03F50" w:rsidP="00D03F50">
            <w:pPr>
              <w:tabs>
                <w:tab w:val="clear" w:pos="284"/>
              </w:tabs>
              <w:spacing w:line="240" w:lineRule="auto"/>
              <w:jc w:val="center"/>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w:t>
            </w:r>
          </w:p>
        </w:tc>
        <w:tc>
          <w:tcPr>
            <w:tcW w:w="3060" w:type="dxa"/>
            <w:tcBorders>
              <w:top w:val="nil"/>
              <w:left w:val="nil"/>
              <w:bottom w:val="single" w:sz="4" w:space="0" w:color="203764"/>
              <w:right w:val="single" w:sz="4" w:space="0" w:color="203764"/>
            </w:tcBorders>
            <w:shd w:val="clear" w:color="000000" w:fill="FFFFFF"/>
            <w:noWrap/>
            <w:vAlign w:val="bottom"/>
            <w:hideMark/>
          </w:tcPr>
          <w:p w14:paraId="06B99992" w14:textId="77777777" w:rsidR="00D03F50" w:rsidRPr="008E6F3E" w:rsidRDefault="00D03F50" w:rsidP="008C5AC2">
            <w:pPr>
              <w:tabs>
                <w:tab w:val="clear" w:pos="284"/>
              </w:tabs>
              <w:spacing w:line="240" w:lineRule="auto"/>
              <w:ind w:right="1258"/>
              <w:jc w:val="right"/>
              <w:rPr>
                <w:rFonts w:ascii="Calibri" w:eastAsia="Times New Roman" w:hAnsi="Calibri" w:cs="Calibri"/>
                <w:b/>
                <w:bCs/>
                <w:color w:val="000000"/>
                <w:kern w:val="0"/>
                <w:sz w:val="22"/>
                <w:szCs w:val="22"/>
                <w:lang w:val="en-US" w:eastAsia="fr-CA"/>
              </w:rPr>
            </w:pPr>
            <w:r w:rsidRPr="008E6F3E">
              <w:rPr>
                <w:rFonts w:ascii="Calibri" w:hAnsi="Calibri" w:cs="Calibri"/>
                <w:b/>
                <w:kern w:val="0"/>
                <w:sz w:val="22"/>
                <w:lang w:val="en-US" w:bidi="en-US"/>
              </w:rPr>
              <w:t>738</w:t>
            </w:r>
          </w:p>
        </w:tc>
      </w:tr>
    </w:tbl>
    <w:p w14:paraId="346FC6C1" w14:textId="132A300B" w:rsidR="00D03F50" w:rsidRPr="008E6F3E" w:rsidRDefault="00D03F50" w:rsidP="00EB4B2E">
      <w:pPr>
        <w:pStyle w:val="BodyText"/>
        <w:rPr>
          <w:lang w:val="en-US"/>
        </w:rPr>
      </w:pPr>
    </w:p>
    <w:p w14:paraId="5481D95B" w14:textId="527299C6" w:rsidR="00FE4E96" w:rsidRPr="008E6F3E" w:rsidRDefault="00FE4E96" w:rsidP="00EB4B2E">
      <w:pPr>
        <w:pStyle w:val="BodyText"/>
        <w:rPr>
          <w:lang w:val="en-US"/>
        </w:rPr>
      </w:pPr>
    </w:p>
    <w:p w14:paraId="11823140" w14:textId="77777777" w:rsidR="00FE4E96" w:rsidRPr="008E6F3E" w:rsidRDefault="00FE4E96" w:rsidP="00EB4B2E">
      <w:pPr>
        <w:pStyle w:val="BodyText"/>
        <w:rPr>
          <w:lang w:val="en-US"/>
        </w:rPr>
      </w:pPr>
    </w:p>
    <w:p w14:paraId="7C287C79" w14:textId="70057B04" w:rsidR="000C2AE9" w:rsidRPr="008E6F3E" w:rsidRDefault="00443F20" w:rsidP="000C2AE9">
      <w:pPr>
        <w:pStyle w:val="Heading3"/>
        <w:tabs>
          <w:tab w:val="clear" w:pos="284"/>
        </w:tabs>
        <w:ind w:left="709" w:hanging="709"/>
        <w:rPr>
          <w:lang w:val="en-US"/>
        </w:rPr>
      </w:pPr>
      <w:bookmarkStart w:id="66" w:name="_Toc81484684"/>
      <w:r w:rsidRPr="008E6F3E">
        <w:rPr>
          <w:lang w:val="en-US" w:bidi="en-US"/>
        </w:rPr>
        <w:lastRenderedPageBreak/>
        <w:t>5.3 Saltwater front displacement</w:t>
      </w:r>
      <w:bookmarkEnd w:id="66"/>
    </w:p>
    <w:p w14:paraId="314C2662" w14:textId="4867D6ED" w:rsidR="00AB0969" w:rsidRPr="008E6F3E" w:rsidRDefault="008C5AC2" w:rsidP="00AB0969">
      <w:pPr>
        <w:pStyle w:val="Corpsdetexte1Car11"/>
        <w:rPr>
          <w:lang w:val="en-US"/>
        </w:rPr>
      </w:pPr>
      <w:r w:rsidRPr="008E6F3E">
        <w:rPr>
          <w:lang w:val="en-US" w:bidi="en-US"/>
        </w:rPr>
        <w:t>Table 10 presents the impacts, on the natural saltwater front displacement in the estuary of the Gambia River, of dam water management and of the potential development of river water extraction for irrigation and other uses, as described in the proposed environmental flow scenario.</w:t>
      </w:r>
    </w:p>
    <w:p w14:paraId="516954F8" w14:textId="1711CDA6" w:rsidR="00AB0969" w:rsidRPr="008E6F3E" w:rsidRDefault="009C2BC7" w:rsidP="00C544FF">
      <w:pPr>
        <w:pStyle w:val="Caption"/>
        <w:ind w:left="1418" w:hanging="1418"/>
        <w:rPr>
          <w:b w:val="0"/>
          <w:bCs w:val="0"/>
          <w:lang w:val="en-US"/>
        </w:rPr>
      </w:pPr>
      <w:bookmarkStart w:id="67" w:name="_Toc81484785"/>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10</w:t>
      </w:r>
      <w:r w:rsidRPr="008E6F3E">
        <w:rPr>
          <w:lang w:val="en-US" w:bidi="en-US"/>
        </w:rPr>
        <w:fldChar w:fldCharType="end"/>
      </w:r>
      <w:r w:rsidRPr="008E6F3E">
        <w:rPr>
          <w:lang w:val="en-US" w:bidi="en-US"/>
        </w:rPr>
        <w:t>.</w:t>
      </w:r>
      <w:r w:rsidRPr="008E6F3E">
        <w:rPr>
          <w:lang w:val="en-US" w:bidi="en-US"/>
        </w:rPr>
        <w:tab/>
        <w:t>Impacts of operating rules for compliance with the environmental flow on saltwater front displacements</w:t>
      </w:r>
      <w:bookmarkEnd w:id="67"/>
    </w:p>
    <w:tbl>
      <w:tblPr>
        <w:tblW w:w="9337" w:type="dxa"/>
        <w:tblCellMar>
          <w:left w:w="70" w:type="dxa"/>
          <w:right w:w="70" w:type="dxa"/>
        </w:tblCellMar>
        <w:tblLook w:val="04A0" w:firstRow="1" w:lastRow="0" w:firstColumn="1" w:lastColumn="0" w:noHBand="0" w:noVBand="1"/>
      </w:tblPr>
      <w:tblGrid>
        <w:gridCol w:w="422"/>
        <w:gridCol w:w="2481"/>
        <w:gridCol w:w="539"/>
        <w:gridCol w:w="539"/>
        <w:gridCol w:w="578"/>
        <w:gridCol w:w="539"/>
        <w:gridCol w:w="546"/>
        <w:gridCol w:w="560"/>
        <w:gridCol w:w="539"/>
        <w:gridCol w:w="555"/>
        <w:gridCol w:w="539"/>
        <w:gridCol w:w="539"/>
        <w:gridCol w:w="567"/>
        <w:gridCol w:w="541"/>
      </w:tblGrid>
      <w:tr w:rsidR="00AB0969" w:rsidRPr="008E6F3E" w14:paraId="3B315D61" w14:textId="77777777" w:rsidTr="008C5AC2">
        <w:trPr>
          <w:trHeight w:val="360"/>
        </w:trPr>
        <w:tc>
          <w:tcPr>
            <w:tcW w:w="379" w:type="dxa"/>
            <w:tcBorders>
              <w:top w:val="nil"/>
              <w:left w:val="nil"/>
              <w:bottom w:val="nil"/>
              <w:right w:val="nil"/>
            </w:tcBorders>
            <w:shd w:val="clear" w:color="000000" w:fill="FFFFFF"/>
            <w:noWrap/>
            <w:vAlign w:val="bottom"/>
            <w:hideMark/>
          </w:tcPr>
          <w:p w14:paraId="57C46568" w14:textId="77777777" w:rsidR="00AB0969" w:rsidRPr="008E6F3E" w:rsidRDefault="00AB0969" w:rsidP="00AB0969">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2481" w:type="dxa"/>
            <w:tcBorders>
              <w:top w:val="nil"/>
              <w:left w:val="nil"/>
              <w:bottom w:val="nil"/>
              <w:right w:val="nil"/>
            </w:tcBorders>
            <w:shd w:val="clear" w:color="000000" w:fill="FFFFFF"/>
            <w:noWrap/>
            <w:vAlign w:val="bottom"/>
            <w:hideMark/>
          </w:tcPr>
          <w:p w14:paraId="247324AB" w14:textId="77777777" w:rsidR="00AB0969" w:rsidRPr="008E6F3E" w:rsidRDefault="00AB0969" w:rsidP="00AB0969">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t>
            </w:r>
          </w:p>
        </w:tc>
        <w:tc>
          <w:tcPr>
            <w:tcW w:w="539" w:type="dxa"/>
            <w:tcBorders>
              <w:top w:val="single" w:sz="4" w:space="0" w:color="203764"/>
              <w:left w:val="single" w:sz="4" w:space="0" w:color="203764"/>
              <w:bottom w:val="single" w:sz="4" w:space="0" w:color="203764"/>
              <w:right w:val="single" w:sz="4" w:space="0" w:color="203764"/>
            </w:tcBorders>
            <w:shd w:val="clear" w:color="000000" w:fill="00B0F0"/>
            <w:noWrap/>
            <w:vAlign w:val="center"/>
            <w:hideMark/>
          </w:tcPr>
          <w:p w14:paraId="70527E73" w14:textId="06F6A34D"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Jan.</w:t>
            </w:r>
          </w:p>
        </w:tc>
        <w:tc>
          <w:tcPr>
            <w:tcW w:w="539" w:type="dxa"/>
            <w:tcBorders>
              <w:top w:val="single" w:sz="4" w:space="0" w:color="203764"/>
              <w:left w:val="nil"/>
              <w:bottom w:val="single" w:sz="4" w:space="0" w:color="203764"/>
              <w:right w:val="single" w:sz="4" w:space="0" w:color="203764"/>
            </w:tcBorders>
            <w:shd w:val="clear" w:color="000000" w:fill="00B0F0"/>
            <w:noWrap/>
            <w:vAlign w:val="center"/>
            <w:hideMark/>
          </w:tcPr>
          <w:p w14:paraId="27C9E2D0" w14:textId="37982A35"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Feb.</w:t>
            </w:r>
          </w:p>
        </w:tc>
        <w:tc>
          <w:tcPr>
            <w:tcW w:w="545" w:type="dxa"/>
            <w:tcBorders>
              <w:top w:val="single" w:sz="4" w:space="0" w:color="203764"/>
              <w:left w:val="nil"/>
              <w:bottom w:val="single" w:sz="4" w:space="0" w:color="203764"/>
              <w:right w:val="single" w:sz="4" w:space="0" w:color="203764"/>
            </w:tcBorders>
            <w:shd w:val="clear" w:color="000000" w:fill="00B0F0"/>
            <w:noWrap/>
            <w:vAlign w:val="center"/>
            <w:hideMark/>
          </w:tcPr>
          <w:p w14:paraId="070F01BC" w14:textId="5B12E533"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Mar.</w:t>
            </w:r>
          </w:p>
        </w:tc>
        <w:tc>
          <w:tcPr>
            <w:tcW w:w="539" w:type="dxa"/>
            <w:tcBorders>
              <w:top w:val="single" w:sz="4" w:space="0" w:color="203764"/>
              <w:left w:val="nil"/>
              <w:bottom w:val="single" w:sz="4" w:space="0" w:color="203764"/>
              <w:right w:val="single" w:sz="4" w:space="0" w:color="203764"/>
            </w:tcBorders>
            <w:shd w:val="clear" w:color="000000" w:fill="00B0F0"/>
            <w:noWrap/>
            <w:vAlign w:val="center"/>
            <w:hideMark/>
          </w:tcPr>
          <w:p w14:paraId="65C2374D" w14:textId="437BCB46"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Apr.</w:t>
            </w:r>
          </w:p>
        </w:tc>
        <w:tc>
          <w:tcPr>
            <w:tcW w:w="539" w:type="dxa"/>
            <w:tcBorders>
              <w:top w:val="single" w:sz="4" w:space="0" w:color="203764"/>
              <w:left w:val="nil"/>
              <w:bottom w:val="single" w:sz="4" w:space="0" w:color="203764"/>
              <w:right w:val="single" w:sz="4" w:space="0" w:color="203764"/>
            </w:tcBorders>
            <w:shd w:val="clear" w:color="000000" w:fill="00B0F0"/>
            <w:noWrap/>
            <w:vAlign w:val="center"/>
            <w:hideMark/>
          </w:tcPr>
          <w:p w14:paraId="66D0730A" w14:textId="4130D3DB"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May</w:t>
            </w:r>
          </w:p>
        </w:tc>
        <w:tc>
          <w:tcPr>
            <w:tcW w:w="539" w:type="dxa"/>
            <w:tcBorders>
              <w:top w:val="single" w:sz="4" w:space="0" w:color="203764"/>
              <w:left w:val="nil"/>
              <w:bottom w:val="single" w:sz="4" w:space="0" w:color="203764"/>
              <w:right w:val="single" w:sz="4" w:space="0" w:color="203764"/>
            </w:tcBorders>
            <w:shd w:val="clear" w:color="000000" w:fill="00B0F0"/>
            <w:noWrap/>
            <w:vAlign w:val="center"/>
            <w:hideMark/>
          </w:tcPr>
          <w:p w14:paraId="65DA4050" w14:textId="6BF2508D"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June</w:t>
            </w:r>
          </w:p>
        </w:tc>
        <w:tc>
          <w:tcPr>
            <w:tcW w:w="539" w:type="dxa"/>
            <w:tcBorders>
              <w:top w:val="single" w:sz="4" w:space="0" w:color="203764"/>
              <w:left w:val="nil"/>
              <w:bottom w:val="single" w:sz="4" w:space="0" w:color="203764"/>
              <w:right w:val="single" w:sz="4" w:space="0" w:color="203764"/>
            </w:tcBorders>
            <w:shd w:val="clear" w:color="000000" w:fill="00B0F0"/>
            <w:noWrap/>
            <w:vAlign w:val="center"/>
            <w:hideMark/>
          </w:tcPr>
          <w:p w14:paraId="00E23CAB" w14:textId="2AA254BB"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July</w:t>
            </w:r>
          </w:p>
        </w:tc>
        <w:tc>
          <w:tcPr>
            <w:tcW w:w="539" w:type="dxa"/>
            <w:tcBorders>
              <w:top w:val="single" w:sz="4" w:space="0" w:color="203764"/>
              <w:left w:val="nil"/>
              <w:bottom w:val="single" w:sz="4" w:space="0" w:color="203764"/>
              <w:right w:val="single" w:sz="4" w:space="0" w:color="203764"/>
            </w:tcBorders>
            <w:shd w:val="clear" w:color="000000" w:fill="00B0F0"/>
            <w:noWrap/>
            <w:vAlign w:val="center"/>
            <w:hideMark/>
          </w:tcPr>
          <w:p w14:paraId="023E2C6A" w14:textId="067EA126"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Aug.</w:t>
            </w:r>
          </w:p>
        </w:tc>
        <w:tc>
          <w:tcPr>
            <w:tcW w:w="539" w:type="dxa"/>
            <w:tcBorders>
              <w:top w:val="single" w:sz="4" w:space="0" w:color="203764"/>
              <w:left w:val="nil"/>
              <w:bottom w:val="single" w:sz="4" w:space="0" w:color="203764"/>
              <w:right w:val="single" w:sz="4" w:space="0" w:color="203764"/>
            </w:tcBorders>
            <w:shd w:val="clear" w:color="000000" w:fill="00B0F0"/>
            <w:noWrap/>
            <w:vAlign w:val="center"/>
            <w:hideMark/>
          </w:tcPr>
          <w:p w14:paraId="263A8C24" w14:textId="63667ACC"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Sep.</w:t>
            </w:r>
          </w:p>
        </w:tc>
        <w:tc>
          <w:tcPr>
            <w:tcW w:w="539" w:type="dxa"/>
            <w:tcBorders>
              <w:top w:val="single" w:sz="4" w:space="0" w:color="203764"/>
              <w:left w:val="nil"/>
              <w:bottom w:val="single" w:sz="4" w:space="0" w:color="203764"/>
              <w:right w:val="single" w:sz="4" w:space="0" w:color="203764"/>
            </w:tcBorders>
            <w:shd w:val="clear" w:color="000000" w:fill="00B0F0"/>
            <w:noWrap/>
            <w:vAlign w:val="center"/>
            <w:hideMark/>
          </w:tcPr>
          <w:p w14:paraId="2F1F17CE" w14:textId="28776163"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Oct.</w:t>
            </w:r>
          </w:p>
        </w:tc>
        <w:tc>
          <w:tcPr>
            <w:tcW w:w="539" w:type="dxa"/>
            <w:tcBorders>
              <w:top w:val="single" w:sz="4" w:space="0" w:color="203764"/>
              <w:left w:val="nil"/>
              <w:bottom w:val="single" w:sz="4" w:space="0" w:color="203764"/>
              <w:right w:val="single" w:sz="4" w:space="0" w:color="203764"/>
            </w:tcBorders>
            <w:shd w:val="clear" w:color="000000" w:fill="00B0F0"/>
            <w:noWrap/>
            <w:vAlign w:val="center"/>
            <w:hideMark/>
          </w:tcPr>
          <w:p w14:paraId="56E11968" w14:textId="5461D0FA"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Nov.</w:t>
            </w:r>
          </w:p>
        </w:tc>
        <w:tc>
          <w:tcPr>
            <w:tcW w:w="539" w:type="dxa"/>
            <w:tcBorders>
              <w:top w:val="single" w:sz="4" w:space="0" w:color="203764"/>
              <w:left w:val="nil"/>
              <w:bottom w:val="single" w:sz="4" w:space="0" w:color="203764"/>
              <w:right w:val="single" w:sz="4" w:space="0" w:color="203764"/>
            </w:tcBorders>
            <w:shd w:val="clear" w:color="000000" w:fill="00B0F0"/>
            <w:noWrap/>
            <w:vAlign w:val="center"/>
            <w:hideMark/>
          </w:tcPr>
          <w:p w14:paraId="14988BA1" w14:textId="1D477272" w:rsidR="00AB0969" w:rsidRPr="008E6F3E" w:rsidRDefault="008C5AC2" w:rsidP="008C5AC2">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Dec.</w:t>
            </w:r>
          </w:p>
        </w:tc>
      </w:tr>
      <w:tr w:rsidR="00AB0969" w:rsidRPr="008E6F3E" w14:paraId="42C969A9" w14:textId="77777777" w:rsidTr="00AB0969">
        <w:trPr>
          <w:trHeight w:val="953"/>
        </w:trPr>
        <w:tc>
          <w:tcPr>
            <w:tcW w:w="379" w:type="dxa"/>
            <w:vMerge w:val="restart"/>
            <w:tcBorders>
              <w:top w:val="single" w:sz="4" w:space="0" w:color="203764"/>
              <w:left w:val="single" w:sz="4" w:space="0" w:color="203764"/>
              <w:bottom w:val="single" w:sz="4" w:space="0" w:color="203764"/>
              <w:right w:val="single" w:sz="4" w:space="0" w:color="203764"/>
            </w:tcBorders>
            <w:shd w:val="clear" w:color="000000" w:fill="00B0F0"/>
            <w:textDirection w:val="btLr"/>
            <w:vAlign w:val="center"/>
            <w:hideMark/>
          </w:tcPr>
          <w:p w14:paraId="6FD82D6C" w14:textId="77777777" w:rsidR="00AB0969" w:rsidRPr="008E6F3E" w:rsidRDefault="00AB0969" w:rsidP="00AB0969">
            <w:pPr>
              <w:tabs>
                <w:tab w:val="clear" w:pos="284"/>
              </w:tabs>
              <w:spacing w:line="240" w:lineRule="auto"/>
              <w:jc w:val="center"/>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Environmental flow (EF) scenario</w:t>
            </w:r>
          </w:p>
        </w:tc>
        <w:tc>
          <w:tcPr>
            <w:tcW w:w="2481" w:type="dxa"/>
            <w:tcBorders>
              <w:top w:val="single" w:sz="4" w:space="0" w:color="203764"/>
              <w:left w:val="nil"/>
              <w:bottom w:val="single" w:sz="4" w:space="0" w:color="203764"/>
              <w:right w:val="single" w:sz="4" w:space="0" w:color="203764"/>
            </w:tcBorders>
            <w:shd w:val="clear" w:color="000000" w:fill="00B0F0"/>
            <w:vAlign w:val="center"/>
            <w:hideMark/>
          </w:tcPr>
          <w:p w14:paraId="53538A9C" w14:textId="77777777" w:rsidR="00AB0969" w:rsidRPr="008E6F3E" w:rsidRDefault="00AB0969" w:rsidP="00AB0969">
            <w:pPr>
              <w:tabs>
                <w:tab w:val="clear" w:pos="284"/>
              </w:tabs>
              <w:spacing w:line="240" w:lineRule="auto"/>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Average monthly position of the 1 gL</w:t>
            </w:r>
            <w:r w:rsidRPr="008E6F3E">
              <w:rPr>
                <w:rFonts w:ascii="Calibri" w:hAnsi="Calibri" w:cs="Calibri"/>
                <w:b/>
                <w:color w:val="FFFFFF"/>
                <w:kern w:val="0"/>
                <w:sz w:val="22"/>
                <w:vertAlign w:val="superscript"/>
                <w:lang w:val="en-US" w:bidi="en-US"/>
              </w:rPr>
              <w:t>-</w:t>
            </w:r>
            <w:r w:rsidRPr="008E6F3E">
              <w:rPr>
                <w:rFonts w:ascii="Calibri" w:hAnsi="Calibri" w:cs="Calibri"/>
                <w:b/>
                <w:color w:val="FFFFFF"/>
                <w:kern w:val="0"/>
                <w:sz w:val="22"/>
                <w:lang w:val="en-US" w:bidi="en-US"/>
              </w:rPr>
              <w:t>¹ saltwater front (KP)</w:t>
            </w:r>
          </w:p>
        </w:tc>
        <w:tc>
          <w:tcPr>
            <w:tcW w:w="539" w:type="dxa"/>
            <w:tcBorders>
              <w:top w:val="nil"/>
              <w:left w:val="nil"/>
              <w:bottom w:val="single" w:sz="4" w:space="0" w:color="203764"/>
              <w:right w:val="single" w:sz="4" w:space="0" w:color="203764"/>
            </w:tcBorders>
            <w:shd w:val="clear" w:color="auto" w:fill="auto"/>
            <w:noWrap/>
            <w:vAlign w:val="center"/>
            <w:hideMark/>
          </w:tcPr>
          <w:p w14:paraId="46F95E9C"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147</w:t>
            </w:r>
          </w:p>
        </w:tc>
        <w:tc>
          <w:tcPr>
            <w:tcW w:w="539" w:type="dxa"/>
            <w:tcBorders>
              <w:top w:val="nil"/>
              <w:left w:val="nil"/>
              <w:bottom w:val="single" w:sz="4" w:space="0" w:color="203764"/>
              <w:right w:val="single" w:sz="4" w:space="0" w:color="203764"/>
            </w:tcBorders>
            <w:shd w:val="clear" w:color="auto" w:fill="auto"/>
            <w:noWrap/>
            <w:vAlign w:val="center"/>
            <w:hideMark/>
          </w:tcPr>
          <w:p w14:paraId="67AF5BA3"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158</w:t>
            </w:r>
          </w:p>
        </w:tc>
        <w:tc>
          <w:tcPr>
            <w:tcW w:w="545" w:type="dxa"/>
            <w:tcBorders>
              <w:top w:val="nil"/>
              <w:left w:val="nil"/>
              <w:bottom w:val="single" w:sz="4" w:space="0" w:color="203764"/>
              <w:right w:val="single" w:sz="4" w:space="0" w:color="203764"/>
            </w:tcBorders>
            <w:shd w:val="clear" w:color="auto" w:fill="auto"/>
            <w:noWrap/>
            <w:vAlign w:val="center"/>
            <w:hideMark/>
          </w:tcPr>
          <w:p w14:paraId="4D5B7BAB"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165</w:t>
            </w:r>
          </w:p>
        </w:tc>
        <w:tc>
          <w:tcPr>
            <w:tcW w:w="539" w:type="dxa"/>
            <w:tcBorders>
              <w:top w:val="nil"/>
              <w:left w:val="nil"/>
              <w:bottom w:val="single" w:sz="4" w:space="0" w:color="203764"/>
              <w:right w:val="single" w:sz="4" w:space="0" w:color="203764"/>
            </w:tcBorders>
            <w:shd w:val="clear" w:color="auto" w:fill="auto"/>
            <w:noWrap/>
            <w:vAlign w:val="center"/>
            <w:hideMark/>
          </w:tcPr>
          <w:p w14:paraId="49A427D6"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170</w:t>
            </w:r>
          </w:p>
        </w:tc>
        <w:tc>
          <w:tcPr>
            <w:tcW w:w="539" w:type="dxa"/>
            <w:tcBorders>
              <w:top w:val="nil"/>
              <w:left w:val="nil"/>
              <w:bottom w:val="single" w:sz="4" w:space="0" w:color="203764"/>
              <w:right w:val="single" w:sz="4" w:space="0" w:color="203764"/>
            </w:tcBorders>
            <w:shd w:val="clear" w:color="auto" w:fill="auto"/>
            <w:noWrap/>
            <w:vAlign w:val="center"/>
            <w:hideMark/>
          </w:tcPr>
          <w:p w14:paraId="399918FB"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182</w:t>
            </w:r>
          </w:p>
        </w:tc>
        <w:tc>
          <w:tcPr>
            <w:tcW w:w="539" w:type="dxa"/>
            <w:tcBorders>
              <w:top w:val="nil"/>
              <w:left w:val="nil"/>
              <w:bottom w:val="single" w:sz="4" w:space="0" w:color="203764"/>
              <w:right w:val="single" w:sz="4" w:space="0" w:color="203764"/>
            </w:tcBorders>
            <w:shd w:val="clear" w:color="auto" w:fill="auto"/>
            <w:noWrap/>
            <w:vAlign w:val="center"/>
            <w:hideMark/>
          </w:tcPr>
          <w:p w14:paraId="41601FAA"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191</w:t>
            </w:r>
          </w:p>
        </w:tc>
        <w:tc>
          <w:tcPr>
            <w:tcW w:w="539" w:type="dxa"/>
            <w:tcBorders>
              <w:top w:val="nil"/>
              <w:left w:val="nil"/>
              <w:bottom w:val="single" w:sz="4" w:space="0" w:color="203764"/>
              <w:right w:val="single" w:sz="4" w:space="0" w:color="203764"/>
            </w:tcBorders>
            <w:shd w:val="clear" w:color="auto" w:fill="auto"/>
            <w:noWrap/>
            <w:vAlign w:val="center"/>
            <w:hideMark/>
          </w:tcPr>
          <w:p w14:paraId="1FAB855E"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175</w:t>
            </w:r>
          </w:p>
        </w:tc>
        <w:tc>
          <w:tcPr>
            <w:tcW w:w="539" w:type="dxa"/>
            <w:tcBorders>
              <w:top w:val="nil"/>
              <w:left w:val="nil"/>
              <w:bottom w:val="single" w:sz="4" w:space="0" w:color="203764"/>
              <w:right w:val="single" w:sz="4" w:space="0" w:color="203764"/>
            </w:tcBorders>
            <w:shd w:val="clear" w:color="auto" w:fill="auto"/>
            <w:noWrap/>
            <w:vAlign w:val="center"/>
            <w:hideMark/>
          </w:tcPr>
          <w:p w14:paraId="12281B00"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142</w:t>
            </w:r>
          </w:p>
        </w:tc>
        <w:tc>
          <w:tcPr>
            <w:tcW w:w="539" w:type="dxa"/>
            <w:tcBorders>
              <w:top w:val="nil"/>
              <w:left w:val="nil"/>
              <w:bottom w:val="single" w:sz="4" w:space="0" w:color="203764"/>
              <w:right w:val="single" w:sz="4" w:space="0" w:color="203764"/>
            </w:tcBorders>
            <w:shd w:val="clear" w:color="auto" w:fill="auto"/>
            <w:noWrap/>
            <w:vAlign w:val="center"/>
            <w:hideMark/>
          </w:tcPr>
          <w:p w14:paraId="27A09D27"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107</w:t>
            </w:r>
          </w:p>
        </w:tc>
        <w:tc>
          <w:tcPr>
            <w:tcW w:w="539" w:type="dxa"/>
            <w:tcBorders>
              <w:top w:val="nil"/>
              <w:left w:val="nil"/>
              <w:bottom w:val="single" w:sz="4" w:space="0" w:color="203764"/>
              <w:right w:val="single" w:sz="4" w:space="0" w:color="203764"/>
            </w:tcBorders>
            <w:shd w:val="clear" w:color="auto" w:fill="auto"/>
            <w:noWrap/>
            <w:vAlign w:val="center"/>
            <w:hideMark/>
          </w:tcPr>
          <w:p w14:paraId="57B9A5F3"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93</w:t>
            </w:r>
          </w:p>
        </w:tc>
        <w:tc>
          <w:tcPr>
            <w:tcW w:w="539" w:type="dxa"/>
            <w:tcBorders>
              <w:top w:val="nil"/>
              <w:left w:val="nil"/>
              <w:bottom w:val="single" w:sz="4" w:space="0" w:color="203764"/>
              <w:right w:val="single" w:sz="4" w:space="0" w:color="203764"/>
            </w:tcBorders>
            <w:shd w:val="clear" w:color="auto" w:fill="auto"/>
            <w:noWrap/>
            <w:vAlign w:val="center"/>
            <w:hideMark/>
          </w:tcPr>
          <w:p w14:paraId="082051BE"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111</w:t>
            </w:r>
          </w:p>
        </w:tc>
        <w:tc>
          <w:tcPr>
            <w:tcW w:w="539" w:type="dxa"/>
            <w:tcBorders>
              <w:top w:val="nil"/>
              <w:left w:val="nil"/>
              <w:bottom w:val="single" w:sz="4" w:space="0" w:color="203764"/>
              <w:right w:val="single" w:sz="4" w:space="0" w:color="203764"/>
            </w:tcBorders>
            <w:shd w:val="clear" w:color="auto" w:fill="auto"/>
            <w:noWrap/>
            <w:vAlign w:val="center"/>
            <w:hideMark/>
          </w:tcPr>
          <w:p w14:paraId="5AECA02B"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131</w:t>
            </w:r>
          </w:p>
        </w:tc>
      </w:tr>
      <w:tr w:rsidR="00AB0969" w:rsidRPr="008E6F3E" w14:paraId="62D3FCA4" w14:textId="77777777" w:rsidTr="00AB0969">
        <w:trPr>
          <w:trHeight w:val="953"/>
        </w:trPr>
        <w:tc>
          <w:tcPr>
            <w:tcW w:w="379" w:type="dxa"/>
            <w:vMerge/>
            <w:tcBorders>
              <w:top w:val="single" w:sz="4" w:space="0" w:color="203764"/>
              <w:left w:val="single" w:sz="4" w:space="0" w:color="203764"/>
              <w:bottom w:val="single" w:sz="4" w:space="0" w:color="203764"/>
              <w:right w:val="single" w:sz="4" w:space="0" w:color="203764"/>
            </w:tcBorders>
            <w:vAlign w:val="center"/>
            <w:hideMark/>
          </w:tcPr>
          <w:p w14:paraId="43E762A5" w14:textId="77777777" w:rsidR="00AB0969" w:rsidRPr="008E6F3E" w:rsidRDefault="00AB0969" w:rsidP="00AB0969">
            <w:pPr>
              <w:tabs>
                <w:tab w:val="clear" w:pos="284"/>
              </w:tabs>
              <w:spacing w:line="240" w:lineRule="auto"/>
              <w:rPr>
                <w:rFonts w:ascii="Calibri" w:eastAsia="Times New Roman" w:hAnsi="Calibri" w:cs="Calibri"/>
                <w:b/>
                <w:bCs/>
                <w:color w:val="FFFFFF"/>
                <w:kern w:val="0"/>
                <w:sz w:val="22"/>
                <w:szCs w:val="22"/>
                <w:lang w:val="en-US" w:eastAsia="fr-CA"/>
              </w:rPr>
            </w:pPr>
          </w:p>
        </w:tc>
        <w:tc>
          <w:tcPr>
            <w:tcW w:w="2481" w:type="dxa"/>
            <w:tcBorders>
              <w:top w:val="nil"/>
              <w:left w:val="nil"/>
              <w:bottom w:val="single" w:sz="4" w:space="0" w:color="203764"/>
              <w:right w:val="single" w:sz="4" w:space="0" w:color="203764"/>
            </w:tcBorders>
            <w:shd w:val="clear" w:color="000000" w:fill="00B0F0"/>
            <w:vAlign w:val="center"/>
            <w:hideMark/>
          </w:tcPr>
          <w:p w14:paraId="1EC01D26" w14:textId="77777777" w:rsidR="00AB0969" w:rsidRPr="008E6F3E" w:rsidRDefault="00AB0969" w:rsidP="00AB0969">
            <w:pPr>
              <w:tabs>
                <w:tab w:val="clear" w:pos="284"/>
              </w:tabs>
              <w:spacing w:line="240" w:lineRule="auto"/>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Recession compared to the natural position of the front (km)</w:t>
            </w:r>
          </w:p>
        </w:tc>
        <w:tc>
          <w:tcPr>
            <w:tcW w:w="539" w:type="dxa"/>
            <w:tcBorders>
              <w:top w:val="nil"/>
              <w:left w:val="nil"/>
              <w:bottom w:val="single" w:sz="4" w:space="0" w:color="203764"/>
              <w:right w:val="single" w:sz="4" w:space="0" w:color="203764"/>
            </w:tcBorders>
            <w:shd w:val="clear" w:color="auto" w:fill="auto"/>
            <w:noWrap/>
            <w:vAlign w:val="center"/>
            <w:hideMark/>
          </w:tcPr>
          <w:p w14:paraId="4B2B000A"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-16</w:t>
            </w:r>
          </w:p>
        </w:tc>
        <w:tc>
          <w:tcPr>
            <w:tcW w:w="539" w:type="dxa"/>
            <w:tcBorders>
              <w:top w:val="nil"/>
              <w:left w:val="nil"/>
              <w:bottom w:val="single" w:sz="4" w:space="0" w:color="203764"/>
              <w:right w:val="single" w:sz="4" w:space="0" w:color="203764"/>
            </w:tcBorders>
            <w:shd w:val="clear" w:color="auto" w:fill="auto"/>
            <w:noWrap/>
            <w:vAlign w:val="center"/>
            <w:hideMark/>
          </w:tcPr>
          <w:p w14:paraId="4BAD532D"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-21</w:t>
            </w:r>
          </w:p>
        </w:tc>
        <w:tc>
          <w:tcPr>
            <w:tcW w:w="545" w:type="dxa"/>
            <w:tcBorders>
              <w:top w:val="nil"/>
              <w:left w:val="nil"/>
              <w:bottom w:val="single" w:sz="4" w:space="0" w:color="203764"/>
              <w:right w:val="single" w:sz="4" w:space="0" w:color="203764"/>
            </w:tcBorders>
            <w:shd w:val="clear" w:color="auto" w:fill="auto"/>
            <w:noWrap/>
            <w:vAlign w:val="center"/>
            <w:hideMark/>
          </w:tcPr>
          <w:p w14:paraId="535CD37E"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-33</w:t>
            </w:r>
          </w:p>
        </w:tc>
        <w:tc>
          <w:tcPr>
            <w:tcW w:w="539" w:type="dxa"/>
            <w:tcBorders>
              <w:top w:val="nil"/>
              <w:left w:val="nil"/>
              <w:bottom w:val="single" w:sz="4" w:space="0" w:color="203764"/>
              <w:right w:val="single" w:sz="4" w:space="0" w:color="203764"/>
            </w:tcBorders>
            <w:shd w:val="clear" w:color="auto" w:fill="auto"/>
            <w:noWrap/>
            <w:vAlign w:val="center"/>
            <w:hideMark/>
          </w:tcPr>
          <w:p w14:paraId="2B2A6310"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-48</w:t>
            </w:r>
          </w:p>
        </w:tc>
        <w:tc>
          <w:tcPr>
            <w:tcW w:w="539" w:type="dxa"/>
            <w:tcBorders>
              <w:top w:val="nil"/>
              <w:left w:val="nil"/>
              <w:bottom w:val="single" w:sz="4" w:space="0" w:color="203764"/>
              <w:right w:val="single" w:sz="4" w:space="0" w:color="203764"/>
            </w:tcBorders>
            <w:shd w:val="clear" w:color="auto" w:fill="auto"/>
            <w:noWrap/>
            <w:vAlign w:val="center"/>
            <w:hideMark/>
          </w:tcPr>
          <w:p w14:paraId="142731EF"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-56</w:t>
            </w:r>
          </w:p>
        </w:tc>
        <w:tc>
          <w:tcPr>
            <w:tcW w:w="539" w:type="dxa"/>
            <w:tcBorders>
              <w:top w:val="nil"/>
              <w:left w:val="nil"/>
              <w:bottom w:val="single" w:sz="4" w:space="0" w:color="203764"/>
              <w:right w:val="single" w:sz="4" w:space="0" w:color="203764"/>
            </w:tcBorders>
            <w:shd w:val="clear" w:color="auto" w:fill="auto"/>
            <w:noWrap/>
            <w:vAlign w:val="center"/>
            <w:hideMark/>
          </w:tcPr>
          <w:p w14:paraId="3EB35E7D"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-60</w:t>
            </w:r>
          </w:p>
        </w:tc>
        <w:tc>
          <w:tcPr>
            <w:tcW w:w="539" w:type="dxa"/>
            <w:tcBorders>
              <w:top w:val="nil"/>
              <w:left w:val="nil"/>
              <w:bottom w:val="single" w:sz="4" w:space="0" w:color="203764"/>
              <w:right w:val="single" w:sz="4" w:space="0" w:color="203764"/>
            </w:tcBorders>
            <w:shd w:val="clear" w:color="auto" w:fill="auto"/>
            <w:noWrap/>
            <w:vAlign w:val="center"/>
            <w:hideMark/>
          </w:tcPr>
          <w:p w14:paraId="023CB1E3"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-42</w:t>
            </w:r>
          </w:p>
        </w:tc>
        <w:tc>
          <w:tcPr>
            <w:tcW w:w="539" w:type="dxa"/>
            <w:tcBorders>
              <w:top w:val="nil"/>
              <w:left w:val="nil"/>
              <w:bottom w:val="single" w:sz="4" w:space="0" w:color="203764"/>
              <w:right w:val="single" w:sz="4" w:space="0" w:color="203764"/>
            </w:tcBorders>
            <w:shd w:val="clear" w:color="auto" w:fill="auto"/>
            <w:noWrap/>
            <w:vAlign w:val="center"/>
            <w:hideMark/>
          </w:tcPr>
          <w:p w14:paraId="6D810816"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w:t>
            </w:r>
          </w:p>
        </w:tc>
        <w:tc>
          <w:tcPr>
            <w:tcW w:w="539" w:type="dxa"/>
            <w:tcBorders>
              <w:top w:val="nil"/>
              <w:left w:val="nil"/>
              <w:bottom w:val="single" w:sz="4" w:space="0" w:color="203764"/>
              <w:right w:val="single" w:sz="4" w:space="0" w:color="203764"/>
            </w:tcBorders>
            <w:shd w:val="clear" w:color="auto" w:fill="auto"/>
            <w:noWrap/>
            <w:vAlign w:val="center"/>
            <w:hideMark/>
          </w:tcPr>
          <w:p w14:paraId="0A201DCC"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7</w:t>
            </w:r>
          </w:p>
        </w:tc>
        <w:tc>
          <w:tcPr>
            <w:tcW w:w="539" w:type="dxa"/>
            <w:tcBorders>
              <w:top w:val="nil"/>
              <w:left w:val="nil"/>
              <w:bottom w:val="single" w:sz="4" w:space="0" w:color="203764"/>
              <w:right w:val="single" w:sz="4" w:space="0" w:color="203764"/>
            </w:tcBorders>
            <w:shd w:val="clear" w:color="auto" w:fill="auto"/>
            <w:noWrap/>
            <w:vAlign w:val="center"/>
            <w:hideMark/>
          </w:tcPr>
          <w:p w14:paraId="0D23D196"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5</w:t>
            </w:r>
          </w:p>
        </w:tc>
        <w:tc>
          <w:tcPr>
            <w:tcW w:w="539" w:type="dxa"/>
            <w:tcBorders>
              <w:top w:val="nil"/>
              <w:left w:val="nil"/>
              <w:bottom w:val="single" w:sz="4" w:space="0" w:color="203764"/>
              <w:right w:val="single" w:sz="4" w:space="0" w:color="203764"/>
            </w:tcBorders>
            <w:shd w:val="clear" w:color="auto" w:fill="auto"/>
            <w:noWrap/>
            <w:vAlign w:val="center"/>
            <w:hideMark/>
          </w:tcPr>
          <w:p w14:paraId="322C1CFE"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-8</w:t>
            </w:r>
          </w:p>
        </w:tc>
        <w:tc>
          <w:tcPr>
            <w:tcW w:w="539" w:type="dxa"/>
            <w:tcBorders>
              <w:top w:val="nil"/>
              <w:left w:val="nil"/>
              <w:bottom w:val="single" w:sz="4" w:space="0" w:color="203764"/>
              <w:right w:val="single" w:sz="4" w:space="0" w:color="203764"/>
            </w:tcBorders>
            <w:shd w:val="clear" w:color="auto" w:fill="auto"/>
            <w:noWrap/>
            <w:vAlign w:val="center"/>
            <w:hideMark/>
          </w:tcPr>
          <w:p w14:paraId="61610A46"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-14</w:t>
            </w:r>
          </w:p>
        </w:tc>
      </w:tr>
      <w:tr w:rsidR="00AB0969" w:rsidRPr="008E6F3E" w14:paraId="4459BFB2" w14:textId="77777777" w:rsidTr="00AB0969">
        <w:trPr>
          <w:trHeight w:val="953"/>
        </w:trPr>
        <w:tc>
          <w:tcPr>
            <w:tcW w:w="379" w:type="dxa"/>
            <w:vMerge/>
            <w:tcBorders>
              <w:top w:val="single" w:sz="4" w:space="0" w:color="203764"/>
              <w:left w:val="single" w:sz="4" w:space="0" w:color="203764"/>
              <w:bottom w:val="single" w:sz="4" w:space="0" w:color="203764"/>
              <w:right w:val="single" w:sz="4" w:space="0" w:color="203764"/>
            </w:tcBorders>
            <w:vAlign w:val="center"/>
            <w:hideMark/>
          </w:tcPr>
          <w:p w14:paraId="798FF7EA" w14:textId="77777777" w:rsidR="00AB0969" w:rsidRPr="008E6F3E" w:rsidRDefault="00AB0969" w:rsidP="00AB0969">
            <w:pPr>
              <w:tabs>
                <w:tab w:val="clear" w:pos="284"/>
              </w:tabs>
              <w:spacing w:line="240" w:lineRule="auto"/>
              <w:rPr>
                <w:rFonts w:ascii="Calibri" w:eastAsia="Times New Roman" w:hAnsi="Calibri" w:cs="Calibri"/>
                <w:b/>
                <w:bCs/>
                <w:color w:val="FFFFFF"/>
                <w:kern w:val="0"/>
                <w:sz w:val="22"/>
                <w:szCs w:val="22"/>
                <w:lang w:val="en-US" w:eastAsia="fr-CA"/>
              </w:rPr>
            </w:pPr>
          </w:p>
        </w:tc>
        <w:tc>
          <w:tcPr>
            <w:tcW w:w="2481" w:type="dxa"/>
            <w:tcBorders>
              <w:top w:val="nil"/>
              <w:left w:val="nil"/>
              <w:bottom w:val="single" w:sz="4" w:space="0" w:color="203764"/>
              <w:right w:val="single" w:sz="4" w:space="0" w:color="203764"/>
            </w:tcBorders>
            <w:shd w:val="clear" w:color="000000" w:fill="00B0F0"/>
            <w:vAlign w:val="center"/>
            <w:hideMark/>
          </w:tcPr>
          <w:p w14:paraId="2326D222" w14:textId="77777777" w:rsidR="00AB0969" w:rsidRPr="008E6F3E" w:rsidRDefault="00AB0969" w:rsidP="00AB0969">
            <w:pPr>
              <w:tabs>
                <w:tab w:val="clear" w:pos="284"/>
              </w:tabs>
              <w:spacing w:line="240" w:lineRule="auto"/>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Average monthly position of the 5 gL</w:t>
            </w:r>
            <w:r w:rsidRPr="008E6F3E">
              <w:rPr>
                <w:rFonts w:ascii="Calibri" w:hAnsi="Calibri" w:cs="Calibri"/>
                <w:b/>
                <w:color w:val="FFFFFF"/>
                <w:kern w:val="0"/>
                <w:sz w:val="22"/>
                <w:vertAlign w:val="superscript"/>
                <w:lang w:val="en-US" w:bidi="en-US"/>
              </w:rPr>
              <w:t>-</w:t>
            </w:r>
            <w:r w:rsidRPr="008E6F3E">
              <w:rPr>
                <w:rFonts w:ascii="Calibri" w:hAnsi="Calibri" w:cs="Calibri"/>
                <w:b/>
                <w:color w:val="FFFFFF"/>
                <w:kern w:val="0"/>
                <w:sz w:val="22"/>
                <w:lang w:val="en-US" w:bidi="en-US"/>
              </w:rPr>
              <w:t>¹ saltwater front (KP)</w:t>
            </w:r>
          </w:p>
        </w:tc>
        <w:tc>
          <w:tcPr>
            <w:tcW w:w="539" w:type="dxa"/>
            <w:tcBorders>
              <w:top w:val="nil"/>
              <w:left w:val="nil"/>
              <w:bottom w:val="single" w:sz="4" w:space="0" w:color="203764"/>
              <w:right w:val="single" w:sz="4" w:space="0" w:color="203764"/>
            </w:tcBorders>
            <w:shd w:val="clear" w:color="auto" w:fill="auto"/>
            <w:noWrap/>
            <w:vAlign w:val="center"/>
            <w:hideMark/>
          </w:tcPr>
          <w:p w14:paraId="23581B39"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128</w:t>
            </w:r>
          </w:p>
        </w:tc>
        <w:tc>
          <w:tcPr>
            <w:tcW w:w="539" w:type="dxa"/>
            <w:tcBorders>
              <w:top w:val="nil"/>
              <w:left w:val="nil"/>
              <w:bottom w:val="single" w:sz="4" w:space="0" w:color="203764"/>
              <w:right w:val="single" w:sz="4" w:space="0" w:color="203764"/>
            </w:tcBorders>
            <w:shd w:val="clear" w:color="auto" w:fill="auto"/>
            <w:noWrap/>
            <w:vAlign w:val="center"/>
            <w:hideMark/>
          </w:tcPr>
          <w:p w14:paraId="06192E61"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139</w:t>
            </w:r>
          </w:p>
        </w:tc>
        <w:tc>
          <w:tcPr>
            <w:tcW w:w="545" w:type="dxa"/>
            <w:tcBorders>
              <w:top w:val="nil"/>
              <w:left w:val="nil"/>
              <w:bottom w:val="single" w:sz="4" w:space="0" w:color="203764"/>
              <w:right w:val="single" w:sz="4" w:space="0" w:color="203764"/>
            </w:tcBorders>
            <w:shd w:val="clear" w:color="auto" w:fill="auto"/>
            <w:noWrap/>
            <w:vAlign w:val="center"/>
            <w:hideMark/>
          </w:tcPr>
          <w:p w14:paraId="0F14FC75"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146</w:t>
            </w:r>
          </w:p>
        </w:tc>
        <w:tc>
          <w:tcPr>
            <w:tcW w:w="539" w:type="dxa"/>
            <w:tcBorders>
              <w:top w:val="nil"/>
              <w:left w:val="nil"/>
              <w:bottom w:val="single" w:sz="4" w:space="0" w:color="203764"/>
              <w:right w:val="single" w:sz="4" w:space="0" w:color="203764"/>
            </w:tcBorders>
            <w:shd w:val="clear" w:color="auto" w:fill="auto"/>
            <w:noWrap/>
            <w:vAlign w:val="center"/>
            <w:hideMark/>
          </w:tcPr>
          <w:p w14:paraId="3325D757"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152</w:t>
            </w:r>
          </w:p>
        </w:tc>
        <w:tc>
          <w:tcPr>
            <w:tcW w:w="539" w:type="dxa"/>
            <w:tcBorders>
              <w:top w:val="nil"/>
              <w:left w:val="nil"/>
              <w:bottom w:val="single" w:sz="4" w:space="0" w:color="203764"/>
              <w:right w:val="single" w:sz="4" w:space="0" w:color="203764"/>
            </w:tcBorders>
            <w:shd w:val="clear" w:color="auto" w:fill="auto"/>
            <w:noWrap/>
            <w:vAlign w:val="center"/>
            <w:hideMark/>
          </w:tcPr>
          <w:p w14:paraId="4DC2FF58"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161</w:t>
            </w:r>
          </w:p>
        </w:tc>
        <w:tc>
          <w:tcPr>
            <w:tcW w:w="539" w:type="dxa"/>
            <w:tcBorders>
              <w:top w:val="nil"/>
              <w:left w:val="nil"/>
              <w:bottom w:val="single" w:sz="4" w:space="0" w:color="203764"/>
              <w:right w:val="single" w:sz="4" w:space="0" w:color="203764"/>
            </w:tcBorders>
            <w:shd w:val="clear" w:color="auto" w:fill="auto"/>
            <w:noWrap/>
            <w:vAlign w:val="center"/>
            <w:hideMark/>
          </w:tcPr>
          <w:p w14:paraId="4CCAAB89"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168</w:t>
            </w:r>
          </w:p>
        </w:tc>
        <w:tc>
          <w:tcPr>
            <w:tcW w:w="539" w:type="dxa"/>
            <w:tcBorders>
              <w:top w:val="nil"/>
              <w:left w:val="nil"/>
              <w:bottom w:val="single" w:sz="4" w:space="0" w:color="203764"/>
              <w:right w:val="single" w:sz="4" w:space="0" w:color="203764"/>
            </w:tcBorders>
            <w:shd w:val="clear" w:color="auto" w:fill="auto"/>
            <w:noWrap/>
            <w:vAlign w:val="center"/>
            <w:hideMark/>
          </w:tcPr>
          <w:p w14:paraId="16237513"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157</w:t>
            </w:r>
          </w:p>
        </w:tc>
        <w:tc>
          <w:tcPr>
            <w:tcW w:w="539" w:type="dxa"/>
            <w:tcBorders>
              <w:top w:val="nil"/>
              <w:left w:val="nil"/>
              <w:bottom w:val="single" w:sz="4" w:space="0" w:color="203764"/>
              <w:right w:val="single" w:sz="4" w:space="0" w:color="203764"/>
            </w:tcBorders>
            <w:shd w:val="clear" w:color="auto" w:fill="auto"/>
            <w:noWrap/>
            <w:vAlign w:val="center"/>
            <w:hideMark/>
          </w:tcPr>
          <w:p w14:paraId="694F0642"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128</w:t>
            </w:r>
          </w:p>
        </w:tc>
        <w:tc>
          <w:tcPr>
            <w:tcW w:w="539" w:type="dxa"/>
            <w:tcBorders>
              <w:top w:val="nil"/>
              <w:left w:val="nil"/>
              <w:bottom w:val="single" w:sz="4" w:space="0" w:color="203764"/>
              <w:right w:val="single" w:sz="4" w:space="0" w:color="203764"/>
            </w:tcBorders>
            <w:shd w:val="clear" w:color="auto" w:fill="auto"/>
            <w:noWrap/>
            <w:vAlign w:val="center"/>
            <w:hideMark/>
          </w:tcPr>
          <w:p w14:paraId="17B00033"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97</w:t>
            </w:r>
          </w:p>
        </w:tc>
        <w:tc>
          <w:tcPr>
            <w:tcW w:w="539" w:type="dxa"/>
            <w:tcBorders>
              <w:top w:val="nil"/>
              <w:left w:val="nil"/>
              <w:bottom w:val="single" w:sz="4" w:space="0" w:color="203764"/>
              <w:right w:val="single" w:sz="4" w:space="0" w:color="203764"/>
            </w:tcBorders>
            <w:shd w:val="clear" w:color="auto" w:fill="auto"/>
            <w:noWrap/>
            <w:vAlign w:val="center"/>
            <w:hideMark/>
          </w:tcPr>
          <w:p w14:paraId="56045F6C"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84</w:t>
            </w:r>
          </w:p>
        </w:tc>
        <w:tc>
          <w:tcPr>
            <w:tcW w:w="539" w:type="dxa"/>
            <w:tcBorders>
              <w:top w:val="nil"/>
              <w:left w:val="nil"/>
              <w:bottom w:val="single" w:sz="4" w:space="0" w:color="203764"/>
              <w:right w:val="single" w:sz="4" w:space="0" w:color="203764"/>
            </w:tcBorders>
            <w:shd w:val="clear" w:color="auto" w:fill="auto"/>
            <w:noWrap/>
            <w:vAlign w:val="center"/>
            <w:hideMark/>
          </w:tcPr>
          <w:p w14:paraId="00CD833C"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98</w:t>
            </w:r>
          </w:p>
        </w:tc>
        <w:tc>
          <w:tcPr>
            <w:tcW w:w="539" w:type="dxa"/>
            <w:tcBorders>
              <w:top w:val="nil"/>
              <w:left w:val="nil"/>
              <w:bottom w:val="single" w:sz="4" w:space="0" w:color="203764"/>
              <w:right w:val="single" w:sz="4" w:space="0" w:color="203764"/>
            </w:tcBorders>
            <w:shd w:val="clear" w:color="auto" w:fill="auto"/>
            <w:noWrap/>
            <w:vAlign w:val="center"/>
            <w:hideMark/>
          </w:tcPr>
          <w:p w14:paraId="673055D5"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115</w:t>
            </w:r>
          </w:p>
        </w:tc>
      </w:tr>
      <w:tr w:rsidR="00AB0969" w:rsidRPr="008E6F3E" w14:paraId="7F722A2F" w14:textId="77777777" w:rsidTr="00AB0969">
        <w:trPr>
          <w:trHeight w:val="953"/>
        </w:trPr>
        <w:tc>
          <w:tcPr>
            <w:tcW w:w="379" w:type="dxa"/>
            <w:vMerge/>
            <w:tcBorders>
              <w:top w:val="single" w:sz="4" w:space="0" w:color="203764"/>
              <w:left w:val="single" w:sz="4" w:space="0" w:color="203764"/>
              <w:bottom w:val="single" w:sz="4" w:space="0" w:color="203764"/>
              <w:right w:val="single" w:sz="4" w:space="0" w:color="203764"/>
            </w:tcBorders>
            <w:vAlign w:val="center"/>
            <w:hideMark/>
          </w:tcPr>
          <w:p w14:paraId="421BE382" w14:textId="77777777" w:rsidR="00AB0969" w:rsidRPr="008E6F3E" w:rsidRDefault="00AB0969" w:rsidP="00AB0969">
            <w:pPr>
              <w:tabs>
                <w:tab w:val="clear" w:pos="284"/>
              </w:tabs>
              <w:spacing w:line="240" w:lineRule="auto"/>
              <w:rPr>
                <w:rFonts w:ascii="Calibri" w:eastAsia="Times New Roman" w:hAnsi="Calibri" w:cs="Calibri"/>
                <w:b/>
                <w:bCs/>
                <w:color w:val="FFFFFF"/>
                <w:kern w:val="0"/>
                <w:sz w:val="22"/>
                <w:szCs w:val="22"/>
                <w:lang w:val="en-US" w:eastAsia="fr-CA"/>
              </w:rPr>
            </w:pPr>
          </w:p>
        </w:tc>
        <w:tc>
          <w:tcPr>
            <w:tcW w:w="2481" w:type="dxa"/>
            <w:tcBorders>
              <w:top w:val="nil"/>
              <w:left w:val="nil"/>
              <w:bottom w:val="single" w:sz="4" w:space="0" w:color="203764"/>
              <w:right w:val="single" w:sz="4" w:space="0" w:color="203764"/>
            </w:tcBorders>
            <w:shd w:val="clear" w:color="000000" w:fill="00B0F0"/>
            <w:vAlign w:val="center"/>
            <w:hideMark/>
          </w:tcPr>
          <w:p w14:paraId="42F3D5E2" w14:textId="77777777" w:rsidR="00AB0969" w:rsidRPr="008E6F3E" w:rsidRDefault="00AB0969" w:rsidP="00AB0969">
            <w:pPr>
              <w:tabs>
                <w:tab w:val="clear" w:pos="284"/>
              </w:tabs>
              <w:spacing w:line="240" w:lineRule="auto"/>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Recession compared to the natural position of the front (km)</w:t>
            </w:r>
          </w:p>
        </w:tc>
        <w:tc>
          <w:tcPr>
            <w:tcW w:w="539" w:type="dxa"/>
            <w:tcBorders>
              <w:top w:val="nil"/>
              <w:left w:val="nil"/>
              <w:bottom w:val="single" w:sz="4" w:space="0" w:color="203764"/>
              <w:right w:val="single" w:sz="4" w:space="0" w:color="203764"/>
            </w:tcBorders>
            <w:shd w:val="clear" w:color="auto" w:fill="auto"/>
            <w:noWrap/>
            <w:vAlign w:val="center"/>
            <w:hideMark/>
          </w:tcPr>
          <w:p w14:paraId="1F6108E9"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-9</w:t>
            </w:r>
          </w:p>
        </w:tc>
        <w:tc>
          <w:tcPr>
            <w:tcW w:w="539" w:type="dxa"/>
            <w:tcBorders>
              <w:top w:val="nil"/>
              <w:left w:val="nil"/>
              <w:bottom w:val="single" w:sz="4" w:space="0" w:color="203764"/>
              <w:right w:val="single" w:sz="4" w:space="0" w:color="203764"/>
            </w:tcBorders>
            <w:shd w:val="clear" w:color="auto" w:fill="auto"/>
            <w:noWrap/>
            <w:vAlign w:val="center"/>
            <w:hideMark/>
          </w:tcPr>
          <w:p w14:paraId="689F82E5"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-12</w:t>
            </w:r>
          </w:p>
        </w:tc>
        <w:tc>
          <w:tcPr>
            <w:tcW w:w="545" w:type="dxa"/>
            <w:tcBorders>
              <w:top w:val="nil"/>
              <w:left w:val="nil"/>
              <w:bottom w:val="single" w:sz="4" w:space="0" w:color="203764"/>
              <w:right w:val="single" w:sz="4" w:space="0" w:color="203764"/>
            </w:tcBorders>
            <w:shd w:val="clear" w:color="auto" w:fill="auto"/>
            <w:noWrap/>
            <w:vAlign w:val="center"/>
            <w:hideMark/>
          </w:tcPr>
          <w:p w14:paraId="4A6D8A7F"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-20</w:t>
            </w:r>
          </w:p>
        </w:tc>
        <w:tc>
          <w:tcPr>
            <w:tcW w:w="539" w:type="dxa"/>
            <w:tcBorders>
              <w:top w:val="nil"/>
              <w:left w:val="nil"/>
              <w:bottom w:val="single" w:sz="4" w:space="0" w:color="203764"/>
              <w:right w:val="single" w:sz="4" w:space="0" w:color="203764"/>
            </w:tcBorders>
            <w:shd w:val="clear" w:color="auto" w:fill="auto"/>
            <w:noWrap/>
            <w:vAlign w:val="center"/>
            <w:hideMark/>
          </w:tcPr>
          <w:p w14:paraId="6766F4EA"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-30</w:t>
            </w:r>
          </w:p>
        </w:tc>
        <w:tc>
          <w:tcPr>
            <w:tcW w:w="539" w:type="dxa"/>
            <w:tcBorders>
              <w:top w:val="nil"/>
              <w:left w:val="nil"/>
              <w:bottom w:val="single" w:sz="4" w:space="0" w:color="203764"/>
              <w:right w:val="single" w:sz="4" w:space="0" w:color="203764"/>
            </w:tcBorders>
            <w:shd w:val="clear" w:color="auto" w:fill="auto"/>
            <w:noWrap/>
            <w:vAlign w:val="center"/>
            <w:hideMark/>
          </w:tcPr>
          <w:p w14:paraId="73CE997C"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-35</w:t>
            </w:r>
          </w:p>
        </w:tc>
        <w:tc>
          <w:tcPr>
            <w:tcW w:w="539" w:type="dxa"/>
            <w:tcBorders>
              <w:top w:val="nil"/>
              <w:left w:val="nil"/>
              <w:bottom w:val="single" w:sz="4" w:space="0" w:color="203764"/>
              <w:right w:val="single" w:sz="4" w:space="0" w:color="203764"/>
            </w:tcBorders>
            <w:shd w:val="clear" w:color="auto" w:fill="auto"/>
            <w:noWrap/>
            <w:vAlign w:val="center"/>
            <w:hideMark/>
          </w:tcPr>
          <w:p w14:paraId="57E31A23"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-37</w:t>
            </w:r>
          </w:p>
        </w:tc>
        <w:tc>
          <w:tcPr>
            <w:tcW w:w="539" w:type="dxa"/>
            <w:tcBorders>
              <w:top w:val="nil"/>
              <w:left w:val="nil"/>
              <w:bottom w:val="single" w:sz="4" w:space="0" w:color="203764"/>
              <w:right w:val="single" w:sz="4" w:space="0" w:color="203764"/>
            </w:tcBorders>
            <w:shd w:val="clear" w:color="auto" w:fill="auto"/>
            <w:noWrap/>
            <w:vAlign w:val="center"/>
            <w:hideMark/>
          </w:tcPr>
          <w:p w14:paraId="3E6EA6BA"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-23</w:t>
            </w:r>
          </w:p>
        </w:tc>
        <w:tc>
          <w:tcPr>
            <w:tcW w:w="539" w:type="dxa"/>
            <w:tcBorders>
              <w:top w:val="nil"/>
              <w:left w:val="nil"/>
              <w:bottom w:val="single" w:sz="4" w:space="0" w:color="203764"/>
              <w:right w:val="single" w:sz="4" w:space="0" w:color="203764"/>
            </w:tcBorders>
            <w:shd w:val="clear" w:color="auto" w:fill="auto"/>
            <w:noWrap/>
            <w:vAlign w:val="center"/>
            <w:hideMark/>
          </w:tcPr>
          <w:p w14:paraId="35FF0AA2"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2</w:t>
            </w:r>
          </w:p>
        </w:tc>
        <w:tc>
          <w:tcPr>
            <w:tcW w:w="539" w:type="dxa"/>
            <w:tcBorders>
              <w:top w:val="nil"/>
              <w:left w:val="nil"/>
              <w:bottom w:val="single" w:sz="4" w:space="0" w:color="203764"/>
              <w:right w:val="single" w:sz="4" w:space="0" w:color="203764"/>
            </w:tcBorders>
            <w:shd w:val="clear" w:color="auto" w:fill="auto"/>
            <w:noWrap/>
            <w:vAlign w:val="center"/>
            <w:hideMark/>
          </w:tcPr>
          <w:p w14:paraId="1447B342"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6</w:t>
            </w:r>
          </w:p>
        </w:tc>
        <w:tc>
          <w:tcPr>
            <w:tcW w:w="539" w:type="dxa"/>
            <w:tcBorders>
              <w:top w:val="nil"/>
              <w:left w:val="nil"/>
              <w:bottom w:val="single" w:sz="4" w:space="0" w:color="203764"/>
              <w:right w:val="single" w:sz="4" w:space="0" w:color="203764"/>
            </w:tcBorders>
            <w:shd w:val="clear" w:color="auto" w:fill="auto"/>
            <w:noWrap/>
            <w:vAlign w:val="center"/>
            <w:hideMark/>
          </w:tcPr>
          <w:p w14:paraId="1DB4AC9E"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5</w:t>
            </w:r>
          </w:p>
        </w:tc>
        <w:tc>
          <w:tcPr>
            <w:tcW w:w="539" w:type="dxa"/>
            <w:tcBorders>
              <w:top w:val="nil"/>
              <w:left w:val="nil"/>
              <w:bottom w:val="single" w:sz="4" w:space="0" w:color="203764"/>
              <w:right w:val="single" w:sz="4" w:space="0" w:color="203764"/>
            </w:tcBorders>
            <w:shd w:val="clear" w:color="auto" w:fill="auto"/>
            <w:noWrap/>
            <w:vAlign w:val="center"/>
            <w:hideMark/>
          </w:tcPr>
          <w:p w14:paraId="374EE15F"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-3</w:t>
            </w:r>
          </w:p>
        </w:tc>
        <w:tc>
          <w:tcPr>
            <w:tcW w:w="539" w:type="dxa"/>
            <w:tcBorders>
              <w:top w:val="nil"/>
              <w:left w:val="nil"/>
              <w:bottom w:val="single" w:sz="4" w:space="0" w:color="203764"/>
              <w:right w:val="single" w:sz="4" w:space="0" w:color="203764"/>
            </w:tcBorders>
            <w:shd w:val="clear" w:color="auto" w:fill="auto"/>
            <w:noWrap/>
            <w:vAlign w:val="center"/>
            <w:hideMark/>
          </w:tcPr>
          <w:p w14:paraId="6828C749" w14:textId="77777777" w:rsidR="00AB0969" w:rsidRPr="008E6F3E" w:rsidRDefault="00AB0969" w:rsidP="00AB0969">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-8</w:t>
            </w:r>
          </w:p>
        </w:tc>
      </w:tr>
      <w:tr w:rsidR="00AB0969" w:rsidRPr="008E6F3E" w14:paraId="60A9690A" w14:textId="77777777" w:rsidTr="00C14B9B">
        <w:trPr>
          <w:trHeight w:val="1262"/>
        </w:trPr>
        <w:tc>
          <w:tcPr>
            <w:tcW w:w="379" w:type="dxa"/>
            <w:vMerge/>
            <w:tcBorders>
              <w:top w:val="single" w:sz="4" w:space="0" w:color="203764"/>
              <w:left w:val="single" w:sz="4" w:space="0" w:color="203764"/>
              <w:bottom w:val="single" w:sz="4" w:space="0" w:color="203764"/>
              <w:right w:val="single" w:sz="4" w:space="0" w:color="203764"/>
            </w:tcBorders>
            <w:vAlign w:val="center"/>
            <w:hideMark/>
          </w:tcPr>
          <w:p w14:paraId="59C95824" w14:textId="77777777" w:rsidR="00AB0969" w:rsidRPr="008E6F3E" w:rsidRDefault="00AB0969" w:rsidP="00AB0969">
            <w:pPr>
              <w:tabs>
                <w:tab w:val="clear" w:pos="284"/>
              </w:tabs>
              <w:spacing w:line="240" w:lineRule="auto"/>
              <w:rPr>
                <w:rFonts w:ascii="Calibri" w:eastAsia="Times New Roman" w:hAnsi="Calibri" w:cs="Calibri"/>
                <w:b/>
                <w:bCs/>
                <w:color w:val="FFFFFF"/>
                <w:kern w:val="0"/>
                <w:sz w:val="22"/>
                <w:szCs w:val="22"/>
                <w:lang w:val="en-US" w:eastAsia="fr-CA"/>
              </w:rPr>
            </w:pPr>
          </w:p>
        </w:tc>
        <w:tc>
          <w:tcPr>
            <w:tcW w:w="2481" w:type="dxa"/>
            <w:tcBorders>
              <w:top w:val="nil"/>
              <w:left w:val="nil"/>
              <w:bottom w:val="single" w:sz="4" w:space="0" w:color="203764"/>
              <w:right w:val="single" w:sz="4" w:space="0" w:color="203764"/>
            </w:tcBorders>
            <w:shd w:val="clear" w:color="000000" w:fill="00B0F0"/>
            <w:vAlign w:val="center"/>
            <w:hideMark/>
          </w:tcPr>
          <w:p w14:paraId="1C473BB7" w14:textId="77777777" w:rsidR="00AB0969" w:rsidRPr="008E6F3E" w:rsidRDefault="00AB0969" w:rsidP="00AB0969">
            <w:pPr>
              <w:tabs>
                <w:tab w:val="clear" w:pos="284"/>
              </w:tabs>
              <w:spacing w:line="240" w:lineRule="auto"/>
              <w:jc w:val="right"/>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Maximum advancement (KP) of the 1 g/l saltwater front observed according to the EF</w:t>
            </w:r>
          </w:p>
        </w:tc>
        <w:tc>
          <w:tcPr>
            <w:tcW w:w="1624" w:type="dxa"/>
            <w:gridSpan w:val="3"/>
            <w:tcBorders>
              <w:top w:val="single" w:sz="4" w:space="0" w:color="203764"/>
              <w:left w:val="nil"/>
              <w:bottom w:val="single" w:sz="4" w:space="0" w:color="203764"/>
              <w:right w:val="single" w:sz="4" w:space="0" w:color="203764"/>
            </w:tcBorders>
            <w:shd w:val="clear" w:color="auto" w:fill="auto"/>
            <w:noWrap/>
            <w:vAlign w:val="center"/>
            <w:hideMark/>
          </w:tcPr>
          <w:p w14:paraId="73CA9EC3" w14:textId="77777777" w:rsidR="00AB0969" w:rsidRPr="008E6F3E" w:rsidRDefault="00AB0969" w:rsidP="00AB0969">
            <w:pPr>
              <w:tabs>
                <w:tab w:val="clear" w:pos="284"/>
              </w:tabs>
              <w:spacing w:line="240" w:lineRule="auto"/>
              <w:jc w:val="center"/>
              <w:rPr>
                <w:rFonts w:ascii="Calibri" w:eastAsia="Times New Roman" w:hAnsi="Calibri" w:cs="Calibri"/>
                <w:kern w:val="0"/>
                <w:sz w:val="22"/>
                <w:szCs w:val="22"/>
                <w:lang w:val="en-US" w:eastAsia="fr-CA"/>
              </w:rPr>
            </w:pPr>
            <w:r w:rsidRPr="008E6F3E">
              <w:rPr>
                <w:rFonts w:ascii="Calibri" w:hAnsi="Calibri" w:cs="Calibri"/>
                <w:kern w:val="0"/>
                <w:sz w:val="22"/>
                <w:lang w:val="en-US" w:bidi="en-US"/>
              </w:rPr>
              <w:t>260</w:t>
            </w:r>
          </w:p>
        </w:tc>
        <w:tc>
          <w:tcPr>
            <w:tcW w:w="2696" w:type="dxa"/>
            <w:gridSpan w:val="5"/>
            <w:tcBorders>
              <w:top w:val="single" w:sz="4" w:space="0" w:color="203764"/>
              <w:left w:val="nil"/>
              <w:bottom w:val="single" w:sz="4" w:space="0" w:color="203764"/>
              <w:right w:val="single" w:sz="4" w:space="0" w:color="203764"/>
            </w:tcBorders>
            <w:shd w:val="clear" w:color="000000" w:fill="00B0F0"/>
            <w:vAlign w:val="center"/>
            <w:hideMark/>
          </w:tcPr>
          <w:p w14:paraId="3F39A363" w14:textId="0FB78B28" w:rsidR="00AB0969" w:rsidRPr="008E6F3E" w:rsidRDefault="00AB0969" w:rsidP="00AB0969">
            <w:pPr>
              <w:tabs>
                <w:tab w:val="clear" w:pos="284"/>
              </w:tabs>
              <w:spacing w:line="240" w:lineRule="auto"/>
              <w:jc w:val="right"/>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Limits of the area that experiences seasonal water salination (KP)</w:t>
            </w:r>
          </w:p>
        </w:tc>
        <w:tc>
          <w:tcPr>
            <w:tcW w:w="2157" w:type="dxa"/>
            <w:gridSpan w:val="4"/>
            <w:tcBorders>
              <w:top w:val="single" w:sz="4" w:space="0" w:color="203764"/>
              <w:left w:val="nil"/>
              <w:bottom w:val="single" w:sz="4" w:space="0" w:color="203764"/>
              <w:right w:val="single" w:sz="4" w:space="0" w:color="203764"/>
            </w:tcBorders>
            <w:shd w:val="clear" w:color="auto" w:fill="auto"/>
            <w:vAlign w:val="center"/>
            <w:hideMark/>
          </w:tcPr>
          <w:p w14:paraId="213DF33F" w14:textId="77777777" w:rsidR="00AB0969" w:rsidRPr="008E6F3E" w:rsidRDefault="00AB0969" w:rsidP="00AB0969">
            <w:pPr>
              <w:tabs>
                <w:tab w:val="clear" w:pos="284"/>
              </w:tabs>
              <w:spacing w:line="240" w:lineRule="auto"/>
              <w:jc w:val="center"/>
              <w:rPr>
                <w:rFonts w:ascii="Calibri" w:eastAsia="Times New Roman" w:hAnsi="Calibri" w:cs="Calibri"/>
                <w:kern w:val="0"/>
                <w:sz w:val="22"/>
                <w:szCs w:val="22"/>
                <w:lang w:val="en-US" w:eastAsia="fr-CA"/>
              </w:rPr>
            </w:pPr>
            <w:r w:rsidRPr="008E6F3E">
              <w:rPr>
                <w:rFonts w:ascii="Calibri" w:hAnsi="Calibri" w:cs="Calibri"/>
                <w:kern w:val="0"/>
                <w:sz w:val="22"/>
                <w:lang w:val="en-US" w:bidi="en-US"/>
              </w:rPr>
              <w:t>93 to 191</w:t>
            </w:r>
          </w:p>
        </w:tc>
      </w:tr>
      <w:tr w:rsidR="00AB0969" w:rsidRPr="008E6F3E" w14:paraId="3F67CF8A" w14:textId="77777777" w:rsidTr="00C14B9B">
        <w:trPr>
          <w:trHeight w:val="1124"/>
        </w:trPr>
        <w:tc>
          <w:tcPr>
            <w:tcW w:w="379" w:type="dxa"/>
            <w:vMerge/>
            <w:tcBorders>
              <w:top w:val="single" w:sz="4" w:space="0" w:color="203764"/>
              <w:left w:val="single" w:sz="4" w:space="0" w:color="203764"/>
              <w:bottom w:val="single" w:sz="4" w:space="0" w:color="203764"/>
              <w:right w:val="single" w:sz="4" w:space="0" w:color="203764"/>
            </w:tcBorders>
            <w:vAlign w:val="center"/>
            <w:hideMark/>
          </w:tcPr>
          <w:p w14:paraId="5E2F8477" w14:textId="77777777" w:rsidR="00AB0969" w:rsidRPr="008E6F3E" w:rsidRDefault="00AB0969" w:rsidP="00AB0969">
            <w:pPr>
              <w:tabs>
                <w:tab w:val="clear" w:pos="284"/>
              </w:tabs>
              <w:spacing w:line="240" w:lineRule="auto"/>
              <w:rPr>
                <w:rFonts w:ascii="Calibri" w:eastAsia="Times New Roman" w:hAnsi="Calibri" w:cs="Calibri"/>
                <w:b/>
                <w:bCs/>
                <w:color w:val="FFFFFF"/>
                <w:kern w:val="0"/>
                <w:sz w:val="22"/>
                <w:szCs w:val="22"/>
                <w:lang w:val="en-US" w:eastAsia="fr-CA"/>
              </w:rPr>
            </w:pPr>
          </w:p>
        </w:tc>
        <w:tc>
          <w:tcPr>
            <w:tcW w:w="2481" w:type="dxa"/>
            <w:tcBorders>
              <w:top w:val="nil"/>
              <w:left w:val="nil"/>
              <w:bottom w:val="single" w:sz="4" w:space="0" w:color="203764"/>
              <w:right w:val="single" w:sz="4" w:space="0" w:color="203764"/>
            </w:tcBorders>
            <w:shd w:val="clear" w:color="000000" w:fill="00B0F0"/>
            <w:vAlign w:val="center"/>
            <w:hideMark/>
          </w:tcPr>
          <w:p w14:paraId="5FF9AF48" w14:textId="77777777" w:rsidR="00AB0969" w:rsidRPr="008E6F3E" w:rsidRDefault="00AB0969" w:rsidP="00AB0969">
            <w:pPr>
              <w:tabs>
                <w:tab w:val="clear" w:pos="284"/>
              </w:tabs>
              <w:spacing w:line="240" w:lineRule="auto"/>
              <w:jc w:val="right"/>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Recession compared to maximum advancement under a natural regime (km)</w:t>
            </w:r>
          </w:p>
        </w:tc>
        <w:tc>
          <w:tcPr>
            <w:tcW w:w="1624" w:type="dxa"/>
            <w:gridSpan w:val="3"/>
            <w:tcBorders>
              <w:top w:val="single" w:sz="4" w:space="0" w:color="203764"/>
              <w:left w:val="nil"/>
              <w:bottom w:val="single" w:sz="4" w:space="0" w:color="203764"/>
              <w:right w:val="single" w:sz="4" w:space="0" w:color="203764"/>
            </w:tcBorders>
            <w:shd w:val="clear" w:color="auto" w:fill="auto"/>
            <w:noWrap/>
            <w:vAlign w:val="center"/>
            <w:hideMark/>
          </w:tcPr>
          <w:p w14:paraId="08C64622" w14:textId="77777777" w:rsidR="00AB0969" w:rsidRPr="008E6F3E" w:rsidRDefault="00AB0969" w:rsidP="00AB0969">
            <w:pPr>
              <w:tabs>
                <w:tab w:val="clear" w:pos="284"/>
              </w:tabs>
              <w:spacing w:line="240" w:lineRule="auto"/>
              <w:jc w:val="center"/>
              <w:rPr>
                <w:rFonts w:ascii="Calibri" w:eastAsia="Times New Roman" w:hAnsi="Calibri" w:cs="Calibri"/>
                <w:kern w:val="0"/>
                <w:sz w:val="22"/>
                <w:szCs w:val="22"/>
                <w:lang w:val="en-US" w:eastAsia="fr-CA"/>
              </w:rPr>
            </w:pPr>
            <w:r w:rsidRPr="008E6F3E">
              <w:rPr>
                <w:rFonts w:ascii="Calibri" w:hAnsi="Calibri" w:cs="Calibri"/>
                <w:kern w:val="0"/>
                <w:sz w:val="22"/>
                <w:lang w:val="en-US" w:bidi="en-US"/>
              </w:rPr>
              <w:t>27</w:t>
            </w:r>
          </w:p>
        </w:tc>
        <w:tc>
          <w:tcPr>
            <w:tcW w:w="2696" w:type="dxa"/>
            <w:gridSpan w:val="5"/>
            <w:tcBorders>
              <w:top w:val="single" w:sz="4" w:space="0" w:color="203764"/>
              <w:left w:val="nil"/>
              <w:bottom w:val="single" w:sz="4" w:space="0" w:color="203764"/>
              <w:right w:val="single" w:sz="4" w:space="0" w:color="203764"/>
            </w:tcBorders>
            <w:shd w:val="clear" w:color="000000" w:fill="00B0F0"/>
            <w:vAlign w:val="center"/>
            <w:hideMark/>
          </w:tcPr>
          <w:p w14:paraId="397D4C2F" w14:textId="77777777" w:rsidR="00AB0969" w:rsidRPr="008E6F3E" w:rsidRDefault="00AB0969" w:rsidP="00AB0969">
            <w:pPr>
              <w:tabs>
                <w:tab w:val="clear" w:pos="284"/>
              </w:tabs>
              <w:spacing w:line="240" w:lineRule="auto"/>
              <w:jc w:val="right"/>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Contraction of the area that experiences seasonal salination (km)</w:t>
            </w:r>
          </w:p>
        </w:tc>
        <w:tc>
          <w:tcPr>
            <w:tcW w:w="2157" w:type="dxa"/>
            <w:gridSpan w:val="4"/>
            <w:tcBorders>
              <w:top w:val="single" w:sz="4" w:space="0" w:color="203764"/>
              <w:left w:val="nil"/>
              <w:bottom w:val="single" w:sz="4" w:space="0" w:color="203764"/>
              <w:right w:val="single" w:sz="4" w:space="0" w:color="203764"/>
            </w:tcBorders>
            <w:shd w:val="clear" w:color="auto" w:fill="auto"/>
            <w:vAlign w:val="center"/>
            <w:hideMark/>
          </w:tcPr>
          <w:p w14:paraId="16E08C01" w14:textId="77777777" w:rsidR="00AB0969" w:rsidRPr="008E6F3E" w:rsidRDefault="00AB0969" w:rsidP="00AB0969">
            <w:pPr>
              <w:tabs>
                <w:tab w:val="clear" w:pos="284"/>
              </w:tabs>
              <w:spacing w:line="240" w:lineRule="auto"/>
              <w:jc w:val="center"/>
              <w:rPr>
                <w:rFonts w:ascii="Calibri" w:eastAsia="Times New Roman" w:hAnsi="Calibri" w:cs="Calibri"/>
                <w:kern w:val="0"/>
                <w:sz w:val="22"/>
                <w:szCs w:val="22"/>
                <w:lang w:val="en-US" w:eastAsia="fr-CA"/>
              </w:rPr>
            </w:pPr>
            <w:r w:rsidRPr="008E6F3E">
              <w:rPr>
                <w:rFonts w:ascii="Calibri" w:hAnsi="Calibri" w:cs="Calibri"/>
                <w:kern w:val="0"/>
                <w:sz w:val="22"/>
                <w:lang w:val="en-US" w:bidi="en-US"/>
              </w:rPr>
              <w:t>62</w:t>
            </w:r>
          </w:p>
        </w:tc>
      </w:tr>
    </w:tbl>
    <w:p w14:paraId="1D4D2B10" w14:textId="77777777" w:rsidR="00EB4B2E" w:rsidRPr="008E6F3E" w:rsidRDefault="00EB4B2E" w:rsidP="00EB4B2E">
      <w:pPr>
        <w:pStyle w:val="BodyText"/>
        <w:rPr>
          <w:lang w:val="en-US"/>
        </w:rPr>
      </w:pPr>
    </w:p>
    <w:p w14:paraId="532955C8" w14:textId="2F38C4D6" w:rsidR="006A4906" w:rsidRPr="008E6F3E" w:rsidRDefault="000C2AE9" w:rsidP="000C2AE9">
      <w:pPr>
        <w:pStyle w:val="Heading3"/>
        <w:tabs>
          <w:tab w:val="clear" w:pos="284"/>
        </w:tabs>
        <w:ind w:left="709" w:hanging="709"/>
        <w:rPr>
          <w:lang w:val="en-US"/>
        </w:rPr>
      </w:pPr>
      <w:bookmarkStart w:id="68" w:name="_Toc81484685"/>
      <w:r w:rsidRPr="008E6F3E">
        <w:rPr>
          <w:lang w:val="en-US" w:bidi="en-US"/>
        </w:rPr>
        <w:t>5.4 Potential impacts on tidal range</w:t>
      </w:r>
      <w:bookmarkEnd w:id="68"/>
      <w:r w:rsidRPr="008E6F3E">
        <w:rPr>
          <w:lang w:val="en-US" w:bidi="en-US"/>
        </w:rPr>
        <w:t xml:space="preserve"> </w:t>
      </w:r>
    </w:p>
    <w:p w14:paraId="02866A28" w14:textId="3EA36145" w:rsidR="00964F11" w:rsidRPr="008E6F3E" w:rsidRDefault="00C03CE6" w:rsidP="00EB4B2E">
      <w:pPr>
        <w:pStyle w:val="BodyText"/>
        <w:rPr>
          <w:lang w:val="en-US"/>
        </w:rPr>
      </w:pPr>
      <w:r w:rsidRPr="008E6F3E">
        <w:rPr>
          <w:lang w:val="en-US" w:bidi="en-US"/>
        </w:rPr>
        <w:t xml:space="preserve">The tidal range impacts of regulating the flow of the Gambia River according to the environmental flow criteria will be limited. This being said, the impacts will be more significant upstream of the estuary than towards the downstream portion of the river. In fact, at Kaur and Kuntaur stations, the influence of water regulation on the tidal range will be lower than natural variability. Instead, seasonal level stabilization will be observed. The impacts on tidal range observed at Bansang and Basse stations are especially observed during flood maintenance periods. </w:t>
      </w:r>
      <w:r w:rsidRPr="008E6F3E">
        <w:rPr>
          <w:b/>
          <w:lang w:val="en-US" w:bidi="en-US"/>
        </w:rPr>
        <w:t xml:space="preserve">Figure 15 </w:t>
      </w:r>
      <w:r w:rsidRPr="008E6F3E">
        <w:rPr>
          <w:lang w:val="en-US" w:bidi="en-US"/>
        </w:rPr>
        <w:t>illustrates the expected impact of regulation on the average monthly tidal range at Kaur, Kuntaur, Bansang, and Basse hydrometric stations.</w:t>
      </w:r>
    </w:p>
    <w:p w14:paraId="3B670035" w14:textId="7EE8ED0A" w:rsidR="00964F11" w:rsidRPr="008E6F3E" w:rsidRDefault="00523A7C" w:rsidP="00EB4B2E">
      <w:pPr>
        <w:pStyle w:val="BodyText"/>
        <w:rPr>
          <w:lang w:val="en-US"/>
        </w:rPr>
      </w:pPr>
      <w:r w:rsidRPr="008E6F3E">
        <w:rPr>
          <w:noProof/>
          <w:lang w:val="en-US"/>
        </w:rPr>
        <w:lastRenderedPageBreak/>
        <w:drawing>
          <wp:inline distT="0" distB="0" distL="0" distR="0" wp14:anchorId="246FA764" wp14:editId="78FDC361">
            <wp:extent cx="5879629" cy="8410575"/>
            <wp:effectExtent l="0" t="0" r="6985"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89458" cy="8424635"/>
                    </a:xfrm>
                    <a:prstGeom prst="rect">
                      <a:avLst/>
                    </a:prstGeom>
                    <a:noFill/>
                  </pic:spPr>
                </pic:pic>
              </a:graphicData>
            </a:graphic>
          </wp:inline>
        </w:drawing>
      </w:r>
    </w:p>
    <w:p w14:paraId="33E555CA" w14:textId="1B1E8379" w:rsidR="00644D4E" w:rsidRPr="008E6F3E" w:rsidRDefault="006B6A1C" w:rsidP="00C544FF">
      <w:pPr>
        <w:pStyle w:val="Caption"/>
        <w:ind w:left="1276" w:hanging="1276"/>
        <w:rPr>
          <w:b w:val="0"/>
          <w:bCs w:val="0"/>
          <w:lang w:val="en-US"/>
        </w:rPr>
      </w:pPr>
      <w:bookmarkStart w:id="69" w:name="_Toc81484755"/>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15</w:t>
      </w:r>
      <w:r w:rsidRPr="008E6F3E">
        <w:rPr>
          <w:lang w:val="en-US" w:bidi="en-US"/>
        </w:rPr>
        <w:fldChar w:fldCharType="end"/>
      </w:r>
      <w:r w:rsidRPr="008E6F3E">
        <w:rPr>
          <w:lang w:val="en-US" w:bidi="en-US"/>
        </w:rPr>
        <w:t>.</w:t>
      </w:r>
      <w:r w:rsidRPr="008E6F3E">
        <w:rPr>
          <w:lang w:val="en-US" w:bidi="en-US"/>
        </w:rPr>
        <w:tab/>
        <w:t>Impact of water regulation at the SHDP on tidal range in the estuary of the Gambia River</w:t>
      </w:r>
      <w:bookmarkEnd w:id="69"/>
    </w:p>
    <w:p w14:paraId="6FE23B24" w14:textId="77777777" w:rsidR="006B6A1C" w:rsidRPr="008E6F3E" w:rsidRDefault="006B6A1C" w:rsidP="006B6A1C">
      <w:pPr>
        <w:pStyle w:val="BodyText"/>
        <w:rPr>
          <w:lang w:val="en-US"/>
        </w:rPr>
      </w:pPr>
    </w:p>
    <w:p w14:paraId="64977E8A" w14:textId="7EBFF7A1" w:rsidR="002366DF" w:rsidRPr="008E6F3E" w:rsidRDefault="00CD7BC4" w:rsidP="00CD7BC4">
      <w:pPr>
        <w:pStyle w:val="Heading3"/>
        <w:tabs>
          <w:tab w:val="clear" w:pos="284"/>
        </w:tabs>
        <w:ind w:left="0"/>
        <w:rPr>
          <w:lang w:val="en-US"/>
        </w:rPr>
      </w:pPr>
      <w:bookmarkStart w:id="70" w:name="_Toc81484686"/>
      <w:r w:rsidRPr="008E6F3E">
        <w:rPr>
          <w:lang w:val="en-US" w:bidi="en-US"/>
        </w:rPr>
        <w:lastRenderedPageBreak/>
        <w:t xml:space="preserve">5.5 </w:t>
      </w:r>
      <w:bookmarkStart w:id="71" w:name="_Hlk80881519"/>
      <w:r w:rsidRPr="008E6F3E">
        <w:rPr>
          <w:lang w:val="en-US" w:bidi="en-US"/>
        </w:rPr>
        <w:t>Output optimization</w:t>
      </w:r>
      <w:bookmarkEnd w:id="70"/>
    </w:p>
    <w:p w14:paraId="5318EB29" w14:textId="15CDEFA7" w:rsidR="008D5F05" w:rsidRPr="008E6F3E" w:rsidRDefault="008D5F05" w:rsidP="008D5F05">
      <w:pPr>
        <w:pStyle w:val="BodyText"/>
        <w:rPr>
          <w:rFonts w:ascii="Arial" w:hAnsi="Arial" w:cs="Arial"/>
          <w:szCs w:val="20"/>
          <w:lang w:val="en-US"/>
        </w:rPr>
      </w:pPr>
      <w:r w:rsidRPr="008E6F3E">
        <w:rPr>
          <w:lang w:val="en-US" w:bidi="en-US"/>
        </w:rPr>
        <w:t>The application of environmental flow criteria requires optimization of the management of the Sambangalou dam, which should maximize power production under the constraint of compliance with all the environmental requirements laid out in this report. Compliance with socio-environmental procedures, also laid out in Chapter 4 of this report and to be added to the reservoir management plan, will result in fulfillment of all socio-environmental needs identified.</w:t>
      </w:r>
    </w:p>
    <w:p w14:paraId="1D33BE88" w14:textId="3D9FB39D" w:rsidR="004B2894" w:rsidRPr="008E6F3E" w:rsidRDefault="008B76B3" w:rsidP="004B2894">
      <w:pPr>
        <w:pStyle w:val="BodyText"/>
        <w:rPr>
          <w:rFonts w:ascii="Arial" w:hAnsi="Arial" w:cs="Arial"/>
          <w:szCs w:val="20"/>
          <w:lang w:val="en-US"/>
        </w:rPr>
      </w:pPr>
      <w:r w:rsidRPr="008E6F3E">
        <w:rPr>
          <w:lang w:val="en-US" w:bidi="en-US"/>
        </w:rPr>
        <w:t>At the normal operating level (NOL = 196 m), the usable volume of the Sambangalou reservoir is 2,190 hm³, which is similar to the average annual inflow from the river to the Sambangalou site (2,523 hm³/year). Compared to the average inter-annual flow of the river (80.22 m³/s), the turbine-alternator equipment flow (200 m³/s) is very high, resulting in an equipment factor (EF) of 0.38 and a use factor (UF) of 0.34. Based on these characteristics, the Sambangalou Hydroelectric Development Project acts as a peaking power plant, the operation of which should be governed by clear and concise management rules, such as those presented in this AEFS report, to address the socio-environmental impacts.</w:t>
      </w:r>
    </w:p>
    <w:p w14:paraId="03BFD2EE" w14:textId="0EE3D08D" w:rsidR="006269C2" w:rsidRPr="008E6F3E" w:rsidRDefault="008D5F05" w:rsidP="006269C2">
      <w:pPr>
        <w:pStyle w:val="BodyText"/>
        <w:rPr>
          <w:rFonts w:ascii="Arial" w:hAnsi="Arial" w:cs="Arial"/>
          <w:kern w:val="0"/>
          <w:lang w:val="en-US"/>
        </w:rPr>
      </w:pPr>
      <w:r w:rsidRPr="008E6F3E">
        <w:rPr>
          <w:lang w:val="en-US" w:bidi="en-US"/>
        </w:rPr>
        <w:t xml:space="preserve">However, given the need to apply strict management rules to limit the impacts on the various river water uses and natural dynamics, it could be difficult to combine output optimization with socio-environmental requirements, particularly during dry or low hydraulicity years.  Since the AEFS allows for the incorporation of social and environmental dimensions to water management at the Sambangalou multipurpose dam, output optimization must be carried out hourly by incorporating all environmental flow rules presented in this report. Hourly simulations must also seek to better use the reservoir’s storage capacity. </w:t>
      </w:r>
    </w:p>
    <w:p w14:paraId="6CDF8167" w14:textId="710B95E0" w:rsidR="008B76B3" w:rsidRPr="008E6F3E" w:rsidRDefault="008B76B3" w:rsidP="008B76B3">
      <w:pPr>
        <w:pStyle w:val="BodyText"/>
        <w:rPr>
          <w:rFonts w:ascii="Arial" w:hAnsi="Arial" w:cs="Arial"/>
          <w:szCs w:val="20"/>
          <w:lang w:val="en-US"/>
        </w:rPr>
      </w:pPr>
      <w:r w:rsidRPr="008E6F3E">
        <w:rPr>
          <w:lang w:val="en-US" w:bidi="en-US"/>
        </w:rPr>
        <w:t>To date, several output simulations have been carried out based on daily flows alone, which is perfectly appropriate for project profitability studies. However, to optimize production in a manner that accounts for socio-environmental constraints, it would have been necessary to complete energy simulations on an hourly basis by considering, within a given model, the following items:</w:t>
      </w:r>
    </w:p>
    <w:p w14:paraId="427E5CDC" w14:textId="3C44BA97" w:rsidR="004B2894" w:rsidRPr="008E6F3E" w:rsidRDefault="00B319AD" w:rsidP="004B2894">
      <w:pPr>
        <w:pStyle w:val="BodyText"/>
        <w:numPr>
          <w:ilvl w:val="0"/>
          <w:numId w:val="120"/>
        </w:numPr>
        <w:rPr>
          <w:rFonts w:ascii="Arial" w:hAnsi="Arial" w:cs="Arial"/>
          <w:szCs w:val="20"/>
          <w:lang w:val="en-US"/>
        </w:rPr>
      </w:pPr>
      <w:r w:rsidRPr="008E6F3E">
        <w:rPr>
          <w:kern w:val="0"/>
          <w:lang w:val="en-US" w:bidi="en-US"/>
        </w:rPr>
        <w:t>optimal group use taking into account the turbine hill charts, the varying pressure drops according to the drop and turbine flow (they are considered fixed in current studies) but also according to the limits of the turbine manufacturer warranties.</w:t>
      </w:r>
    </w:p>
    <w:p w14:paraId="04BD3A2B" w14:textId="1DEA012F" w:rsidR="004B2894" w:rsidRPr="008E6F3E" w:rsidRDefault="00B319AD" w:rsidP="004B2894">
      <w:pPr>
        <w:pStyle w:val="BodyText"/>
        <w:numPr>
          <w:ilvl w:val="0"/>
          <w:numId w:val="120"/>
        </w:numPr>
        <w:rPr>
          <w:rFonts w:ascii="Arial" w:hAnsi="Arial" w:cs="Arial"/>
          <w:szCs w:val="20"/>
          <w:lang w:val="en-US"/>
        </w:rPr>
      </w:pPr>
      <w:r w:rsidRPr="008E6F3E">
        <w:rPr>
          <w:kern w:val="0"/>
          <w:lang w:val="en-US" w:bidi="en-US"/>
        </w:rPr>
        <w:t>an hourly energy and power demand curve; this hourly variation curve should be established according to a daily average that allows for optimal reservoir regulation, while remaining within the range of minimum and maximum flows authorized for each drop by the turbine manufacturer;</w:t>
      </w:r>
    </w:p>
    <w:p w14:paraId="6A6D39B8" w14:textId="3200C816" w:rsidR="004B2894" w:rsidRPr="008E6F3E" w:rsidRDefault="00B319AD" w:rsidP="004B2894">
      <w:pPr>
        <w:pStyle w:val="BodyText"/>
        <w:numPr>
          <w:ilvl w:val="0"/>
          <w:numId w:val="120"/>
        </w:numPr>
        <w:rPr>
          <w:rFonts w:ascii="Arial" w:hAnsi="Arial" w:cs="Arial"/>
          <w:szCs w:val="20"/>
          <w:lang w:val="en-US"/>
        </w:rPr>
      </w:pPr>
      <w:r w:rsidRPr="008E6F3E">
        <w:rPr>
          <w:kern w:val="0"/>
          <w:lang w:val="en-US" w:bidi="en-US"/>
        </w:rPr>
        <w:t>and, as indicated above, all the environmental constraints presented in this report and can be summarized as compliance with the environmental flow rules by adopting the Adaptive Environmental Flow Strategy (AEFS). Among others, this strategy will be used to synchronize discharge released at the dam with the inflows of river tributaries in order to encourage backswamp filling, limit excessive come-and-go variations of the saltwater from, and meet riparian irrigation needs.</w:t>
      </w:r>
    </w:p>
    <w:p w14:paraId="7B4C2739" w14:textId="77777777" w:rsidR="004B2894" w:rsidRPr="008E6F3E" w:rsidRDefault="004B2894" w:rsidP="004B2894">
      <w:pPr>
        <w:pStyle w:val="BodyText"/>
        <w:rPr>
          <w:rFonts w:ascii="Arial" w:hAnsi="Arial" w:cs="Arial"/>
          <w:lang w:val="en-US"/>
        </w:rPr>
      </w:pPr>
      <w:r w:rsidRPr="008E6F3E">
        <w:rPr>
          <w:lang w:val="en-US" w:bidi="en-US"/>
        </w:rPr>
        <w:t xml:space="preserve">Bearing in mind that the environmental flow strategy is adaptive and that several measurement and monitoring instruments will be set up along the river and on its downstream tributaries, it would be risky to make projections on the value of the energy produced at this stage. It should constantly be maximized by taking advantage of the inflows of these tributaries as explained in Table 6 of Section 4.2.2. An environmental monitoring body within the OMVG is proposed in the AEFS in order to make sure that the environmental flow is properly implemented and to make sure that all needs, including energy and environment-related needs, are met. </w:t>
      </w:r>
    </w:p>
    <w:p w14:paraId="3389BEAD" w14:textId="7CCF05AF" w:rsidR="005D0D5F" w:rsidRPr="008E6F3E" w:rsidRDefault="004B2894" w:rsidP="004B2894">
      <w:pPr>
        <w:pStyle w:val="BodyText"/>
        <w:rPr>
          <w:rFonts w:ascii="Arial" w:hAnsi="Arial" w:cs="Arial"/>
          <w:lang w:val="en-US"/>
        </w:rPr>
      </w:pPr>
      <w:r w:rsidRPr="008E6F3E">
        <w:rPr>
          <w:lang w:val="en-US" w:bidi="en-US"/>
        </w:rPr>
        <w:t xml:space="preserve">Since implementation of the AEFS requires the consideration of tributary flows, and since these data are not available for hourly regimes, energy simulations using such a short interval represent a particularly arduous task. That is why these simulations will be used primarily to validate the use of turbine-alternator groups and to define the hourly pattern of operation. </w:t>
      </w:r>
    </w:p>
    <w:bookmarkEnd w:id="71"/>
    <w:p w14:paraId="487BF168" w14:textId="77777777" w:rsidR="005D0D5F" w:rsidRPr="008E6F3E" w:rsidRDefault="005D0D5F">
      <w:pPr>
        <w:tabs>
          <w:tab w:val="clear" w:pos="284"/>
        </w:tabs>
        <w:spacing w:line="240" w:lineRule="auto"/>
        <w:rPr>
          <w:rFonts w:ascii="Arial" w:hAnsi="Arial" w:cs="Arial"/>
          <w:sz w:val="20"/>
          <w:lang w:val="en-US"/>
        </w:rPr>
      </w:pPr>
      <w:r w:rsidRPr="008E6F3E">
        <w:rPr>
          <w:lang w:val="en-US" w:bidi="en-US"/>
        </w:rPr>
        <w:br w:type="page"/>
      </w:r>
    </w:p>
    <w:p w14:paraId="45D3DC35" w14:textId="24D7DD1A" w:rsidR="002366DF" w:rsidRPr="008E6F3E" w:rsidRDefault="00876383" w:rsidP="00C6007C">
      <w:pPr>
        <w:pStyle w:val="Heading1"/>
        <w:numPr>
          <w:ilvl w:val="0"/>
          <w:numId w:val="49"/>
        </w:numPr>
        <w:rPr>
          <w:rFonts w:asciiTheme="minorHAnsi" w:hAnsiTheme="minorHAnsi" w:cstheme="minorHAnsi"/>
          <w:lang w:val="en-US"/>
        </w:rPr>
      </w:pPr>
      <w:bookmarkStart w:id="72" w:name="_Toc81484687"/>
      <w:r w:rsidRPr="008E6F3E">
        <w:rPr>
          <w:lang w:val="en-US" w:bidi="en-US"/>
        </w:rPr>
        <w:lastRenderedPageBreak/>
        <w:t>AEFS implementation procedures</w:t>
      </w:r>
      <w:bookmarkEnd w:id="72"/>
    </w:p>
    <w:p w14:paraId="084A025E" w14:textId="5E814CA1" w:rsidR="00E55873" w:rsidRPr="008E6F3E" w:rsidRDefault="00E55873" w:rsidP="00E55873">
      <w:pPr>
        <w:pStyle w:val="BodyText"/>
        <w:rPr>
          <w:lang w:val="en-US"/>
        </w:rPr>
      </w:pPr>
      <w:r w:rsidRPr="008E6F3E">
        <w:rPr>
          <w:lang w:val="en-US" w:bidi="en-US"/>
        </w:rPr>
        <w:t>The environmental flow presented in this study, along with the related dam water management rules, will help avoid or reduce the amplitude of certain negative impacts of regulation of the water of the Gambia River. Even though feasibility of the management rules has been verified with the engineers and designers of the structure and with the OMVG, the application thereof still comes with significant technical and logistical challenges, [like] the monitoring of environmental criteria and the management rule reassessment procedures, other important components of the AEFS. This section describes the instruments and the technical and management tasks which should, according to the team of this study, be performed in order to implement the AEFS.</w:t>
      </w:r>
    </w:p>
    <w:p w14:paraId="5EFCBE37" w14:textId="5E37BF5C" w:rsidR="00ED38F5" w:rsidRPr="008E6F3E" w:rsidRDefault="00C717BB" w:rsidP="007D614E">
      <w:pPr>
        <w:pStyle w:val="Heading3"/>
        <w:ind w:left="0"/>
        <w:rPr>
          <w:lang w:val="en-US"/>
        </w:rPr>
      </w:pPr>
      <w:bookmarkStart w:id="73" w:name="_Toc81484688"/>
      <w:r w:rsidRPr="008E6F3E">
        <w:rPr>
          <w:lang w:val="en-US" w:bidi="en-US"/>
        </w:rPr>
        <w:t>6.1 Technical instruments required</w:t>
      </w:r>
      <w:bookmarkEnd w:id="73"/>
    </w:p>
    <w:p w14:paraId="6835825B" w14:textId="61966CCE" w:rsidR="00BA1A2B" w:rsidRPr="008E6F3E" w:rsidRDefault="003B7830" w:rsidP="00BA1A2B">
      <w:pPr>
        <w:pStyle w:val="BodyText"/>
        <w:rPr>
          <w:lang w:val="en-US"/>
        </w:rPr>
      </w:pPr>
      <w:r w:rsidRPr="008E6F3E">
        <w:rPr>
          <w:lang w:val="en-US" w:bidi="en-US"/>
        </w:rPr>
        <w:t xml:space="preserve">The AEFS was primarily drafted according to existing infrastructure in order to make implementation more realistic. This being said, certain measuring instruments, like a hydrometric station on the Koulountou and a water level recorder at the reservoir, must be set up prior to water management according to the rules of the EF. Other instruments must be closely monitored to make sure they are working properly. </w:t>
      </w:r>
      <w:r w:rsidRPr="008E6F3E">
        <w:rPr>
          <w:b/>
          <w:lang w:val="en-US" w:bidi="en-US"/>
        </w:rPr>
        <w:t xml:space="preserve">Table 11 </w:t>
      </w:r>
      <w:r w:rsidRPr="008E6F3E">
        <w:rPr>
          <w:lang w:val="en-US" w:bidi="en-US"/>
        </w:rPr>
        <w:t>describes all the instruments and the technical points to consider to implement or use them.</w:t>
      </w:r>
    </w:p>
    <w:p w14:paraId="73605726" w14:textId="77777777" w:rsidR="007D614E" w:rsidRPr="008E6F3E" w:rsidRDefault="007D614E" w:rsidP="007D614E">
      <w:pPr>
        <w:pStyle w:val="Heading3"/>
        <w:ind w:left="0"/>
        <w:rPr>
          <w:lang w:val="en-US"/>
        </w:rPr>
      </w:pPr>
      <w:bookmarkStart w:id="74" w:name="_Toc81484689"/>
      <w:r w:rsidRPr="008E6F3E">
        <w:rPr>
          <w:lang w:val="en-US" w:bidi="en-US"/>
        </w:rPr>
        <w:t>6.2 Tasks specific to monitoring and reassessment of the AEFS</w:t>
      </w:r>
      <w:bookmarkEnd w:id="74"/>
    </w:p>
    <w:p w14:paraId="51FC54E4" w14:textId="77777777" w:rsidR="007D614E" w:rsidRPr="008E6F3E" w:rsidRDefault="007D614E" w:rsidP="007D614E">
      <w:pPr>
        <w:pStyle w:val="BodyText"/>
        <w:rPr>
          <w:lang w:val="en-US"/>
        </w:rPr>
      </w:pPr>
      <w:r w:rsidRPr="008E6F3E">
        <w:rPr>
          <w:lang w:val="en-US" w:bidi="en-US"/>
        </w:rPr>
        <w:t xml:space="preserve">Aside from certain technical tasks, like resuming operations at a hydrometric station on the Koulountou and setting up an automatic data transmission system, which are needed to implement the operating rules pertaining to the synchronization of flooding maintenance discharge, the most complex technical tasks are tasks connected to the environmental criteria monitoring process and the reassessment of environmental flow components. </w:t>
      </w:r>
      <w:r w:rsidRPr="008E6F3E">
        <w:rPr>
          <w:b/>
          <w:lang w:val="en-US" w:bidi="en-US"/>
        </w:rPr>
        <w:t xml:space="preserve">Figure 16 </w:t>
      </w:r>
      <w:r w:rsidRPr="008E6F3E">
        <w:rPr>
          <w:lang w:val="en-US" w:bidi="en-US"/>
        </w:rPr>
        <w:t>is a diagram of the structure of the main technical tasks to be carried out to implement the AEFS.</w:t>
      </w:r>
    </w:p>
    <w:p w14:paraId="5851A1D8" w14:textId="77777777" w:rsidR="007D614E" w:rsidRPr="008E6F3E" w:rsidRDefault="007D614E" w:rsidP="007D614E">
      <w:pPr>
        <w:pStyle w:val="BodyText"/>
        <w:rPr>
          <w:lang w:val="en-US"/>
        </w:rPr>
      </w:pPr>
      <w:r w:rsidRPr="008E6F3E">
        <w:rPr>
          <w:lang w:val="en-US" w:bidi="en-US"/>
        </w:rPr>
        <w:t xml:space="preserve">The technical tasks will be essential in (1) regularly applying the dam operating rules, (2) monitoring environmental criteria and the efficacy of the EF, or (3) reassessing the strategy or changing certain rules. These tasks are presented in detail in </w:t>
      </w:r>
      <w:r w:rsidRPr="008E6F3E">
        <w:rPr>
          <w:b/>
          <w:lang w:val="en-US" w:bidi="en-US"/>
        </w:rPr>
        <w:t>Table 12</w:t>
      </w:r>
      <w:r w:rsidRPr="008E6F3E">
        <w:rPr>
          <w:lang w:val="en-US" w:bidi="en-US"/>
        </w:rPr>
        <w:t xml:space="preserve"> according to the main environmental and social dynamics or issues added to the environmental flow and their application period.</w:t>
      </w:r>
    </w:p>
    <w:p w14:paraId="4EBAAE57" w14:textId="77777777" w:rsidR="007D614E" w:rsidRPr="008E6F3E" w:rsidRDefault="007D614E" w:rsidP="007D614E">
      <w:pPr>
        <w:rPr>
          <w:sz w:val="20"/>
          <w:szCs w:val="20"/>
          <w:lang w:val="en-US"/>
        </w:rPr>
      </w:pPr>
      <w:r w:rsidRPr="008E6F3E">
        <w:rPr>
          <w:sz w:val="20"/>
          <w:lang w:val="en-US" w:bidi="en-US"/>
        </w:rPr>
        <w:t>It should be noted that, despite the experience of the resources in place at the OMVG or the OMVG’s partners, some tasks will require skill refreshing or shadowing phases or even outsourcing. The potential technical support needs for the performance of certain tasks are identified in the table presenting the technical tasks.</w:t>
      </w:r>
    </w:p>
    <w:p w14:paraId="74F18AB3" w14:textId="77777777" w:rsidR="007D614E" w:rsidRPr="008E6F3E" w:rsidRDefault="007D614E" w:rsidP="007D614E">
      <w:pPr>
        <w:pStyle w:val="Heading3"/>
        <w:ind w:left="0"/>
        <w:rPr>
          <w:lang w:val="en-US"/>
        </w:rPr>
      </w:pPr>
      <w:bookmarkStart w:id="75" w:name="_Toc81484690"/>
      <w:r w:rsidRPr="008E6F3E">
        <w:rPr>
          <w:lang w:val="en-US" w:bidi="en-US"/>
        </w:rPr>
        <w:t>6.3 AEFS management procedures</w:t>
      </w:r>
      <w:bookmarkEnd w:id="75"/>
    </w:p>
    <w:p w14:paraId="7162ED36" w14:textId="77777777" w:rsidR="007D614E" w:rsidRPr="008E6F3E" w:rsidRDefault="007D614E" w:rsidP="007D614E">
      <w:pPr>
        <w:pStyle w:val="BodyText"/>
        <w:rPr>
          <w:lang w:val="en-US"/>
        </w:rPr>
      </w:pPr>
      <w:r w:rsidRPr="008E6F3E">
        <w:rPr>
          <w:lang w:val="en-US" w:bidi="en-US"/>
        </w:rPr>
        <w:t xml:space="preserve">The requirements for implementation of the AEFS, including the monitoring, control, and triennial reassessment thereof, will involve the collaboration of several stakeholders and the coordination of several technical or analytical activities, whether carried out jointly or not. </w:t>
      </w:r>
    </w:p>
    <w:p w14:paraId="7B3317F1" w14:textId="14427FA5" w:rsidR="007D614E" w:rsidRPr="008E6F3E" w:rsidRDefault="007D614E" w:rsidP="007D614E">
      <w:pPr>
        <w:pStyle w:val="BodyText"/>
        <w:rPr>
          <w:lang w:val="en-US"/>
        </w:rPr>
      </w:pPr>
      <w:r w:rsidRPr="008E6F3E">
        <w:rPr>
          <w:b/>
          <w:lang w:val="en-US" w:bidi="en-US"/>
        </w:rPr>
        <w:t xml:space="preserve">Table 13 </w:t>
      </w:r>
      <w:r w:rsidRPr="008E6F3E">
        <w:rPr>
          <w:lang w:val="en-US" w:bidi="en-US"/>
        </w:rPr>
        <w:t xml:space="preserve">details the management tasks required to implement the AEFS per technical component. However, at this stage of preparation of the AFES, the main stakeholders, groups, and collaborations to be set up before the Sambangalou hydroelectric dam’s operations can begin also need to be defined. </w:t>
      </w:r>
      <w:r w:rsidRPr="008E6F3E">
        <w:rPr>
          <w:b/>
          <w:lang w:val="en-US" w:bidi="en-US"/>
        </w:rPr>
        <w:t xml:space="preserve">Figure 17 </w:t>
      </w:r>
      <w:r w:rsidRPr="008E6F3E">
        <w:rPr>
          <w:lang w:val="en-US" w:bidi="en-US"/>
        </w:rPr>
        <w:t xml:space="preserve">shows the key stakeholders involved in the implementation of the AEFS. Hierarchical relationships, where they exist, were respected as much as possible, but the collaborations to be set up transcend the hierarchical relationships that may exist between some of these parties. Indeed, the </w:t>
      </w:r>
    </w:p>
    <w:p w14:paraId="22714A7A" w14:textId="254DC344" w:rsidR="007D614E" w:rsidRPr="008E6F3E" w:rsidRDefault="007D614E" w:rsidP="00BA1A2B">
      <w:pPr>
        <w:pStyle w:val="BodyText"/>
        <w:rPr>
          <w:lang w:val="en-US"/>
        </w:rPr>
        <w:sectPr w:rsidR="007D614E" w:rsidRPr="008E6F3E" w:rsidSect="00FE4E96">
          <w:headerReference w:type="default" r:id="rId57"/>
          <w:footerReference w:type="default" r:id="rId58"/>
          <w:pgSz w:w="11906" w:h="16838"/>
          <w:pgMar w:top="1140" w:right="1440" w:bottom="851" w:left="1440" w:header="709" w:footer="289" w:gutter="0"/>
          <w:cols w:space="708"/>
          <w:docGrid w:linePitch="360"/>
        </w:sectPr>
      </w:pPr>
    </w:p>
    <w:p w14:paraId="1CC6B1A8" w14:textId="5656DC4E" w:rsidR="00703007" w:rsidRPr="008E6F3E" w:rsidRDefault="009C2BC7" w:rsidP="00C544FF">
      <w:pPr>
        <w:pStyle w:val="Caption"/>
        <w:ind w:left="1418" w:hanging="1418"/>
        <w:rPr>
          <w:lang w:val="en-US"/>
        </w:rPr>
      </w:pPr>
      <w:bookmarkStart w:id="76" w:name="_Toc81484786"/>
      <w:r w:rsidRPr="008E6F3E">
        <w:rPr>
          <w:lang w:val="en-US" w:bidi="en-US"/>
        </w:rPr>
        <w:lastRenderedPageBreak/>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11</w:t>
      </w:r>
      <w:r w:rsidRPr="008E6F3E">
        <w:rPr>
          <w:lang w:val="en-US" w:bidi="en-US"/>
        </w:rPr>
        <w:fldChar w:fldCharType="end"/>
      </w:r>
      <w:r w:rsidRPr="008E6F3E">
        <w:rPr>
          <w:lang w:val="en-US" w:bidi="en-US"/>
        </w:rPr>
        <w:t>.</w:t>
      </w:r>
      <w:r w:rsidRPr="008E6F3E">
        <w:rPr>
          <w:lang w:val="en-US" w:bidi="en-US"/>
        </w:rPr>
        <w:tab/>
        <w:t>Instruments required to implement the AEFS</w:t>
      </w:r>
      <w:bookmarkEnd w:id="76"/>
    </w:p>
    <w:tbl>
      <w:tblPr>
        <w:tblW w:w="15283" w:type="dxa"/>
        <w:tblCellMar>
          <w:left w:w="70" w:type="dxa"/>
          <w:right w:w="70" w:type="dxa"/>
        </w:tblCellMar>
        <w:tblLook w:val="04A0" w:firstRow="1" w:lastRow="0" w:firstColumn="1" w:lastColumn="0" w:noHBand="0" w:noVBand="1"/>
      </w:tblPr>
      <w:tblGrid>
        <w:gridCol w:w="2931"/>
        <w:gridCol w:w="3915"/>
        <w:gridCol w:w="3714"/>
        <w:gridCol w:w="4723"/>
      </w:tblGrid>
      <w:tr w:rsidR="00BA1A2B" w:rsidRPr="008E6F3E" w14:paraId="6C74F5D2" w14:textId="77777777" w:rsidTr="00BA1A2B">
        <w:trPr>
          <w:trHeight w:val="349"/>
        </w:trPr>
        <w:tc>
          <w:tcPr>
            <w:tcW w:w="2931" w:type="dxa"/>
            <w:tcBorders>
              <w:top w:val="single" w:sz="4" w:space="0" w:color="203764"/>
              <w:left w:val="single" w:sz="4" w:space="0" w:color="203764"/>
              <w:bottom w:val="single" w:sz="4" w:space="0" w:color="203764"/>
              <w:right w:val="single" w:sz="4" w:space="0" w:color="203764"/>
            </w:tcBorders>
            <w:shd w:val="clear" w:color="000000" w:fill="00B0F0"/>
            <w:noWrap/>
            <w:vAlign w:val="center"/>
            <w:hideMark/>
          </w:tcPr>
          <w:p w14:paraId="3337C24A" w14:textId="77777777" w:rsidR="00BA1A2B" w:rsidRPr="008E6F3E" w:rsidRDefault="00BA1A2B" w:rsidP="00BA1A2B">
            <w:pPr>
              <w:tabs>
                <w:tab w:val="clear" w:pos="284"/>
              </w:tabs>
              <w:spacing w:line="240" w:lineRule="auto"/>
              <w:rPr>
                <w:rFonts w:ascii="Calibri" w:eastAsia="Times New Roman" w:hAnsi="Calibri" w:cs="Calibri"/>
                <w:b/>
                <w:bCs/>
                <w:kern w:val="0"/>
                <w:sz w:val="22"/>
                <w:szCs w:val="22"/>
                <w:lang w:val="en-US" w:eastAsia="fr-CA"/>
              </w:rPr>
            </w:pPr>
            <w:r w:rsidRPr="008E6F3E">
              <w:rPr>
                <w:rFonts w:ascii="Calibri" w:hAnsi="Calibri" w:cs="Calibri"/>
                <w:b/>
                <w:kern w:val="0"/>
                <w:sz w:val="22"/>
                <w:lang w:val="en-US" w:bidi="en-US"/>
              </w:rPr>
              <w:t>Instrument set-up site</w:t>
            </w:r>
          </w:p>
        </w:tc>
        <w:tc>
          <w:tcPr>
            <w:tcW w:w="3915" w:type="dxa"/>
            <w:tcBorders>
              <w:top w:val="single" w:sz="4" w:space="0" w:color="203764"/>
              <w:left w:val="nil"/>
              <w:bottom w:val="single" w:sz="4" w:space="0" w:color="203764"/>
              <w:right w:val="single" w:sz="4" w:space="0" w:color="203764"/>
            </w:tcBorders>
            <w:shd w:val="clear" w:color="000000" w:fill="00B0F0"/>
            <w:vAlign w:val="center"/>
            <w:hideMark/>
          </w:tcPr>
          <w:p w14:paraId="7D25639A" w14:textId="77777777" w:rsidR="00BA1A2B" w:rsidRPr="008E6F3E" w:rsidRDefault="00BA1A2B" w:rsidP="00BA1A2B">
            <w:pPr>
              <w:tabs>
                <w:tab w:val="clear" w:pos="284"/>
              </w:tabs>
              <w:spacing w:line="240" w:lineRule="auto"/>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Instruments or systems to set up</w:t>
            </w:r>
          </w:p>
        </w:tc>
        <w:tc>
          <w:tcPr>
            <w:tcW w:w="3714" w:type="dxa"/>
            <w:tcBorders>
              <w:top w:val="single" w:sz="4" w:space="0" w:color="203764"/>
              <w:left w:val="nil"/>
              <w:bottom w:val="single" w:sz="4" w:space="0" w:color="203764"/>
              <w:right w:val="single" w:sz="4" w:space="0" w:color="203764"/>
            </w:tcBorders>
            <w:shd w:val="clear" w:color="000000" w:fill="00B0F0"/>
            <w:noWrap/>
            <w:vAlign w:val="center"/>
            <w:hideMark/>
          </w:tcPr>
          <w:p w14:paraId="1E6AF92B" w14:textId="77777777" w:rsidR="00BA1A2B" w:rsidRPr="008E6F3E" w:rsidRDefault="00BA1A2B" w:rsidP="00BA1A2B">
            <w:pPr>
              <w:tabs>
                <w:tab w:val="clear" w:pos="284"/>
              </w:tabs>
              <w:spacing w:line="240" w:lineRule="auto"/>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Role</w:t>
            </w:r>
          </w:p>
        </w:tc>
        <w:tc>
          <w:tcPr>
            <w:tcW w:w="4723" w:type="dxa"/>
            <w:tcBorders>
              <w:top w:val="single" w:sz="4" w:space="0" w:color="203764"/>
              <w:left w:val="nil"/>
              <w:bottom w:val="single" w:sz="4" w:space="0" w:color="203764"/>
              <w:right w:val="single" w:sz="4" w:space="0" w:color="203764"/>
            </w:tcBorders>
            <w:shd w:val="clear" w:color="000000" w:fill="00B0F0"/>
            <w:noWrap/>
            <w:vAlign w:val="center"/>
            <w:hideMark/>
          </w:tcPr>
          <w:p w14:paraId="08E5A198" w14:textId="77777777" w:rsidR="00BA1A2B" w:rsidRPr="008E6F3E" w:rsidRDefault="00BA1A2B" w:rsidP="00BA1A2B">
            <w:pPr>
              <w:tabs>
                <w:tab w:val="clear" w:pos="284"/>
              </w:tabs>
              <w:spacing w:line="240" w:lineRule="auto"/>
              <w:rPr>
                <w:rFonts w:ascii="Calibri" w:eastAsia="Times New Roman" w:hAnsi="Calibri" w:cs="Calibri"/>
                <w:b/>
                <w:bCs/>
                <w:color w:val="FFFFFF"/>
                <w:kern w:val="0"/>
                <w:sz w:val="22"/>
                <w:szCs w:val="22"/>
                <w:lang w:val="en-US" w:eastAsia="fr-CA"/>
              </w:rPr>
            </w:pPr>
            <w:r w:rsidRPr="008E6F3E">
              <w:rPr>
                <w:rFonts w:ascii="Calibri" w:hAnsi="Calibri" w:cs="Calibri"/>
                <w:b/>
                <w:color w:val="FFFFFF"/>
                <w:kern w:val="0"/>
                <w:sz w:val="22"/>
                <w:lang w:val="en-US" w:bidi="en-US"/>
              </w:rPr>
              <w:t>Further details</w:t>
            </w:r>
          </w:p>
        </w:tc>
      </w:tr>
      <w:tr w:rsidR="00BA1A2B" w:rsidRPr="008E6F3E" w14:paraId="5B771A70" w14:textId="77777777" w:rsidTr="00BA1A2B">
        <w:trPr>
          <w:trHeight w:val="174"/>
        </w:trPr>
        <w:tc>
          <w:tcPr>
            <w:tcW w:w="15283" w:type="dxa"/>
            <w:gridSpan w:val="4"/>
            <w:tcBorders>
              <w:top w:val="single" w:sz="4" w:space="0" w:color="203764"/>
              <w:left w:val="single" w:sz="4" w:space="0" w:color="203764"/>
              <w:bottom w:val="single" w:sz="4" w:space="0" w:color="203764"/>
              <w:right w:val="single" w:sz="4" w:space="0" w:color="203764"/>
            </w:tcBorders>
            <w:shd w:val="clear" w:color="000000" w:fill="D9D9D9"/>
            <w:noWrap/>
            <w:vAlign w:val="center"/>
            <w:hideMark/>
          </w:tcPr>
          <w:p w14:paraId="5E075C91" w14:textId="6F34CCA0" w:rsidR="00BA1A2B" w:rsidRPr="008E6F3E" w:rsidRDefault="00BA1A2B" w:rsidP="00BA1A2B">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Synchronization (artificial flooding at the dam, synchronized with natural tributary flooding)</w:t>
            </w:r>
          </w:p>
        </w:tc>
      </w:tr>
      <w:tr w:rsidR="00BA1A2B" w:rsidRPr="008E6F3E" w14:paraId="2A491721" w14:textId="77777777" w:rsidTr="00BA1A2B">
        <w:trPr>
          <w:trHeight w:val="873"/>
        </w:trPr>
        <w:tc>
          <w:tcPr>
            <w:tcW w:w="2931" w:type="dxa"/>
            <w:tcBorders>
              <w:top w:val="nil"/>
              <w:left w:val="single" w:sz="4" w:space="0" w:color="203764"/>
              <w:bottom w:val="single" w:sz="4" w:space="0" w:color="203764"/>
              <w:right w:val="single" w:sz="4" w:space="0" w:color="203764"/>
            </w:tcBorders>
            <w:shd w:val="clear" w:color="auto" w:fill="auto"/>
            <w:vAlign w:val="center"/>
            <w:hideMark/>
          </w:tcPr>
          <w:p w14:paraId="033E2CE2"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Water level recording station at the reservoir</w:t>
            </w:r>
          </w:p>
        </w:tc>
        <w:tc>
          <w:tcPr>
            <w:tcW w:w="3915" w:type="dxa"/>
            <w:tcBorders>
              <w:top w:val="nil"/>
              <w:left w:val="nil"/>
              <w:bottom w:val="single" w:sz="4" w:space="0" w:color="203764"/>
              <w:right w:val="single" w:sz="4" w:space="0" w:color="203764"/>
            </w:tcBorders>
            <w:shd w:val="clear" w:color="auto" w:fill="auto"/>
            <w:vAlign w:val="center"/>
            <w:hideMark/>
          </w:tcPr>
          <w:p w14:paraId="034C86B0" w14:textId="7D728695"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Water level recorder</w:t>
            </w:r>
            <w:r w:rsidRPr="008E6F3E">
              <w:rPr>
                <w:rFonts w:ascii="Calibri" w:hAnsi="Calibri" w:cs="Calibri"/>
                <w:kern w:val="0"/>
                <w:sz w:val="22"/>
                <w:lang w:val="en-US" w:bidi="en-US"/>
              </w:rPr>
              <w:br/>
              <w:t>• Automatic level recorder</w:t>
            </w:r>
            <w:r w:rsidRPr="008E6F3E">
              <w:rPr>
                <w:rFonts w:ascii="Calibri" w:hAnsi="Calibri" w:cs="Calibri"/>
                <w:kern w:val="0"/>
                <w:sz w:val="22"/>
                <w:lang w:val="en-US" w:bidi="en-US"/>
              </w:rPr>
              <w:br/>
              <w:t>• Real-time data transmission system</w:t>
            </w:r>
          </w:p>
        </w:tc>
        <w:tc>
          <w:tcPr>
            <w:tcW w:w="3714" w:type="dxa"/>
            <w:tcBorders>
              <w:top w:val="nil"/>
              <w:left w:val="nil"/>
              <w:bottom w:val="single" w:sz="4" w:space="0" w:color="203764"/>
              <w:right w:val="single" w:sz="4" w:space="0" w:color="203764"/>
            </w:tcBorders>
            <w:shd w:val="clear" w:color="auto" w:fill="auto"/>
            <w:vAlign w:val="center"/>
            <w:hideMark/>
          </w:tcPr>
          <w:p w14:paraId="29D7C457"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Triggering of flooding maintenance discharge</w:t>
            </w:r>
          </w:p>
        </w:tc>
        <w:tc>
          <w:tcPr>
            <w:tcW w:w="4723" w:type="dxa"/>
            <w:tcBorders>
              <w:top w:val="nil"/>
              <w:left w:val="nil"/>
              <w:bottom w:val="single" w:sz="4" w:space="0" w:color="203764"/>
              <w:right w:val="single" w:sz="4" w:space="0" w:color="203764"/>
            </w:tcBorders>
            <w:shd w:val="clear" w:color="auto" w:fill="auto"/>
            <w:vAlign w:val="center"/>
            <w:hideMark/>
          </w:tcPr>
          <w:p w14:paraId="55940322"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Should be implemented in all cases for regular SHDP operation</w:t>
            </w:r>
          </w:p>
        </w:tc>
      </w:tr>
      <w:tr w:rsidR="00BA1A2B" w:rsidRPr="008E6F3E" w14:paraId="7054100A" w14:textId="77777777" w:rsidTr="00BA1A2B">
        <w:trPr>
          <w:trHeight w:val="1048"/>
        </w:trPr>
        <w:tc>
          <w:tcPr>
            <w:tcW w:w="2931" w:type="dxa"/>
            <w:tcBorders>
              <w:top w:val="nil"/>
              <w:left w:val="single" w:sz="4" w:space="0" w:color="203764"/>
              <w:bottom w:val="single" w:sz="4" w:space="0" w:color="203764"/>
              <w:right w:val="single" w:sz="4" w:space="0" w:color="203764"/>
            </w:tcBorders>
            <w:shd w:val="clear" w:color="auto" w:fill="auto"/>
            <w:vAlign w:val="center"/>
            <w:hideMark/>
          </w:tcPr>
          <w:p w14:paraId="5109166B"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Hydrometric station on the Koulountou (PNNK ford)</w:t>
            </w:r>
          </w:p>
        </w:tc>
        <w:tc>
          <w:tcPr>
            <w:tcW w:w="3915" w:type="dxa"/>
            <w:tcBorders>
              <w:top w:val="nil"/>
              <w:left w:val="nil"/>
              <w:bottom w:val="single" w:sz="4" w:space="0" w:color="203764"/>
              <w:right w:val="single" w:sz="4" w:space="0" w:color="203764"/>
            </w:tcBorders>
            <w:shd w:val="clear" w:color="auto" w:fill="auto"/>
            <w:vAlign w:val="center"/>
            <w:hideMark/>
          </w:tcPr>
          <w:p w14:paraId="64ADE102"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Water level recorder</w:t>
            </w:r>
            <w:r w:rsidRPr="008E6F3E">
              <w:rPr>
                <w:rFonts w:ascii="Calibri" w:hAnsi="Calibri" w:cs="Calibri"/>
                <w:kern w:val="0"/>
                <w:sz w:val="22"/>
                <w:lang w:val="en-US" w:bidi="en-US"/>
              </w:rPr>
              <w:br/>
              <w:t>• Automatic recorder</w:t>
            </w:r>
            <w:r w:rsidRPr="008E6F3E">
              <w:rPr>
                <w:rFonts w:ascii="Calibri" w:hAnsi="Calibri" w:cs="Calibri"/>
                <w:kern w:val="0"/>
                <w:sz w:val="22"/>
                <w:lang w:val="en-US" w:bidi="en-US"/>
              </w:rPr>
              <w:br/>
              <w:t>• Real-time and long-distance data transmission system</w:t>
            </w:r>
          </w:p>
        </w:tc>
        <w:tc>
          <w:tcPr>
            <w:tcW w:w="3714" w:type="dxa"/>
            <w:tcBorders>
              <w:top w:val="nil"/>
              <w:left w:val="nil"/>
              <w:bottom w:val="single" w:sz="4" w:space="0" w:color="203764"/>
              <w:right w:val="single" w:sz="4" w:space="0" w:color="203764"/>
            </w:tcBorders>
            <w:shd w:val="clear" w:color="auto" w:fill="auto"/>
            <w:vAlign w:val="center"/>
            <w:hideMark/>
          </w:tcPr>
          <w:p w14:paraId="7D9DF745"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Triggering of flooding maintenance discharge</w:t>
            </w:r>
            <w:r w:rsidRPr="008E6F3E">
              <w:rPr>
                <w:rFonts w:ascii="Calibri" w:hAnsi="Calibri" w:cs="Calibri"/>
                <w:kern w:val="0"/>
                <w:sz w:val="22"/>
                <w:lang w:val="en-US" w:bidi="en-US"/>
              </w:rPr>
              <w:br/>
              <w:t>• Determination of released discharge amplitude</w:t>
            </w:r>
          </w:p>
        </w:tc>
        <w:tc>
          <w:tcPr>
            <w:tcW w:w="4723" w:type="dxa"/>
            <w:tcBorders>
              <w:top w:val="nil"/>
              <w:left w:val="nil"/>
              <w:bottom w:val="single" w:sz="4" w:space="0" w:color="203764"/>
              <w:right w:val="single" w:sz="4" w:space="0" w:color="203764"/>
            </w:tcBorders>
            <w:shd w:val="clear" w:color="auto" w:fill="auto"/>
            <w:vAlign w:val="center"/>
            <w:hideMark/>
          </w:tcPr>
          <w:p w14:paraId="30240156" w14:textId="35473256"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Difficult to access, but essential</w:t>
            </w:r>
            <w:r w:rsidRPr="008E6F3E">
              <w:rPr>
                <w:rFonts w:ascii="Calibri" w:hAnsi="Calibri" w:cs="Calibri"/>
                <w:kern w:val="0"/>
                <w:sz w:val="22"/>
                <w:lang w:val="en-US" w:bidi="en-US"/>
              </w:rPr>
              <w:br/>
              <w:t>• Instrument set-up further downstream of Koulountou impossible to consider because of the river eddy effect</w:t>
            </w:r>
            <w:r w:rsidRPr="008E6F3E">
              <w:rPr>
                <w:rFonts w:ascii="Calibri" w:hAnsi="Calibri" w:cs="Calibri"/>
                <w:kern w:val="0"/>
                <w:sz w:val="22"/>
                <w:lang w:val="en-US" w:bidi="en-US"/>
              </w:rPr>
              <w:br/>
              <w:t>• Some infrastructure is already in place, which simplifies instrument set-up at the station</w:t>
            </w:r>
          </w:p>
        </w:tc>
      </w:tr>
      <w:tr w:rsidR="00BA1A2B" w:rsidRPr="008E6F3E" w14:paraId="481E810F" w14:textId="77777777" w:rsidTr="00BA1A2B">
        <w:trPr>
          <w:trHeight w:val="960"/>
        </w:trPr>
        <w:tc>
          <w:tcPr>
            <w:tcW w:w="2931" w:type="dxa"/>
            <w:tcBorders>
              <w:top w:val="nil"/>
              <w:left w:val="single" w:sz="4" w:space="0" w:color="203764"/>
              <w:bottom w:val="single" w:sz="4" w:space="0" w:color="203764"/>
              <w:right w:val="single" w:sz="4" w:space="0" w:color="203764"/>
            </w:tcBorders>
            <w:shd w:val="clear" w:color="auto" w:fill="auto"/>
            <w:vAlign w:val="center"/>
            <w:hideMark/>
          </w:tcPr>
          <w:p w14:paraId="63F83AA1"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Hydrometric stations on the Niokolo Koba and Diaguéri</w:t>
            </w:r>
          </w:p>
        </w:tc>
        <w:tc>
          <w:tcPr>
            <w:tcW w:w="3915" w:type="dxa"/>
            <w:tcBorders>
              <w:top w:val="nil"/>
              <w:left w:val="nil"/>
              <w:bottom w:val="single" w:sz="4" w:space="0" w:color="203764"/>
              <w:right w:val="single" w:sz="4" w:space="0" w:color="203764"/>
            </w:tcBorders>
            <w:shd w:val="clear" w:color="auto" w:fill="auto"/>
            <w:vAlign w:val="center"/>
            <w:hideMark/>
          </w:tcPr>
          <w:p w14:paraId="44EE1B03"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xml:space="preserve">• Automatic recorder </w:t>
            </w:r>
            <w:r w:rsidRPr="008E6F3E">
              <w:rPr>
                <w:rFonts w:ascii="Calibri" w:hAnsi="Calibri" w:cs="Calibri"/>
                <w:kern w:val="0"/>
                <w:sz w:val="22"/>
                <w:lang w:val="en-US" w:bidi="en-US"/>
              </w:rPr>
              <w:br/>
              <w:t>• Real-time data transmission system</w:t>
            </w:r>
            <w:r w:rsidRPr="008E6F3E">
              <w:rPr>
                <w:rFonts w:ascii="Calibri" w:hAnsi="Calibri" w:cs="Calibri"/>
                <w:kern w:val="0"/>
                <w:sz w:val="22"/>
                <w:lang w:val="en-US" w:bidi="en-US"/>
              </w:rPr>
              <w:br/>
              <w:t>(optional depending on the monitoring system)</w:t>
            </w:r>
          </w:p>
        </w:tc>
        <w:tc>
          <w:tcPr>
            <w:tcW w:w="3714" w:type="dxa"/>
            <w:tcBorders>
              <w:top w:val="nil"/>
              <w:left w:val="nil"/>
              <w:bottom w:val="single" w:sz="4" w:space="0" w:color="203764"/>
              <w:right w:val="single" w:sz="4" w:space="0" w:color="203764"/>
            </w:tcBorders>
            <w:shd w:val="clear" w:color="auto" w:fill="auto"/>
            <w:vAlign w:val="center"/>
            <w:hideMark/>
          </w:tcPr>
          <w:p w14:paraId="7D8F2AD6"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Triggering of flooding maintenance discharge</w:t>
            </w:r>
            <w:r w:rsidRPr="008E6F3E">
              <w:rPr>
                <w:rFonts w:ascii="Calibri" w:hAnsi="Calibri" w:cs="Calibri"/>
                <w:kern w:val="0"/>
                <w:sz w:val="22"/>
                <w:lang w:val="en-US" w:bidi="en-US"/>
              </w:rPr>
              <w:br/>
              <w:t>• Determination of released discharge amplitude</w:t>
            </w:r>
          </w:p>
        </w:tc>
        <w:tc>
          <w:tcPr>
            <w:tcW w:w="4723" w:type="dxa"/>
            <w:tcBorders>
              <w:top w:val="nil"/>
              <w:left w:val="nil"/>
              <w:bottom w:val="single" w:sz="4" w:space="0" w:color="203764"/>
              <w:right w:val="single" w:sz="4" w:space="0" w:color="203764"/>
            </w:tcBorders>
            <w:shd w:val="clear" w:color="auto" w:fill="auto"/>
            <w:vAlign w:val="center"/>
            <w:hideMark/>
          </w:tcPr>
          <w:p w14:paraId="786B5165" w14:textId="159389D5"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Stations already in place and readings currently taken by readers on site</w:t>
            </w:r>
            <w:r w:rsidRPr="008E6F3E">
              <w:rPr>
                <w:rFonts w:ascii="Calibri" w:hAnsi="Calibri" w:cs="Calibri"/>
                <w:kern w:val="0"/>
                <w:sz w:val="22"/>
                <w:lang w:val="en-US" w:bidi="en-US"/>
              </w:rPr>
              <w:br/>
              <w:t>• Automatic monitoring could simplify data management and transmission</w:t>
            </w:r>
          </w:p>
        </w:tc>
      </w:tr>
      <w:tr w:rsidR="00BA1A2B" w:rsidRPr="008E6F3E" w14:paraId="10779232" w14:textId="77777777" w:rsidTr="00BA1A2B">
        <w:trPr>
          <w:trHeight w:val="174"/>
        </w:trPr>
        <w:tc>
          <w:tcPr>
            <w:tcW w:w="15283" w:type="dxa"/>
            <w:gridSpan w:val="4"/>
            <w:tcBorders>
              <w:top w:val="single" w:sz="4" w:space="0" w:color="203764"/>
              <w:left w:val="single" w:sz="4" w:space="0" w:color="203764"/>
              <w:bottom w:val="single" w:sz="4" w:space="0" w:color="203764"/>
              <w:right w:val="single" w:sz="4" w:space="0" w:color="203764"/>
            </w:tcBorders>
            <w:shd w:val="clear" w:color="000000" w:fill="D9D9D9"/>
            <w:noWrap/>
            <w:vAlign w:val="center"/>
            <w:hideMark/>
          </w:tcPr>
          <w:p w14:paraId="5549EF8B" w14:textId="0FEAB945" w:rsidR="00BA1A2B" w:rsidRPr="008E6F3E" w:rsidRDefault="00331030" w:rsidP="00BA1A2B">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L</w:t>
            </w:r>
            <w:r w:rsidR="00BA1A2B" w:rsidRPr="008E6F3E">
              <w:rPr>
                <w:rFonts w:ascii="Calibri" w:hAnsi="Calibri" w:cs="Calibri"/>
                <w:b/>
                <w:i/>
                <w:kern w:val="0"/>
                <w:sz w:val="22"/>
                <w:lang w:val="en-US" w:bidi="en-US"/>
              </w:rPr>
              <w:t>evel</w:t>
            </w:r>
            <w:r w:rsidRPr="008E6F3E">
              <w:rPr>
                <w:rFonts w:ascii="Calibri" w:hAnsi="Calibri" w:cs="Calibri"/>
                <w:b/>
                <w:i/>
                <w:kern w:val="0"/>
                <w:sz w:val="22"/>
                <w:lang w:val="en-US" w:bidi="en-US"/>
              </w:rPr>
              <w:t xml:space="preserve"> monitoring</w:t>
            </w:r>
            <w:r w:rsidR="00BA1A2B" w:rsidRPr="008E6F3E">
              <w:rPr>
                <w:rFonts w:ascii="Calibri" w:hAnsi="Calibri" w:cs="Calibri"/>
                <w:b/>
                <w:i/>
                <w:kern w:val="0"/>
                <w:sz w:val="22"/>
                <w:lang w:val="en-US" w:bidi="en-US"/>
              </w:rPr>
              <w:t xml:space="preserve"> </w:t>
            </w:r>
            <w:r w:rsidRPr="008E6F3E">
              <w:rPr>
                <w:rFonts w:ascii="Calibri" w:hAnsi="Calibri" w:cs="Calibri"/>
                <w:b/>
                <w:i/>
                <w:kern w:val="0"/>
                <w:sz w:val="22"/>
                <w:lang w:val="en-US" w:bidi="en-US"/>
              </w:rPr>
              <w:t xml:space="preserve">at </w:t>
            </w:r>
            <w:r w:rsidR="00BA1A2B" w:rsidRPr="008E6F3E">
              <w:rPr>
                <w:rFonts w:ascii="Calibri" w:hAnsi="Calibri" w:cs="Calibri"/>
                <w:b/>
                <w:i/>
                <w:kern w:val="0"/>
                <w:sz w:val="22"/>
                <w:lang w:val="en-US" w:bidi="en-US"/>
              </w:rPr>
              <w:t>the river and its tributaries</w:t>
            </w:r>
          </w:p>
        </w:tc>
      </w:tr>
      <w:tr w:rsidR="00BA1A2B" w:rsidRPr="008E6F3E" w14:paraId="3F4EA792" w14:textId="77777777" w:rsidTr="00BA1A2B">
        <w:trPr>
          <w:trHeight w:val="1222"/>
        </w:trPr>
        <w:tc>
          <w:tcPr>
            <w:tcW w:w="2931" w:type="dxa"/>
            <w:tcBorders>
              <w:top w:val="nil"/>
              <w:left w:val="single" w:sz="4" w:space="0" w:color="203764"/>
              <w:bottom w:val="single" w:sz="4" w:space="0" w:color="203764"/>
              <w:right w:val="single" w:sz="4" w:space="0" w:color="203764"/>
            </w:tcBorders>
            <w:shd w:val="clear" w:color="auto" w:fill="auto"/>
            <w:vAlign w:val="center"/>
            <w:hideMark/>
          </w:tcPr>
          <w:p w14:paraId="563054D1"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Hydrometric stations along the Gambia River</w:t>
            </w:r>
          </w:p>
        </w:tc>
        <w:tc>
          <w:tcPr>
            <w:tcW w:w="3915" w:type="dxa"/>
            <w:tcBorders>
              <w:top w:val="nil"/>
              <w:left w:val="nil"/>
              <w:bottom w:val="single" w:sz="4" w:space="0" w:color="203764"/>
              <w:right w:val="single" w:sz="4" w:space="0" w:color="203764"/>
            </w:tcBorders>
            <w:shd w:val="clear" w:color="auto" w:fill="auto"/>
            <w:vAlign w:val="center"/>
            <w:hideMark/>
          </w:tcPr>
          <w:p w14:paraId="1732A8CD"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Automatic recorder in Kédougou and Simenti (already set up in Gouloumbou)</w:t>
            </w:r>
            <w:r w:rsidRPr="008E6F3E">
              <w:rPr>
                <w:rFonts w:ascii="Calibri" w:hAnsi="Calibri" w:cs="Calibri"/>
                <w:kern w:val="0"/>
                <w:sz w:val="22"/>
                <w:lang w:val="en-US" w:bidi="en-US"/>
              </w:rPr>
              <w:br/>
              <w:t>• Real-time and long-distance data transmission system (optional depending on the monitoring system)</w:t>
            </w:r>
          </w:p>
        </w:tc>
        <w:tc>
          <w:tcPr>
            <w:tcW w:w="3714" w:type="dxa"/>
            <w:tcBorders>
              <w:top w:val="nil"/>
              <w:left w:val="nil"/>
              <w:bottom w:val="single" w:sz="4" w:space="0" w:color="203764"/>
              <w:right w:val="single" w:sz="4" w:space="0" w:color="203764"/>
            </w:tcBorders>
            <w:shd w:val="clear" w:color="auto" w:fill="auto"/>
            <w:vAlign w:val="center"/>
            <w:hideMark/>
          </w:tcPr>
          <w:p w14:paraId="0D826FE8"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Monitoring of compliance with EF operating rules and efficacy</w:t>
            </w:r>
            <w:r w:rsidRPr="008E6F3E">
              <w:rPr>
                <w:rFonts w:ascii="Calibri" w:hAnsi="Calibri" w:cs="Calibri"/>
                <w:kern w:val="0"/>
                <w:sz w:val="22"/>
                <w:lang w:val="en-US" w:bidi="en-US"/>
              </w:rPr>
              <w:br/>
              <w:t>• Use of data to reassess the EF</w:t>
            </w:r>
          </w:p>
        </w:tc>
        <w:tc>
          <w:tcPr>
            <w:tcW w:w="4723" w:type="dxa"/>
            <w:tcBorders>
              <w:top w:val="nil"/>
              <w:left w:val="nil"/>
              <w:bottom w:val="single" w:sz="4" w:space="0" w:color="203764"/>
              <w:right w:val="single" w:sz="4" w:space="0" w:color="203764"/>
            </w:tcBorders>
            <w:shd w:val="clear" w:color="auto" w:fill="auto"/>
            <w:vAlign w:val="center"/>
            <w:hideMark/>
          </w:tcPr>
          <w:p w14:paraId="600BC9EE" w14:textId="2A13B068"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Stations already in place and readings currently taken by readers on site</w:t>
            </w:r>
            <w:r w:rsidRPr="008E6F3E">
              <w:rPr>
                <w:rFonts w:ascii="Calibri" w:hAnsi="Calibri" w:cs="Calibri"/>
                <w:kern w:val="0"/>
                <w:sz w:val="22"/>
                <w:lang w:val="en-US" w:bidi="en-US"/>
              </w:rPr>
              <w:br/>
              <w:t>• Automatic monitoring could simplify data management and transmission</w:t>
            </w:r>
          </w:p>
        </w:tc>
      </w:tr>
      <w:tr w:rsidR="00BA1A2B" w:rsidRPr="008E6F3E" w14:paraId="469D337E" w14:textId="77777777" w:rsidTr="00BA1A2B">
        <w:trPr>
          <w:trHeight w:val="1048"/>
        </w:trPr>
        <w:tc>
          <w:tcPr>
            <w:tcW w:w="2931" w:type="dxa"/>
            <w:tcBorders>
              <w:top w:val="nil"/>
              <w:left w:val="single" w:sz="4" w:space="0" w:color="203764"/>
              <w:bottom w:val="single" w:sz="4" w:space="0" w:color="203764"/>
              <w:right w:val="single" w:sz="4" w:space="0" w:color="203764"/>
            </w:tcBorders>
            <w:shd w:val="clear" w:color="auto" w:fill="auto"/>
            <w:vAlign w:val="center"/>
            <w:hideMark/>
          </w:tcPr>
          <w:p w14:paraId="477F6C66"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Hydrometric stations on tributaries</w:t>
            </w:r>
          </w:p>
        </w:tc>
        <w:tc>
          <w:tcPr>
            <w:tcW w:w="3915" w:type="dxa"/>
            <w:tcBorders>
              <w:top w:val="nil"/>
              <w:left w:val="nil"/>
              <w:bottom w:val="single" w:sz="4" w:space="0" w:color="203764"/>
              <w:right w:val="single" w:sz="4" w:space="0" w:color="203764"/>
            </w:tcBorders>
            <w:shd w:val="clear" w:color="auto" w:fill="auto"/>
            <w:vAlign w:val="center"/>
            <w:hideMark/>
          </w:tcPr>
          <w:p w14:paraId="7E6E4F28" w14:textId="1EDDA5E9"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Water level recorder at Diarha and Tiokoye stations (already in place on the Niokolo Koba and Diaguéri)</w:t>
            </w:r>
            <w:r w:rsidRPr="008E6F3E">
              <w:rPr>
                <w:rFonts w:ascii="Calibri" w:hAnsi="Calibri" w:cs="Calibri"/>
                <w:kern w:val="0"/>
                <w:sz w:val="22"/>
                <w:lang w:val="en-US" w:bidi="en-US"/>
              </w:rPr>
              <w:br/>
              <w:t>• Automatic recorder at all stations (optional depending on the monitoring system)</w:t>
            </w:r>
          </w:p>
        </w:tc>
        <w:tc>
          <w:tcPr>
            <w:tcW w:w="3714" w:type="dxa"/>
            <w:tcBorders>
              <w:top w:val="nil"/>
              <w:left w:val="nil"/>
              <w:bottom w:val="single" w:sz="4" w:space="0" w:color="203764"/>
              <w:right w:val="single" w:sz="4" w:space="0" w:color="203764"/>
            </w:tcBorders>
            <w:shd w:val="clear" w:color="auto" w:fill="auto"/>
            <w:vAlign w:val="center"/>
            <w:hideMark/>
          </w:tcPr>
          <w:p w14:paraId="68DFA405"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Use of data to reassess the EF</w:t>
            </w:r>
          </w:p>
        </w:tc>
        <w:tc>
          <w:tcPr>
            <w:tcW w:w="4723" w:type="dxa"/>
            <w:tcBorders>
              <w:top w:val="nil"/>
              <w:left w:val="nil"/>
              <w:bottom w:val="single" w:sz="4" w:space="0" w:color="203764"/>
              <w:right w:val="single" w:sz="4" w:space="0" w:color="203764"/>
            </w:tcBorders>
            <w:shd w:val="clear" w:color="auto" w:fill="auto"/>
            <w:vAlign w:val="center"/>
            <w:hideMark/>
          </w:tcPr>
          <w:p w14:paraId="66A442A2"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Stations were destroyed during renovation works on adjacent bridges</w:t>
            </w:r>
            <w:r w:rsidRPr="008E6F3E">
              <w:rPr>
                <w:rFonts w:ascii="Calibri" w:hAnsi="Calibri" w:cs="Calibri"/>
                <w:kern w:val="0"/>
                <w:sz w:val="22"/>
                <w:lang w:val="en-US" w:bidi="en-US"/>
              </w:rPr>
              <w:br/>
              <w:t>• Some infrastructure is already in makes, which will simplify instrument set-up at new stations</w:t>
            </w:r>
          </w:p>
        </w:tc>
      </w:tr>
      <w:tr w:rsidR="00BA1A2B" w:rsidRPr="008E6F3E" w14:paraId="37FD18A8" w14:textId="77777777" w:rsidTr="00BA1A2B">
        <w:trPr>
          <w:trHeight w:val="174"/>
        </w:trPr>
        <w:tc>
          <w:tcPr>
            <w:tcW w:w="15283" w:type="dxa"/>
            <w:gridSpan w:val="4"/>
            <w:tcBorders>
              <w:top w:val="single" w:sz="4" w:space="0" w:color="203764"/>
              <w:left w:val="single" w:sz="4" w:space="0" w:color="203764"/>
              <w:bottom w:val="single" w:sz="4" w:space="0" w:color="203764"/>
              <w:right w:val="single" w:sz="4" w:space="0" w:color="203764"/>
            </w:tcBorders>
            <w:shd w:val="clear" w:color="000000" w:fill="D9D9D9"/>
            <w:noWrap/>
            <w:vAlign w:val="center"/>
            <w:hideMark/>
          </w:tcPr>
          <w:p w14:paraId="17CD3F2B" w14:textId="77777777" w:rsidR="00BA1A2B" w:rsidRPr="008E6F3E" w:rsidRDefault="00BA1A2B" w:rsidP="00BA1A2B">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Level monitoring at backswamps</w:t>
            </w:r>
          </w:p>
        </w:tc>
      </w:tr>
      <w:tr w:rsidR="00BA1A2B" w:rsidRPr="008E6F3E" w14:paraId="5ED49279" w14:textId="77777777" w:rsidTr="00BA1A2B">
        <w:trPr>
          <w:trHeight w:val="585"/>
        </w:trPr>
        <w:tc>
          <w:tcPr>
            <w:tcW w:w="2931" w:type="dxa"/>
            <w:tcBorders>
              <w:top w:val="nil"/>
              <w:left w:val="single" w:sz="4" w:space="0" w:color="203764"/>
              <w:bottom w:val="single" w:sz="4" w:space="0" w:color="203764"/>
              <w:right w:val="single" w:sz="4" w:space="0" w:color="203764"/>
            </w:tcBorders>
            <w:shd w:val="clear" w:color="auto" w:fill="auto"/>
            <w:vAlign w:val="center"/>
            <w:hideMark/>
          </w:tcPr>
          <w:p w14:paraId="03A7BC2D"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xml:space="preserve">Monitoring station with a water level recorder at the </w:t>
            </w:r>
            <w:r w:rsidRPr="008E6F3E">
              <w:rPr>
                <w:rFonts w:ascii="Calibri" w:hAnsi="Calibri" w:cs="Calibri"/>
                <w:kern w:val="0"/>
                <w:sz w:val="22"/>
                <w:lang w:val="en-US" w:bidi="en-US"/>
              </w:rPr>
              <w:lastRenderedPageBreak/>
              <w:t>Simenti, Faraba, and Djunda Bolon backswamps</w:t>
            </w:r>
          </w:p>
        </w:tc>
        <w:tc>
          <w:tcPr>
            <w:tcW w:w="3915" w:type="dxa"/>
            <w:tcBorders>
              <w:top w:val="nil"/>
              <w:left w:val="nil"/>
              <w:bottom w:val="single" w:sz="4" w:space="0" w:color="203764"/>
              <w:right w:val="single" w:sz="4" w:space="0" w:color="203764"/>
            </w:tcBorders>
            <w:shd w:val="clear" w:color="auto" w:fill="auto"/>
            <w:vAlign w:val="center"/>
            <w:hideMark/>
          </w:tcPr>
          <w:p w14:paraId="54EAC757"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lastRenderedPageBreak/>
              <w:t>• Water level recorders and automatic recorders already set up</w:t>
            </w:r>
          </w:p>
        </w:tc>
        <w:tc>
          <w:tcPr>
            <w:tcW w:w="3714" w:type="dxa"/>
            <w:tcBorders>
              <w:top w:val="nil"/>
              <w:left w:val="nil"/>
              <w:bottom w:val="single" w:sz="4" w:space="0" w:color="203764"/>
              <w:right w:val="single" w:sz="4" w:space="0" w:color="203764"/>
            </w:tcBorders>
            <w:shd w:val="clear" w:color="auto" w:fill="auto"/>
            <w:vAlign w:val="center"/>
            <w:hideMark/>
          </w:tcPr>
          <w:p w14:paraId="4DEE28E6"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Monitoring of compliance with EF operating rules and efficacy</w:t>
            </w:r>
          </w:p>
        </w:tc>
        <w:tc>
          <w:tcPr>
            <w:tcW w:w="4723" w:type="dxa"/>
            <w:tcBorders>
              <w:top w:val="nil"/>
              <w:left w:val="nil"/>
              <w:bottom w:val="single" w:sz="4" w:space="0" w:color="203764"/>
              <w:right w:val="single" w:sz="4" w:space="0" w:color="203764"/>
            </w:tcBorders>
            <w:shd w:val="clear" w:color="auto" w:fill="auto"/>
            <w:vAlign w:val="center"/>
            <w:hideMark/>
          </w:tcPr>
          <w:p w14:paraId="44A3E6A8"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Stations in good condition and automatic recorders still functional for another few years</w:t>
            </w:r>
          </w:p>
        </w:tc>
      </w:tr>
      <w:tr w:rsidR="00BA1A2B" w:rsidRPr="008E6F3E" w14:paraId="6139D676" w14:textId="77777777" w:rsidTr="00BA1A2B">
        <w:trPr>
          <w:trHeight w:val="174"/>
        </w:trPr>
        <w:tc>
          <w:tcPr>
            <w:tcW w:w="15283" w:type="dxa"/>
            <w:gridSpan w:val="4"/>
            <w:tcBorders>
              <w:top w:val="single" w:sz="4" w:space="0" w:color="203764"/>
              <w:left w:val="single" w:sz="4" w:space="0" w:color="203764"/>
              <w:bottom w:val="single" w:sz="4" w:space="0" w:color="203764"/>
              <w:right w:val="single" w:sz="4" w:space="0" w:color="203764"/>
            </w:tcBorders>
            <w:shd w:val="clear" w:color="000000" w:fill="D9D9D9"/>
            <w:noWrap/>
            <w:vAlign w:val="center"/>
            <w:hideMark/>
          </w:tcPr>
          <w:p w14:paraId="1C0404D3" w14:textId="77777777" w:rsidR="00BA1A2B" w:rsidRPr="008E6F3E" w:rsidRDefault="00BA1A2B" w:rsidP="00BA1A2B">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Salinity monitoring in the estuary</w:t>
            </w:r>
          </w:p>
        </w:tc>
      </w:tr>
      <w:tr w:rsidR="00BA1A2B" w:rsidRPr="008E6F3E" w14:paraId="034E0F76" w14:textId="77777777" w:rsidTr="00BA1A2B">
        <w:trPr>
          <w:trHeight w:val="524"/>
        </w:trPr>
        <w:tc>
          <w:tcPr>
            <w:tcW w:w="2931" w:type="dxa"/>
            <w:tcBorders>
              <w:top w:val="nil"/>
              <w:left w:val="single" w:sz="4" w:space="0" w:color="203764"/>
              <w:bottom w:val="single" w:sz="4" w:space="0" w:color="203764"/>
              <w:right w:val="single" w:sz="4" w:space="0" w:color="203764"/>
            </w:tcBorders>
            <w:shd w:val="clear" w:color="auto" w:fill="auto"/>
            <w:vAlign w:val="center"/>
            <w:hideMark/>
          </w:tcPr>
          <w:p w14:paraId="02E55579"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Installation of a salinity probe at KP 190</w:t>
            </w:r>
          </w:p>
        </w:tc>
        <w:tc>
          <w:tcPr>
            <w:tcW w:w="3915" w:type="dxa"/>
            <w:tcBorders>
              <w:top w:val="nil"/>
              <w:left w:val="nil"/>
              <w:bottom w:val="single" w:sz="4" w:space="0" w:color="203764"/>
              <w:right w:val="single" w:sz="4" w:space="0" w:color="203764"/>
            </w:tcBorders>
            <w:shd w:val="clear" w:color="auto" w:fill="auto"/>
            <w:vAlign w:val="center"/>
            <w:hideMark/>
          </w:tcPr>
          <w:p w14:paraId="330CA5F3"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Automatic salinity measurement probe (already in the possession of the Gambian DWR)</w:t>
            </w:r>
          </w:p>
        </w:tc>
        <w:tc>
          <w:tcPr>
            <w:tcW w:w="3714" w:type="dxa"/>
            <w:tcBorders>
              <w:top w:val="nil"/>
              <w:left w:val="nil"/>
              <w:bottom w:val="single" w:sz="4" w:space="0" w:color="203764"/>
              <w:right w:val="single" w:sz="4" w:space="0" w:color="203764"/>
            </w:tcBorders>
            <w:shd w:val="clear" w:color="auto" w:fill="auto"/>
            <w:vAlign w:val="center"/>
            <w:hideMark/>
          </w:tcPr>
          <w:p w14:paraId="07472E74"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Monitoring of compliance with EF operating rules and efficacy</w:t>
            </w:r>
          </w:p>
        </w:tc>
        <w:tc>
          <w:tcPr>
            <w:tcW w:w="4723" w:type="dxa"/>
            <w:tcBorders>
              <w:top w:val="nil"/>
              <w:left w:val="nil"/>
              <w:bottom w:val="single" w:sz="4" w:space="0" w:color="203764"/>
              <w:right w:val="single" w:sz="4" w:space="0" w:color="203764"/>
            </w:tcBorders>
            <w:shd w:val="clear" w:color="auto" w:fill="auto"/>
            <w:vAlign w:val="center"/>
            <w:hideMark/>
          </w:tcPr>
          <w:p w14:paraId="50CDD415"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xml:space="preserve">• A probe is already set up in Kaur; an additional probe would improve data reliability </w:t>
            </w:r>
          </w:p>
        </w:tc>
      </w:tr>
      <w:tr w:rsidR="00BA1A2B" w:rsidRPr="008E6F3E" w14:paraId="612F0C99" w14:textId="77777777" w:rsidTr="00BA1A2B">
        <w:trPr>
          <w:trHeight w:val="174"/>
        </w:trPr>
        <w:tc>
          <w:tcPr>
            <w:tcW w:w="15283" w:type="dxa"/>
            <w:gridSpan w:val="4"/>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64B3CF92" w14:textId="77777777" w:rsidR="00BA1A2B" w:rsidRPr="008E6F3E" w:rsidRDefault="00BA1A2B" w:rsidP="00BA1A2B">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Monitoring of water needs</w:t>
            </w:r>
          </w:p>
        </w:tc>
      </w:tr>
      <w:tr w:rsidR="00BA1A2B" w:rsidRPr="008E6F3E" w14:paraId="49637F01" w14:textId="77777777" w:rsidTr="00BA1A2B">
        <w:trPr>
          <w:trHeight w:val="428"/>
        </w:trPr>
        <w:tc>
          <w:tcPr>
            <w:tcW w:w="15283" w:type="dxa"/>
            <w:gridSpan w:val="4"/>
            <w:tcBorders>
              <w:top w:val="single" w:sz="4" w:space="0" w:color="203764"/>
              <w:left w:val="single" w:sz="4" w:space="0" w:color="203764"/>
              <w:bottom w:val="single" w:sz="4" w:space="0" w:color="203764"/>
              <w:right w:val="single" w:sz="4" w:space="0" w:color="203764"/>
            </w:tcBorders>
            <w:shd w:val="clear" w:color="auto" w:fill="auto"/>
            <w:vAlign w:val="center"/>
            <w:hideMark/>
          </w:tcPr>
          <w:p w14:paraId="65034463"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There are several possible ways of monitoring water needs, and they will depend on the monitoring methodologies proposed. The instrument set-up proposed for this monitoring exceeds the scope of this study and will be the responsibility of government bodies.</w:t>
            </w:r>
          </w:p>
        </w:tc>
      </w:tr>
      <w:tr w:rsidR="00BA1A2B" w:rsidRPr="008E6F3E" w14:paraId="301725EE" w14:textId="77777777" w:rsidTr="00BA1A2B">
        <w:trPr>
          <w:trHeight w:val="174"/>
        </w:trPr>
        <w:tc>
          <w:tcPr>
            <w:tcW w:w="15283" w:type="dxa"/>
            <w:gridSpan w:val="4"/>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090C1891" w14:textId="77777777" w:rsidR="00BA1A2B" w:rsidRPr="008E6F3E" w:rsidRDefault="00BA1A2B" w:rsidP="00BA1A2B">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Monitoring of impacts in the PNNK</w:t>
            </w:r>
          </w:p>
        </w:tc>
      </w:tr>
      <w:tr w:rsidR="00BA1A2B" w:rsidRPr="008E6F3E" w14:paraId="1E720ED3" w14:textId="77777777" w:rsidTr="00BA1A2B">
        <w:trPr>
          <w:trHeight w:val="428"/>
        </w:trPr>
        <w:tc>
          <w:tcPr>
            <w:tcW w:w="15283" w:type="dxa"/>
            <w:gridSpan w:val="4"/>
            <w:tcBorders>
              <w:top w:val="single" w:sz="4" w:space="0" w:color="203764"/>
              <w:left w:val="single" w:sz="4" w:space="0" w:color="203764"/>
              <w:bottom w:val="single" w:sz="4" w:space="0" w:color="203764"/>
              <w:right w:val="single" w:sz="4" w:space="0" w:color="203764"/>
            </w:tcBorders>
            <w:shd w:val="clear" w:color="auto" w:fill="auto"/>
            <w:vAlign w:val="center"/>
            <w:hideMark/>
          </w:tcPr>
          <w:p w14:paraId="0316D83B" w14:textId="77777777" w:rsidR="00BA1A2B" w:rsidRPr="008E6F3E" w:rsidRDefault="00BA1A2B" w:rsidP="00BA1A2B">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The potential instruments required to monitor impacts in the PNNK will be clarified, if needed, by the biodiversity study and LRP teams during their proposal of reduction or compensation measures to be implemented.</w:t>
            </w:r>
          </w:p>
        </w:tc>
      </w:tr>
    </w:tbl>
    <w:p w14:paraId="1F0992A2" w14:textId="77777777" w:rsidR="00B569F1" w:rsidRPr="008E6F3E" w:rsidRDefault="00B569F1" w:rsidP="00703007">
      <w:pPr>
        <w:pStyle w:val="BodyText"/>
        <w:rPr>
          <w:lang w:val="en-US"/>
        </w:rPr>
      </w:pPr>
    </w:p>
    <w:p w14:paraId="46628771" w14:textId="4DE1F9B5" w:rsidR="00703007" w:rsidRPr="008E6F3E" w:rsidRDefault="00703007" w:rsidP="00703007">
      <w:pPr>
        <w:pStyle w:val="BodyText"/>
        <w:rPr>
          <w:lang w:val="en-US"/>
        </w:rPr>
      </w:pPr>
    </w:p>
    <w:p w14:paraId="713581C6" w14:textId="742D720E" w:rsidR="00E215E3" w:rsidRPr="008E6F3E" w:rsidRDefault="00E215E3" w:rsidP="00703007">
      <w:pPr>
        <w:pStyle w:val="BodyText"/>
        <w:rPr>
          <w:lang w:val="en-US"/>
        </w:rPr>
      </w:pPr>
    </w:p>
    <w:p w14:paraId="11C19326" w14:textId="4B5848D9" w:rsidR="00BA1A2B" w:rsidRPr="008E6F3E" w:rsidRDefault="00BA1A2B" w:rsidP="00703007">
      <w:pPr>
        <w:pStyle w:val="BodyText"/>
        <w:rPr>
          <w:lang w:val="en-US"/>
        </w:rPr>
      </w:pPr>
    </w:p>
    <w:p w14:paraId="14EF9656" w14:textId="32BF0294" w:rsidR="00BA1A2B" w:rsidRPr="008E6F3E" w:rsidRDefault="00BA1A2B" w:rsidP="00703007">
      <w:pPr>
        <w:pStyle w:val="BodyText"/>
        <w:rPr>
          <w:lang w:val="en-US"/>
        </w:rPr>
      </w:pPr>
    </w:p>
    <w:p w14:paraId="64D2B564" w14:textId="7BD70A21" w:rsidR="00BA1A2B" w:rsidRPr="008E6F3E" w:rsidRDefault="00BA1A2B" w:rsidP="00703007">
      <w:pPr>
        <w:pStyle w:val="BodyText"/>
        <w:rPr>
          <w:lang w:val="en-US"/>
        </w:rPr>
      </w:pPr>
    </w:p>
    <w:p w14:paraId="03ACA02F" w14:textId="38330729" w:rsidR="00BA1A2B" w:rsidRPr="008E6F3E" w:rsidRDefault="00BA1A2B" w:rsidP="00703007">
      <w:pPr>
        <w:pStyle w:val="BodyText"/>
        <w:rPr>
          <w:lang w:val="en-US"/>
        </w:rPr>
      </w:pPr>
    </w:p>
    <w:p w14:paraId="18A683BE" w14:textId="548B0076" w:rsidR="00BA1A2B" w:rsidRPr="008E6F3E" w:rsidRDefault="00BA1A2B" w:rsidP="00703007">
      <w:pPr>
        <w:pStyle w:val="BodyText"/>
        <w:rPr>
          <w:lang w:val="en-US"/>
        </w:rPr>
      </w:pPr>
    </w:p>
    <w:p w14:paraId="739D93CB" w14:textId="5C25A369" w:rsidR="00BA1A2B" w:rsidRPr="008E6F3E" w:rsidRDefault="00BA1A2B" w:rsidP="00703007">
      <w:pPr>
        <w:pStyle w:val="BodyText"/>
        <w:rPr>
          <w:lang w:val="en-US"/>
        </w:rPr>
      </w:pPr>
    </w:p>
    <w:p w14:paraId="2AFAD6A7" w14:textId="5355C77B" w:rsidR="00BA1A2B" w:rsidRPr="008E6F3E" w:rsidRDefault="00BA1A2B" w:rsidP="00703007">
      <w:pPr>
        <w:pStyle w:val="BodyText"/>
        <w:rPr>
          <w:lang w:val="en-US"/>
        </w:rPr>
      </w:pPr>
    </w:p>
    <w:p w14:paraId="42CA2EC5" w14:textId="3C414A56" w:rsidR="00BA1A2B" w:rsidRPr="008E6F3E" w:rsidRDefault="00BA1A2B" w:rsidP="00703007">
      <w:pPr>
        <w:pStyle w:val="BodyText"/>
        <w:rPr>
          <w:lang w:val="en-US"/>
        </w:rPr>
      </w:pPr>
    </w:p>
    <w:p w14:paraId="2FCD8814" w14:textId="3E286E23" w:rsidR="00BA1A2B" w:rsidRPr="008E6F3E" w:rsidRDefault="00BA1A2B" w:rsidP="00703007">
      <w:pPr>
        <w:pStyle w:val="BodyText"/>
        <w:rPr>
          <w:lang w:val="en-US"/>
        </w:rPr>
      </w:pPr>
    </w:p>
    <w:p w14:paraId="228DE98C" w14:textId="77777777" w:rsidR="00BA1A2B" w:rsidRPr="008E6F3E" w:rsidRDefault="00BA1A2B" w:rsidP="00703007">
      <w:pPr>
        <w:pStyle w:val="BodyText"/>
        <w:rPr>
          <w:lang w:val="en-US"/>
        </w:rPr>
        <w:sectPr w:rsidR="00BA1A2B" w:rsidRPr="008E6F3E" w:rsidSect="00BA1A2B">
          <w:headerReference w:type="default" r:id="rId59"/>
          <w:footerReference w:type="default" r:id="rId60"/>
          <w:pgSz w:w="16838" w:h="11906" w:orient="landscape"/>
          <w:pgMar w:top="1440" w:right="1140" w:bottom="1440" w:left="851" w:header="709" w:footer="289" w:gutter="0"/>
          <w:cols w:space="708"/>
          <w:docGrid w:linePitch="360"/>
        </w:sectPr>
      </w:pPr>
    </w:p>
    <w:p w14:paraId="6D42206F" w14:textId="122B5453" w:rsidR="007D614E" w:rsidRPr="008E6F3E" w:rsidRDefault="007D614E" w:rsidP="007D614E">
      <w:pPr>
        <w:pStyle w:val="BodyText"/>
        <w:rPr>
          <w:lang w:val="en-US"/>
        </w:rPr>
      </w:pPr>
      <w:r w:rsidRPr="008E6F3E">
        <w:rPr>
          <w:lang w:val="en-US" w:bidi="en-US"/>
        </w:rPr>
        <w:lastRenderedPageBreak/>
        <w:t xml:space="preserve">type of data reported from the field up to </w:t>
      </w:r>
      <w:r w:rsidR="00DB2250" w:rsidRPr="008E6F3E">
        <w:rPr>
          <w:lang w:val="en-US" w:bidi="en-US"/>
        </w:rPr>
        <w:t>a specialized t</w:t>
      </w:r>
      <w:r w:rsidRPr="008E6F3E">
        <w:rPr>
          <w:lang w:val="en-US" w:bidi="en-US"/>
        </w:rPr>
        <w:t xml:space="preserve">echnical </w:t>
      </w:r>
      <w:r w:rsidR="00DB2250" w:rsidRPr="008E6F3E">
        <w:rPr>
          <w:lang w:val="en-US" w:bidi="en-US"/>
        </w:rPr>
        <w:t>u</w:t>
      </w:r>
      <w:r w:rsidRPr="008E6F3E">
        <w:rPr>
          <w:lang w:val="en-US" w:bidi="en-US"/>
        </w:rPr>
        <w:t>nit, for processing and analysis purposes, will involve various interim steps, ranging from field collection to data conversion for addition to the AEFS simulation models (dam operation models, SIMULGAM downstream flow model, and SALNSTAT saltwater front displacement model. The need for effective communication between all bodies in order to ensure implementation of the AEFS, according to the principles and rules mentioned in this report, implies that the usual protocol framework should be replaced with overt technical collaboration as required by the AEFS.</w:t>
      </w:r>
    </w:p>
    <w:p w14:paraId="0655225E" w14:textId="0486ECF8" w:rsidR="00B40F9C" w:rsidRPr="008E6F3E" w:rsidRDefault="00B40F9C" w:rsidP="00B40F9C">
      <w:pPr>
        <w:pStyle w:val="BodyText"/>
        <w:rPr>
          <w:lang w:val="en-US"/>
        </w:rPr>
      </w:pPr>
      <w:r w:rsidRPr="008E6F3E">
        <w:rPr>
          <w:lang w:val="en-US" w:bidi="en-US"/>
        </w:rPr>
        <w:t xml:space="preserve">Despite the inactivity or near-inactivity to date of certain OMVG bodies, the Permanent Water Commission and the SOGESART in particular, the OMVG’s institutional structure, which is already well defined, can already be used to clarify the roles of bodies corresponding to certain tasks specific to the implementation, application, and coordination of technical tasks of the AEFS. </w:t>
      </w:r>
    </w:p>
    <w:p w14:paraId="6EABC0FE" w14:textId="5CD63117" w:rsidR="007C1138" w:rsidRPr="008E6F3E" w:rsidRDefault="007C1138" w:rsidP="007C1138">
      <w:pPr>
        <w:pStyle w:val="BodyText"/>
        <w:rPr>
          <w:lang w:val="en-US"/>
        </w:rPr>
      </w:pPr>
      <w:r w:rsidRPr="008E6F3E">
        <w:rPr>
          <w:lang w:val="en-US" w:bidi="en-US"/>
        </w:rPr>
        <w:t xml:space="preserve">Under the hierarchical governance of the conference of the Heads of State and Government, the Council of Ministers, and the High Commissioner, the OMVG plays the central role of supervising the Energy Project and implementing the environmental and social management plan. Three potential stakeholders reporting directly to the OMVG or intervening with upper OMVG management were identified to play the key AEFS implementation roles. </w:t>
      </w:r>
    </w:p>
    <w:p w14:paraId="760241B1" w14:textId="7638736B" w:rsidR="003065E7" w:rsidRPr="008E6F3E" w:rsidRDefault="007C1138" w:rsidP="000E5D99">
      <w:pPr>
        <w:pStyle w:val="BodyText"/>
        <w:rPr>
          <w:lang w:val="en-US"/>
        </w:rPr>
      </w:pPr>
      <w:r w:rsidRPr="008E6F3E">
        <w:rPr>
          <w:b/>
          <w:lang w:val="en-US" w:bidi="en-US"/>
        </w:rPr>
        <w:t xml:space="preserve">1. </w:t>
      </w:r>
      <w:r w:rsidRPr="008E6F3E">
        <w:rPr>
          <w:b/>
          <w:u w:val="single"/>
          <w:lang w:val="en-US" w:bidi="en-US"/>
        </w:rPr>
        <w:t xml:space="preserve">Sambangalou Construction and Transportation Network Management Society (SOGESART, </w:t>
      </w:r>
      <w:r w:rsidRPr="008E6F3E">
        <w:rPr>
          <w:b/>
          <w:i/>
          <w:u w:val="single"/>
          <w:lang w:val="en-US" w:bidi="en-US"/>
        </w:rPr>
        <w:t>Société de Gestion des Ouvrages de Sambangalou et du Réseau de Transport</w:t>
      </w:r>
      <w:r w:rsidRPr="008E6F3E">
        <w:rPr>
          <w:b/>
          <w:u w:val="single"/>
          <w:lang w:val="en-US" w:bidi="en-US"/>
        </w:rPr>
        <w:t>)</w:t>
      </w:r>
      <w:r w:rsidRPr="008E6F3E">
        <w:rPr>
          <w:lang w:val="en-US" w:bidi="en-US"/>
        </w:rPr>
        <w:t xml:space="preserve">: The SOGESART, whose roles were identified in the charter of the Sambangalou public works and OMVG electric power transportation network management agency, will see to the application of the operating rules drafted in this study to comply with the environmental flow. This society’s primary objective will be to manage the dam’s operations and power production. To do so, it will sign a contract with an independent professional operator to operate and manage the Sambangalou dam. It will need to make sure that the operator complies with the operating rules defined by the AEFS. To do so, the </w:t>
      </w:r>
      <w:r w:rsidR="00DB2250" w:rsidRPr="008E6F3E">
        <w:rPr>
          <w:lang w:val="en-US" w:bidi="en-US"/>
        </w:rPr>
        <w:t>SOGESART</w:t>
      </w:r>
      <w:r w:rsidRPr="008E6F3E">
        <w:rPr>
          <w:lang w:val="en-US" w:bidi="en-US"/>
        </w:rPr>
        <w:t xml:space="preserve"> will require data and feedback from the </w:t>
      </w:r>
      <w:r w:rsidR="00DB2250" w:rsidRPr="008E6F3E">
        <w:rPr>
          <w:lang w:val="en-US" w:bidi="en-US"/>
        </w:rPr>
        <w:t>stakeholders on the field. The SOGESART will receive and manage such data with the help of a specialized technical unit. A detailed technical specifications document will be prepared in relation with the implementation of the AEFS.</w:t>
      </w:r>
      <w:r w:rsidRPr="008E6F3E">
        <w:rPr>
          <w:lang w:val="en-US" w:bidi="en-US"/>
        </w:rPr>
        <w:t xml:space="preserve"> The SOGESART’s funding will come from income related to power production and transportation.</w:t>
      </w:r>
    </w:p>
    <w:p w14:paraId="1D1850DA" w14:textId="516817B5" w:rsidR="00DB3773" w:rsidRPr="008E6F3E" w:rsidRDefault="00DB3773" w:rsidP="00DB3773">
      <w:pPr>
        <w:pStyle w:val="BodyText"/>
        <w:rPr>
          <w:lang w:val="en-US"/>
        </w:rPr>
      </w:pPr>
      <w:r w:rsidRPr="008E6F3E">
        <w:rPr>
          <w:b/>
          <w:lang w:val="en-US" w:bidi="en-US"/>
        </w:rPr>
        <w:t xml:space="preserve">2. </w:t>
      </w:r>
      <w:r w:rsidRPr="008E6F3E">
        <w:rPr>
          <w:b/>
          <w:u w:val="single"/>
          <w:lang w:val="en-US" w:bidi="en-US"/>
        </w:rPr>
        <w:t>Permanent Water Commission;</w:t>
      </w:r>
      <w:r w:rsidRPr="008E6F3E">
        <w:rPr>
          <w:lang w:val="en-US" w:bidi="en-US"/>
        </w:rPr>
        <w:t xml:space="preserve"> Similar to the role carried out by the Permanent Water Commission set up for the Manantali dam on the Senegal River, the Commission’s mandate will be to define the main uses of the water resource at the dam stemming from the policy-related impacts and decisions upstream and downstream of the dam. It will revise the triennial AEFS plans prepared by the </w:t>
      </w:r>
      <w:r w:rsidR="00D97F36" w:rsidRPr="008E6F3E">
        <w:rPr>
          <w:bCs/>
          <w:lang w:val="en-US" w:bidi="en-US"/>
        </w:rPr>
        <w:t>specialized technical unit of the SOGESART</w:t>
      </w:r>
      <w:r w:rsidRPr="008E6F3E">
        <w:rPr>
          <w:b/>
          <w:lang w:val="en-US" w:bidi="en-US"/>
        </w:rPr>
        <w:t xml:space="preserve"> </w:t>
      </w:r>
      <w:r w:rsidRPr="008E6F3E">
        <w:rPr>
          <w:lang w:val="en-US" w:bidi="en-US"/>
        </w:rPr>
        <w:t xml:space="preserve">and prepare an advisory opinion for the </w:t>
      </w:r>
      <w:r w:rsidRPr="008E6F3E">
        <w:rPr>
          <w:b/>
          <w:lang w:val="en-US" w:bidi="en-US"/>
        </w:rPr>
        <w:t>Council of Ministers</w:t>
      </w:r>
      <w:r w:rsidRPr="008E6F3E">
        <w:rPr>
          <w:lang w:val="en-US" w:bidi="en-US"/>
        </w:rPr>
        <w:t>. It will also represent a formal link for collaborations with Gambian entities.</w:t>
      </w:r>
    </w:p>
    <w:p w14:paraId="48E26AED" w14:textId="71AD2286" w:rsidR="00DB3773" w:rsidRPr="008E6F3E" w:rsidRDefault="00DB3773" w:rsidP="00DB3773">
      <w:pPr>
        <w:pStyle w:val="BodyText"/>
        <w:rPr>
          <w:lang w:val="en-US"/>
        </w:rPr>
      </w:pPr>
      <w:r w:rsidRPr="008E6F3E">
        <w:rPr>
          <w:b/>
          <w:lang w:val="en-US" w:bidi="en-US"/>
        </w:rPr>
        <w:t xml:space="preserve">3. </w:t>
      </w:r>
      <w:r w:rsidRPr="008E6F3E">
        <w:rPr>
          <w:b/>
          <w:u w:val="single"/>
          <w:lang w:val="en-US" w:bidi="en-US"/>
        </w:rPr>
        <w:t>Technical Unit of the AEFS (TU-AEFS):</w:t>
      </w:r>
      <w:r w:rsidRPr="008E6F3E">
        <w:rPr>
          <w:lang w:val="en-US" w:bidi="en-US"/>
        </w:rPr>
        <w:t xml:space="preserve"> </w:t>
      </w:r>
      <w:r w:rsidR="00D97F36" w:rsidRPr="008E6F3E">
        <w:rPr>
          <w:lang w:val="en-US" w:bidi="en-US"/>
        </w:rPr>
        <w:t xml:space="preserve">As indicated above, the </w:t>
      </w:r>
      <w:r w:rsidRPr="008E6F3E">
        <w:rPr>
          <w:lang w:val="en-US" w:bidi="en-US"/>
        </w:rPr>
        <w:t xml:space="preserve">AEFS implementation </w:t>
      </w:r>
      <w:r w:rsidR="00D97F36" w:rsidRPr="008E6F3E">
        <w:rPr>
          <w:lang w:val="en-US" w:bidi="en-US"/>
        </w:rPr>
        <w:t xml:space="preserve">will </w:t>
      </w:r>
      <w:r w:rsidRPr="008E6F3E">
        <w:rPr>
          <w:lang w:val="en-US" w:bidi="en-US"/>
        </w:rPr>
        <w:t>require several technical tasks, pertaining to aspects such as regular dam operations, environmental criteria monitoring, and the triennial reassessment of the AEFS</w:t>
      </w:r>
      <w:r w:rsidR="00D97F36" w:rsidRPr="008E6F3E">
        <w:rPr>
          <w:lang w:val="en-US" w:bidi="en-US"/>
        </w:rPr>
        <w:t>. T</w:t>
      </w:r>
      <w:r w:rsidRPr="008E6F3E">
        <w:rPr>
          <w:lang w:val="en-US" w:bidi="en-US"/>
        </w:rPr>
        <w:t xml:space="preserve">he creation of a unit responsible for </w:t>
      </w:r>
      <w:r w:rsidR="00D97F36" w:rsidRPr="008E6F3E">
        <w:rPr>
          <w:lang w:val="en-US" w:bidi="en-US"/>
        </w:rPr>
        <w:t xml:space="preserve">the </w:t>
      </w:r>
      <w:r w:rsidRPr="008E6F3E">
        <w:rPr>
          <w:lang w:val="en-US" w:bidi="en-US"/>
        </w:rPr>
        <w:t xml:space="preserve">technical management of the AEFS within the </w:t>
      </w:r>
      <w:r w:rsidR="00D97F36" w:rsidRPr="008E6F3E">
        <w:rPr>
          <w:lang w:val="en-US" w:bidi="en-US"/>
        </w:rPr>
        <w:t>SOGESART</w:t>
      </w:r>
      <w:r w:rsidRPr="008E6F3E">
        <w:rPr>
          <w:lang w:val="en-US" w:bidi="en-US"/>
        </w:rPr>
        <w:t xml:space="preserve"> should be prioritized. The AEFS’ technical tasks can be complex and, although they are likely carried out in collaboration with non-OMVG stakeholders specializing in the issues concerned, a technical unit within the </w:t>
      </w:r>
      <w:r w:rsidR="00D97F36" w:rsidRPr="008E6F3E">
        <w:rPr>
          <w:lang w:val="en-US" w:bidi="en-US"/>
        </w:rPr>
        <w:t>SOGESART</w:t>
      </w:r>
      <w:r w:rsidRPr="008E6F3E">
        <w:rPr>
          <w:lang w:val="en-US" w:bidi="en-US"/>
        </w:rPr>
        <w:t xml:space="preserve"> would simplify task management and the communication of information or findings and the analyses required </w:t>
      </w:r>
      <w:r w:rsidR="00D97F36" w:rsidRPr="008E6F3E">
        <w:rPr>
          <w:lang w:val="en-US" w:bidi="en-US"/>
        </w:rPr>
        <w:t xml:space="preserve">for the Permanent Water Commission </w:t>
      </w:r>
      <w:r w:rsidRPr="008E6F3E">
        <w:rPr>
          <w:lang w:val="en-US" w:bidi="en-US"/>
        </w:rPr>
        <w:t>to implement the AEFS.</w:t>
      </w:r>
    </w:p>
    <w:p w14:paraId="312CD4A0" w14:textId="0D9D795B" w:rsidR="00DB3773" w:rsidRPr="008E6F3E" w:rsidRDefault="00DB3773" w:rsidP="00DB3773">
      <w:pPr>
        <w:pStyle w:val="BodyText"/>
        <w:rPr>
          <w:lang w:val="en-US"/>
        </w:rPr>
      </w:pPr>
      <w:r w:rsidRPr="008E6F3E">
        <w:rPr>
          <w:lang w:val="en-US" w:bidi="en-US"/>
        </w:rPr>
        <w:t xml:space="preserve">The main non-OMVG stakeholders identified are the Directorate of Water Resource Management and Planning (DGPRE) in Senegal, which is the key stakeholder for monitoring hydraulic conditions of the river and technical quantification of water needs required for the AEFS. In the Gambia, governmental stakeholders such as the Ministry of Fisheries and Water Resources, Ministry of Agriculture, or the Ministry of Environment, Climate Change, and Natural Resources would be involved with the TU-AEFS, via the </w:t>
      </w:r>
      <w:r w:rsidR="00D97F36" w:rsidRPr="008E6F3E">
        <w:rPr>
          <w:lang w:val="en-US" w:bidi="en-US"/>
        </w:rPr>
        <w:t>Permanent Commission of Water and the SOGESART</w:t>
      </w:r>
      <w:r w:rsidRPr="008E6F3E">
        <w:rPr>
          <w:lang w:val="en-US" w:bidi="en-US"/>
        </w:rPr>
        <w:t>, in order to carry out the required AEFS monitoring or be involved in the interaction required to reassess river water uses. Finally, outside organizations like the International Union for Conservation of Nature (IUCN) and Niokolo Koba National Park (PNNK)</w:t>
      </w:r>
      <w:r w:rsidR="00D97F36" w:rsidRPr="008E6F3E">
        <w:rPr>
          <w:lang w:val="en-US" w:bidi="en-US"/>
        </w:rPr>
        <w:t xml:space="preserve"> are considered.</w:t>
      </w:r>
    </w:p>
    <w:p w14:paraId="1FE5BF64" w14:textId="67DE2344" w:rsidR="00DB3773" w:rsidRPr="008E6F3E" w:rsidRDefault="00DB3773" w:rsidP="00DB3773">
      <w:pPr>
        <w:pStyle w:val="BodyText"/>
        <w:rPr>
          <w:lang w:val="en-US"/>
        </w:rPr>
      </w:pPr>
      <w:r w:rsidRPr="008E6F3E">
        <w:rPr>
          <w:b/>
          <w:lang w:val="en-US" w:bidi="en-US"/>
        </w:rPr>
        <w:t xml:space="preserve">Table 14 </w:t>
      </w:r>
      <w:r w:rsidRPr="008E6F3E">
        <w:rPr>
          <w:lang w:val="en-US" w:bidi="en-US"/>
        </w:rPr>
        <w:t xml:space="preserve">summarizes the main responsibilities and collaborations required to adequately manage the AEFS. For each entity identified in </w:t>
      </w:r>
      <w:r w:rsidRPr="008E6F3E">
        <w:rPr>
          <w:b/>
          <w:lang w:val="en-US" w:bidi="en-US"/>
        </w:rPr>
        <w:t>Figure 17</w:t>
      </w:r>
      <w:r w:rsidRPr="008E6F3E">
        <w:rPr>
          <w:lang w:val="en-US" w:bidi="en-US"/>
        </w:rPr>
        <w:t xml:space="preserve">, its vision/mission, roles, and specific assignments as presented in its charter or available on its website were accounted for. The new tasks assigned to </w:t>
      </w:r>
      <w:r w:rsidRPr="008E6F3E">
        <w:rPr>
          <w:lang w:val="en-US" w:bidi="en-US"/>
        </w:rPr>
        <w:lastRenderedPageBreak/>
        <w:t>these entities as part of AEFS implementation are consequently done online for the most part with their usual roles.</w:t>
      </w:r>
    </w:p>
    <w:p w14:paraId="4BEC1AD2" w14:textId="77777777" w:rsidR="00DB3773" w:rsidRPr="008E6F3E" w:rsidRDefault="00DB3773" w:rsidP="00DB3773">
      <w:pPr>
        <w:pStyle w:val="BodyText"/>
        <w:rPr>
          <w:lang w:val="en-US"/>
        </w:rPr>
      </w:pPr>
      <w:r w:rsidRPr="008E6F3E">
        <w:rPr>
          <w:lang w:val="en-US" w:bidi="en-US"/>
        </w:rPr>
        <w:t>OMVG entities will make the final decisions regarding the structures or stakeholders responsible for managing technical dam operation tasks according to the EF operating rules, monitoring environmental AEFS reassessment or environmental criteria. The OMVG is responsible for supervising the Energy Project and generally coordinating the implementation of the socio-environmental management plan. Some organizational strategies for the AEFS management tasks are presented here in order to propose an AEFS implementation strategy that is complete and consistent with its technical requirements.</w:t>
      </w:r>
    </w:p>
    <w:p w14:paraId="3F98FC9D" w14:textId="77777777" w:rsidR="00DB3773" w:rsidRPr="008E6F3E" w:rsidRDefault="00DB3773" w:rsidP="000E5D99">
      <w:pPr>
        <w:pStyle w:val="BodyText"/>
        <w:rPr>
          <w:lang w:val="en-US"/>
        </w:rPr>
      </w:pPr>
    </w:p>
    <w:p w14:paraId="1E23D469" w14:textId="77777777" w:rsidR="003065E7" w:rsidRPr="008E6F3E" w:rsidRDefault="003065E7" w:rsidP="000E5D99">
      <w:pPr>
        <w:pStyle w:val="BodyText"/>
        <w:rPr>
          <w:lang w:val="en-US"/>
        </w:rPr>
        <w:sectPr w:rsidR="003065E7" w:rsidRPr="008E6F3E" w:rsidSect="00BA1A2B">
          <w:headerReference w:type="default" r:id="rId61"/>
          <w:footerReference w:type="default" r:id="rId62"/>
          <w:pgSz w:w="11906" w:h="16838"/>
          <w:pgMar w:top="1140" w:right="1440" w:bottom="851" w:left="1440" w:header="709" w:footer="289" w:gutter="0"/>
          <w:cols w:space="708"/>
          <w:docGrid w:linePitch="360"/>
        </w:sectPr>
      </w:pPr>
    </w:p>
    <w:p w14:paraId="6C9ECBCC" w14:textId="176CCC10" w:rsidR="000E5D99" w:rsidRPr="008E6F3E" w:rsidRDefault="00523A7C" w:rsidP="00523A7C">
      <w:pPr>
        <w:pStyle w:val="BodyText"/>
        <w:spacing w:after="120" w:line="240" w:lineRule="auto"/>
        <w:jc w:val="center"/>
        <w:rPr>
          <w:lang w:val="en-US"/>
        </w:rPr>
      </w:pPr>
      <w:r w:rsidRPr="008E6F3E">
        <w:rPr>
          <w:noProof/>
          <w:lang w:val="en-US"/>
        </w:rPr>
        <w:lastRenderedPageBreak/>
        <w:drawing>
          <wp:inline distT="0" distB="0" distL="0" distR="0" wp14:anchorId="25E00BB1" wp14:editId="7969A372">
            <wp:extent cx="8686735" cy="5448300"/>
            <wp:effectExtent l="0" t="0" r="635"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704387" cy="5459371"/>
                    </a:xfrm>
                    <a:prstGeom prst="rect">
                      <a:avLst/>
                    </a:prstGeom>
                    <a:noFill/>
                  </pic:spPr>
                </pic:pic>
              </a:graphicData>
            </a:graphic>
          </wp:inline>
        </w:drawing>
      </w:r>
    </w:p>
    <w:p w14:paraId="722655A1" w14:textId="7A1B9DA7" w:rsidR="003065E7" w:rsidRPr="008E6F3E" w:rsidRDefault="006B6A1C" w:rsidP="00D93F04">
      <w:pPr>
        <w:pStyle w:val="Caption"/>
        <w:ind w:left="1985" w:hanging="1275"/>
        <w:rPr>
          <w:lang w:val="en-US"/>
        </w:rPr>
      </w:pPr>
      <w:bookmarkStart w:id="77" w:name="_Toc81484756"/>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16</w:t>
      </w:r>
      <w:r w:rsidRPr="008E6F3E">
        <w:rPr>
          <w:lang w:val="en-US" w:bidi="en-US"/>
        </w:rPr>
        <w:fldChar w:fldCharType="end"/>
      </w:r>
      <w:r w:rsidRPr="008E6F3E">
        <w:rPr>
          <w:lang w:val="en-US" w:bidi="en-US"/>
        </w:rPr>
        <w:t xml:space="preserve">. </w:t>
      </w:r>
      <w:r w:rsidRPr="008E6F3E">
        <w:rPr>
          <w:lang w:val="en-US" w:bidi="en-US"/>
        </w:rPr>
        <w:tab/>
        <w:t>Technical tasks of AEFS monitoring and reassessment components</w:t>
      </w:r>
      <w:bookmarkEnd w:id="77"/>
    </w:p>
    <w:p w14:paraId="1B62273B" w14:textId="02F25781" w:rsidR="003065E7" w:rsidRPr="008E6F3E" w:rsidRDefault="003065E7" w:rsidP="00CD7BC4">
      <w:pPr>
        <w:pStyle w:val="BodyText"/>
        <w:rPr>
          <w:lang w:val="en-US"/>
        </w:rPr>
        <w:sectPr w:rsidR="003065E7" w:rsidRPr="008E6F3E" w:rsidSect="003065E7">
          <w:headerReference w:type="default" r:id="rId64"/>
          <w:footerReference w:type="default" r:id="rId65"/>
          <w:pgSz w:w="16838" w:h="11906" w:orient="landscape"/>
          <w:pgMar w:top="1440" w:right="1140" w:bottom="1440" w:left="851" w:header="709" w:footer="289" w:gutter="0"/>
          <w:cols w:space="708"/>
          <w:docGrid w:linePitch="360"/>
        </w:sectPr>
      </w:pPr>
    </w:p>
    <w:p w14:paraId="42BD28EB" w14:textId="1925038F" w:rsidR="0082652A" w:rsidRPr="008E6F3E" w:rsidRDefault="009C2BC7" w:rsidP="0000213B">
      <w:pPr>
        <w:pStyle w:val="Caption"/>
        <w:ind w:left="1418" w:hanging="1418"/>
        <w:rPr>
          <w:lang w:val="en-US"/>
        </w:rPr>
      </w:pPr>
      <w:bookmarkStart w:id="78" w:name="_Toc81484787"/>
      <w:r w:rsidRPr="008E6F3E">
        <w:rPr>
          <w:lang w:val="en-US" w:bidi="en-US"/>
        </w:rPr>
        <w:lastRenderedPageBreak/>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12</w:t>
      </w:r>
      <w:r w:rsidRPr="008E6F3E">
        <w:rPr>
          <w:lang w:val="en-US" w:bidi="en-US"/>
        </w:rPr>
        <w:fldChar w:fldCharType="end"/>
      </w:r>
      <w:r w:rsidRPr="008E6F3E">
        <w:rPr>
          <w:lang w:val="en-US" w:bidi="en-US"/>
        </w:rPr>
        <w:t>.</w:t>
      </w:r>
      <w:r w:rsidRPr="008E6F3E">
        <w:rPr>
          <w:lang w:val="en-US" w:bidi="en-US"/>
        </w:rPr>
        <w:tab/>
        <w:t>Details of the technical tasks required to implement the AEFS</w:t>
      </w:r>
      <w:bookmarkEnd w:id="78"/>
    </w:p>
    <w:tbl>
      <w:tblPr>
        <w:tblW w:w="9846" w:type="dxa"/>
        <w:tblCellMar>
          <w:left w:w="70" w:type="dxa"/>
          <w:right w:w="70" w:type="dxa"/>
        </w:tblCellMar>
        <w:tblLook w:val="04A0" w:firstRow="1" w:lastRow="0" w:firstColumn="1" w:lastColumn="0" w:noHBand="0" w:noVBand="1"/>
      </w:tblPr>
      <w:tblGrid>
        <w:gridCol w:w="4322"/>
        <w:gridCol w:w="3026"/>
        <w:gridCol w:w="2498"/>
      </w:tblGrid>
      <w:tr w:rsidR="00537CD5" w:rsidRPr="008E6F3E" w14:paraId="4A87606A" w14:textId="77777777" w:rsidTr="007D614E">
        <w:trPr>
          <w:trHeight w:val="316"/>
        </w:trPr>
        <w:tc>
          <w:tcPr>
            <w:tcW w:w="4322" w:type="dxa"/>
            <w:tcBorders>
              <w:top w:val="single" w:sz="4" w:space="0" w:color="203764"/>
              <w:left w:val="single" w:sz="4" w:space="0" w:color="203764"/>
              <w:bottom w:val="single" w:sz="4" w:space="0" w:color="203764"/>
              <w:right w:val="single" w:sz="4" w:space="0" w:color="203764"/>
            </w:tcBorders>
            <w:shd w:val="clear" w:color="000000" w:fill="00B0F0"/>
            <w:noWrap/>
            <w:vAlign w:val="bottom"/>
            <w:hideMark/>
          </w:tcPr>
          <w:p w14:paraId="114C3271" w14:textId="77777777" w:rsidR="00537CD5" w:rsidRPr="008E6F3E" w:rsidRDefault="00537CD5" w:rsidP="005C40B2">
            <w:pPr>
              <w:tabs>
                <w:tab w:val="clear" w:pos="284"/>
              </w:tabs>
              <w:spacing w:line="240" w:lineRule="auto"/>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Specific technical task</w:t>
            </w:r>
          </w:p>
        </w:tc>
        <w:tc>
          <w:tcPr>
            <w:tcW w:w="3026" w:type="dxa"/>
            <w:tcBorders>
              <w:top w:val="single" w:sz="4" w:space="0" w:color="203764"/>
              <w:left w:val="nil"/>
              <w:bottom w:val="single" w:sz="4" w:space="0" w:color="203764"/>
              <w:right w:val="single" w:sz="4" w:space="0" w:color="203764"/>
            </w:tcBorders>
            <w:shd w:val="clear" w:color="000000" w:fill="00B0F0"/>
            <w:noWrap/>
            <w:vAlign w:val="bottom"/>
            <w:hideMark/>
          </w:tcPr>
          <w:p w14:paraId="3337E375" w14:textId="77777777" w:rsidR="00537CD5" w:rsidRPr="008E6F3E" w:rsidRDefault="00537CD5" w:rsidP="005C40B2">
            <w:pPr>
              <w:tabs>
                <w:tab w:val="clear" w:pos="284"/>
              </w:tabs>
              <w:spacing w:line="240" w:lineRule="auto"/>
              <w:jc w:val="right"/>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Role</w:t>
            </w:r>
          </w:p>
        </w:tc>
        <w:tc>
          <w:tcPr>
            <w:tcW w:w="2498" w:type="dxa"/>
            <w:tcBorders>
              <w:top w:val="single" w:sz="4" w:space="0" w:color="203764"/>
              <w:left w:val="nil"/>
              <w:bottom w:val="single" w:sz="4" w:space="0" w:color="203764"/>
              <w:right w:val="single" w:sz="4" w:space="0" w:color="203764"/>
            </w:tcBorders>
            <w:shd w:val="clear" w:color="000000" w:fill="00B0F0"/>
            <w:noWrap/>
            <w:vAlign w:val="bottom"/>
            <w:hideMark/>
          </w:tcPr>
          <w:p w14:paraId="021DC125" w14:textId="77777777" w:rsidR="00537CD5" w:rsidRPr="008E6F3E" w:rsidRDefault="00537CD5" w:rsidP="005C40B2">
            <w:pPr>
              <w:tabs>
                <w:tab w:val="clear" w:pos="284"/>
              </w:tabs>
              <w:spacing w:line="240" w:lineRule="auto"/>
              <w:jc w:val="right"/>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Effective period</w:t>
            </w:r>
          </w:p>
        </w:tc>
      </w:tr>
      <w:tr w:rsidR="00537CD5" w:rsidRPr="008E6F3E" w14:paraId="4CCE1FD4" w14:textId="77777777" w:rsidTr="008E47EC">
        <w:trPr>
          <w:trHeight w:val="301"/>
        </w:trPr>
        <w:tc>
          <w:tcPr>
            <w:tcW w:w="9846"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468A9049" w14:textId="77777777" w:rsidR="00537CD5" w:rsidRPr="008E6F3E" w:rsidRDefault="00537CD5" w:rsidP="005C40B2">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 xml:space="preserve">Synchronization </w:t>
            </w:r>
            <w:r w:rsidRPr="008E6F3E">
              <w:rPr>
                <w:rFonts w:ascii="Calibri" w:hAnsi="Calibri" w:cs="Calibri"/>
                <w:b/>
                <w:i/>
                <w:kern w:val="0"/>
                <w:sz w:val="20"/>
                <w:lang w:val="en-US" w:bidi="en-US"/>
              </w:rPr>
              <w:t>(artificial flooding at the dam synchronized with natural tributary flooding)</w:t>
            </w:r>
          </w:p>
        </w:tc>
      </w:tr>
      <w:tr w:rsidR="00537CD5" w:rsidRPr="008E6F3E" w14:paraId="3E9041BF" w14:textId="77777777" w:rsidTr="007D614E">
        <w:trPr>
          <w:trHeight w:val="906"/>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1AA7E3A8"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Instrument set-up on the Koulountou</w:t>
            </w:r>
          </w:p>
        </w:tc>
        <w:tc>
          <w:tcPr>
            <w:tcW w:w="3026" w:type="dxa"/>
            <w:vMerge w:val="restart"/>
            <w:tcBorders>
              <w:top w:val="nil"/>
              <w:left w:val="single" w:sz="4" w:space="0" w:color="203764"/>
              <w:bottom w:val="single" w:sz="4" w:space="0" w:color="203764"/>
              <w:right w:val="single" w:sz="4" w:space="0" w:color="203764"/>
            </w:tcBorders>
            <w:shd w:val="clear" w:color="auto" w:fill="auto"/>
            <w:vAlign w:val="center"/>
            <w:hideMark/>
          </w:tcPr>
          <w:p w14:paraId="35D55D21"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Application of daily operating rules (synchronization)</w:t>
            </w:r>
          </w:p>
        </w:tc>
        <w:tc>
          <w:tcPr>
            <w:tcW w:w="2498" w:type="dxa"/>
            <w:vMerge w:val="restart"/>
            <w:tcBorders>
              <w:top w:val="nil"/>
              <w:left w:val="single" w:sz="4" w:space="0" w:color="203764"/>
              <w:bottom w:val="single" w:sz="4" w:space="0" w:color="203764"/>
              <w:right w:val="single" w:sz="4" w:space="0" w:color="203764"/>
            </w:tcBorders>
            <w:shd w:val="clear" w:color="auto" w:fill="auto"/>
            <w:vAlign w:val="center"/>
            <w:hideMark/>
          </w:tcPr>
          <w:p w14:paraId="55627E33"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Before implementation of the AEFS, then daily application</w:t>
            </w:r>
          </w:p>
        </w:tc>
      </w:tr>
      <w:tr w:rsidR="00537CD5" w:rsidRPr="008E6F3E" w14:paraId="62607F86" w14:textId="77777777" w:rsidTr="007D614E">
        <w:trPr>
          <w:trHeight w:val="769"/>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3F370059"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New gauging and georeferencing campaign for the new station compared to the existing instruments in place along the Koulountou</w:t>
            </w:r>
          </w:p>
        </w:tc>
        <w:tc>
          <w:tcPr>
            <w:tcW w:w="3026" w:type="dxa"/>
            <w:vMerge/>
            <w:tcBorders>
              <w:top w:val="nil"/>
              <w:left w:val="single" w:sz="4" w:space="0" w:color="203764"/>
              <w:bottom w:val="single" w:sz="4" w:space="0" w:color="203764"/>
              <w:right w:val="single" w:sz="4" w:space="0" w:color="203764"/>
            </w:tcBorders>
            <w:vAlign w:val="center"/>
            <w:hideMark/>
          </w:tcPr>
          <w:p w14:paraId="3C152682"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nil"/>
              <w:left w:val="single" w:sz="4" w:space="0" w:color="203764"/>
              <w:bottom w:val="single" w:sz="4" w:space="0" w:color="203764"/>
              <w:right w:val="single" w:sz="4" w:space="0" w:color="203764"/>
            </w:tcBorders>
            <w:vAlign w:val="center"/>
            <w:hideMark/>
          </w:tcPr>
          <w:p w14:paraId="12730A58"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526FA89E" w14:textId="77777777" w:rsidTr="007D614E">
        <w:trPr>
          <w:trHeight w:val="513"/>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2B09224E"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Set-up of a system for rapidly transmitting data to the dam operator</w:t>
            </w:r>
          </w:p>
        </w:tc>
        <w:tc>
          <w:tcPr>
            <w:tcW w:w="3026" w:type="dxa"/>
            <w:vMerge/>
            <w:tcBorders>
              <w:top w:val="nil"/>
              <w:left w:val="single" w:sz="4" w:space="0" w:color="203764"/>
              <w:bottom w:val="single" w:sz="4" w:space="0" w:color="203764"/>
              <w:right w:val="single" w:sz="4" w:space="0" w:color="203764"/>
            </w:tcBorders>
            <w:vAlign w:val="center"/>
            <w:hideMark/>
          </w:tcPr>
          <w:p w14:paraId="1875D006"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nil"/>
              <w:left w:val="single" w:sz="4" w:space="0" w:color="203764"/>
              <w:bottom w:val="single" w:sz="4" w:space="0" w:color="203764"/>
              <w:right w:val="single" w:sz="4" w:space="0" w:color="203764"/>
            </w:tcBorders>
            <w:vAlign w:val="center"/>
            <w:hideMark/>
          </w:tcPr>
          <w:p w14:paraId="7ABA26CE"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647F642D" w14:textId="77777777" w:rsidTr="008E47EC">
        <w:trPr>
          <w:trHeight w:val="301"/>
        </w:trPr>
        <w:tc>
          <w:tcPr>
            <w:tcW w:w="9846"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20A491F0" w14:textId="647B3061" w:rsidR="00537CD5" w:rsidRPr="008E6F3E" w:rsidRDefault="00331030" w:rsidP="005C40B2">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Level monitoring at</w:t>
            </w:r>
            <w:r w:rsidR="00537CD5" w:rsidRPr="008E6F3E">
              <w:rPr>
                <w:rFonts w:ascii="Calibri" w:hAnsi="Calibri" w:cs="Calibri"/>
                <w:b/>
                <w:i/>
                <w:kern w:val="0"/>
                <w:sz w:val="22"/>
                <w:lang w:val="en-US" w:bidi="en-US"/>
              </w:rPr>
              <w:t xml:space="preserve"> the river and its tributaries</w:t>
            </w:r>
          </w:p>
        </w:tc>
      </w:tr>
      <w:tr w:rsidR="00537CD5" w:rsidRPr="008E6F3E" w14:paraId="75BCC52E"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0632F0D6"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Continued station monitoring</w:t>
            </w:r>
          </w:p>
        </w:tc>
        <w:tc>
          <w:tcPr>
            <w:tcW w:w="3026" w:type="dxa"/>
            <w:vMerge w:val="restart"/>
            <w:tcBorders>
              <w:top w:val="nil"/>
              <w:left w:val="single" w:sz="4" w:space="0" w:color="203764"/>
              <w:bottom w:val="single" w:sz="4" w:space="0" w:color="203764"/>
              <w:right w:val="single" w:sz="4" w:space="0" w:color="203764"/>
            </w:tcBorders>
            <w:shd w:val="clear" w:color="auto" w:fill="auto"/>
            <w:vAlign w:val="center"/>
            <w:hideMark/>
          </w:tcPr>
          <w:p w14:paraId="6B4DF717"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to monitor compliance with EF operating rules and efficacy</w:t>
            </w:r>
            <w:r w:rsidRPr="008E6F3E">
              <w:rPr>
                <w:rFonts w:ascii="Calibri" w:hAnsi="Calibri" w:cs="Calibri"/>
                <w:kern w:val="0"/>
                <w:sz w:val="20"/>
                <w:lang w:val="en-US" w:bidi="en-US"/>
              </w:rPr>
              <w:br/>
            </w:r>
            <w:r w:rsidRPr="008E6F3E">
              <w:rPr>
                <w:rFonts w:ascii="Calibri" w:hAnsi="Calibri" w:cs="Calibri"/>
                <w:kern w:val="0"/>
                <w:sz w:val="20"/>
                <w:lang w:val="en-US" w:bidi="en-US"/>
              </w:rPr>
              <w:br/>
              <w:t>Useful for reassessing the EF</w:t>
            </w:r>
          </w:p>
        </w:tc>
        <w:tc>
          <w:tcPr>
            <w:tcW w:w="2498"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290D13C9"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Annual</w:t>
            </w:r>
          </w:p>
        </w:tc>
      </w:tr>
      <w:tr w:rsidR="00537CD5" w:rsidRPr="008E6F3E" w14:paraId="6BF9E9B9" w14:textId="77777777" w:rsidTr="007D614E">
        <w:trPr>
          <w:trHeight w:val="513"/>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65E57AA2"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Addition of new stations to the Hydraccess database</w:t>
            </w:r>
          </w:p>
        </w:tc>
        <w:tc>
          <w:tcPr>
            <w:tcW w:w="3026" w:type="dxa"/>
            <w:vMerge/>
            <w:tcBorders>
              <w:top w:val="nil"/>
              <w:left w:val="single" w:sz="4" w:space="0" w:color="203764"/>
              <w:bottom w:val="single" w:sz="4" w:space="0" w:color="203764"/>
              <w:right w:val="single" w:sz="4" w:space="0" w:color="203764"/>
            </w:tcBorders>
            <w:vAlign w:val="center"/>
            <w:hideMark/>
          </w:tcPr>
          <w:p w14:paraId="2F9E7BAF"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nil"/>
              <w:left w:val="single" w:sz="4" w:space="0" w:color="203764"/>
              <w:bottom w:val="single" w:sz="4" w:space="0" w:color="203764"/>
              <w:right w:val="single" w:sz="4" w:space="0" w:color="203764"/>
            </w:tcBorders>
            <w:vAlign w:val="center"/>
            <w:hideMark/>
          </w:tcPr>
          <w:p w14:paraId="6DFBB273"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54C0B807" w14:textId="77777777" w:rsidTr="007D614E">
        <w:trPr>
          <w:trHeight w:val="769"/>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6D885976"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Set-up of a system for efficiently transmitting data to the stakeholders responsible for monitoring and reassessing the EF</w:t>
            </w:r>
          </w:p>
        </w:tc>
        <w:tc>
          <w:tcPr>
            <w:tcW w:w="3026" w:type="dxa"/>
            <w:vMerge/>
            <w:tcBorders>
              <w:top w:val="nil"/>
              <w:left w:val="single" w:sz="4" w:space="0" w:color="203764"/>
              <w:bottom w:val="single" w:sz="4" w:space="0" w:color="203764"/>
              <w:right w:val="single" w:sz="4" w:space="0" w:color="203764"/>
            </w:tcBorders>
            <w:vAlign w:val="center"/>
            <w:hideMark/>
          </w:tcPr>
          <w:p w14:paraId="22DCFC6E"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nil"/>
              <w:left w:val="single" w:sz="4" w:space="0" w:color="203764"/>
              <w:bottom w:val="single" w:sz="4" w:space="0" w:color="203764"/>
              <w:right w:val="single" w:sz="4" w:space="0" w:color="203764"/>
            </w:tcBorders>
            <w:vAlign w:val="center"/>
            <w:hideMark/>
          </w:tcPr>
          <w:p w14:paraId="12CCC57B"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5A32CF8A" w14:textId="77777777" w:rsidTr="007D614E">
        <w:trPr>
          <w:trHeight w:val="513"/>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0060D52A"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Analysis of data regarding levels reached on the river according to the EF environmental criteria</w:t>
            </w:r>
          </w:p>
        </w:tc>
        <w:tc>
          <w:tcPr>
            <w:tcW w:w="3026"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1DDE5FF6"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for reassessing the EF</w:t>
            </w:r>
          </w:p>
        </w:tc>
        <w:tc>
          <w:tcPr>
            <w:tcW w:w="2498"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77142094"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Triennial</w:t>
            </w:r>
          </w:p>
        </w:tc>
      </w:tr>
      <w:tr w:rsidR="00537CD5" w:rsidRPr="008E6F3E" w14:paraId="3ADEE8EB"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6A50D20C"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Analysis of the EF reassessment criteria</w:t>
            </w:r>
          </w:p>
        </w:tc>
        <w:tc>
          <w:tcPr>
            <w:tcW w:w="3026" w:type="dxa"/>
            <w:vMerge/>
            <w:tcBorders>
              <w:top w:val="nil"/>
              <w:left w:val="single" w:sz="4" w:space="0" w:color="203764"/>
              <w:bottom w:val="single" w:sz="4" w:space="0" w:color="203764"/>
              <w:right w:val="single" w:sz="4" w:space="0" w:color="203764"/>
            </w:tcBorders>
            <w:vAlign w:val="center"/>
            <w:hideMark/>
          </w:tcPr>
          <w:p w14:paraId="39970C4C"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nil"/>
              <w:left w:val="single" w:sz="4" w:space="0" w:color="203764"/>
              <w:bottom w:val="single" w:sz="4" w:space="0" w:color="203764"/>
              <w:right w:val="single" w:sz="4" w:space="0" w:color="203764"/>
            </w:tcBorders>
            <w:vAlign w:val="center"/>
            <w:hideMark/>
          </w:tcPr>
          <w:p w14:paraId="72BF95B3"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7CAE68B4" w14:textId="77777777" w:rsidTr="008E47EC">
        <w:trPr>
          <w:trHeight w:val="301"/>
        </w:trPr>
        <w:tc>
          <w:tcPr>
            <w:tcW w:w="9846"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149A40A3" w14:textId="77777777" w:rsidR="00537CD5" w:rsidRPr="008E6F3E" w:rsidRDefault="00537CD5" w:rsidP="005C40B2">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Level monitoring at backswamps</w:t>
            </w:r>
          </w:p>
        </w:tc>
      </w:tr>
      <w:tr w:rsidR="00537CD5" w:rsidRPr="008E6F3E" w14:paraId="4DB8E493"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noWrap/>
            <w:vAlign w:val="bottom"/>
            <w:hideMark/>
          </w:tcPr>
          <w:p w14:paraId="49F3CA22"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Training on the use of the instruments set up</w:t>
            </w:r>
          </w:p>
        </w:tc>
        <w:tc>
          <w:tcPr>
            <w:tcW w:w="3026" w:type="dxa"/>
            <w:vMerge w:val="restart"/>
            <w:tcBorders>
              <w:top w:val="nil"/>
              <w:left w:val="single" w:sz="4" w:space="0" w:color="203764"/>
              <w:bottom w:val="single" w:sz="4" w:space="0" w:color="203764"/>
              <w:right w:val="single" w:sz="4" w:space="0" w:color="203764"/>
            </w:tcBorders>
            <w:shd w:val="clear" w:color="auto" w:fill="auto"/>
            <w:vAlign w:val="center"/>
            <w:hideMark/>
          </w:tcPr>
          <w:p w14:paraId="289E6739"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to monitor compliance with EF operating rules and efficacy</w:t>
            </w:r>
          </w:p>
        </w:tc>
        <w:tc>
          <w:tcPr>
            <w:tcW w:w="2498" w:type="dxa"/>
            <w:tcBorders>
              <w:top w:val="nil"/>
              <w:left w:val="nil"/>
              <w:bottom w:val="nil"/>
              <w:right w:val="single" w:sz="4" w:space="0" w:color="203764"/>
            </w:tcBorders>
            <w:shd w:val="clear" w:color="auto" w:fill="auto"/>
            <w:noWrap/>
            <w:vAlign w:val="bottom"/>
            <w:hideMark/>
          </w:tcPr>
          <w:p w14:paraId="5FEACC9F"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Occasional</w:t>
            </w:r>
          </w:p>
        </w:tc>
      </w:tr>
      <w:tr w:rsidR="00537CD5" w:rsidRPr="008E6F3E" w14:paraId="2FBCB844"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4925BC0F"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Continued coordination of monitoring</w:t>
            </w:r>
          </w:p>
        </w:tc>
        <w:tc>
          <w:tcPr>
            <w:tcW w:w="3026" w:type="dxa"/>
            <w:vMerge/>
            <w:tcBorders>
              <w:top w:val="nil"/>
              <w:left w:val="single" w:sz="4" w:space="0" w:color="203764"/>
              <w:bottom w:val="single" w:sz="4" w:space="0" w:color="203764"/>
              <w:right w:val="single" w:sz="4" w:space="0" w:color="203764"/>
            </w:tcBorders>
            <w:vAlign w:val="center"/>
            <w:hideMark/>
          </w:tcPr>
          <w:p w14:paraId="47AC716D"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val="restart"/>
            <w:tcBorders>
              <w:top w:val="single" w:sz="4" w:space="0" w:color="203764"/>
              <w:left w:val="single" w:sz="4" w:space="0" w:color="203764"/>
              <w:bottom w:val="single" w:sz="4" w:space="0" w:color="203764"/>
              <w:right w:val="single" w:sz="4" w:space="0" w:color="203764"/>
            </w:tcBorders>
            <w:shd w:val="clear" w:color="auto" w:fill="auto"/>
            <w:noWrap/>
            <w:vAlign w:val="center"/>
            <w:hideMark/>
          </w:tcPr>
          <w:p w14:paraId="3D88449B"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Annual</w:t>
            </w:r>
          </w:p>
        </w:tc>
      </w:tr>
      <w:tr w:rsidR="00537CD5" w:rsidRPr="008E6F3E" w14:paraId="388B8571"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75F5C6E4"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Data retrieval</w:t>
            </w:r>
          </w:p>
        </w:tc>
        <w:tc>
          <w:tcPr>
            <w:tcW w:w="3026" w:type="dxa"/>
            <w:vMerge/>
            <w:tcBorders>
              <w:top w:val="nil"/>
              <w:left w:val="single" w:sz="4" w:space="0" w:color="203764"/>
              <w:bottom w:val="single" w:sz="4" w:space="0" w:color="203764"/>
              <w:right w:val="single" w:sz="4" w:space="0" w:color="203764"/>
            </w:tcBorders>
            <w:vAlign w:val="center"/>
            <w:hideMark/>
          </w:tcPr>
          <w:p w14:paraId="70DC0FE3"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single" w:sz="4" w:space="0" w:color="203764"/>
              <w:left w:val="single" w:sz="4" w:space="0" w:color="203764"/>
              <w:bottom w:val="single" w:sz="4" w:space="0" w:color="203764"/>
              <w:right w:val="single" w:sz="4" w:space="0" w:color="203764"/>
            </w:tcBorders>
            <w:vAlign w:val="center"/>
            <w:hideMark/>
          </w:tcPr>
          <w:p w14:paraId="455A696E"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0DF38177" w14:textId="77777777" w:rsidTr="007D614E">
        <w:trPr>
          <w:trHeight w:val="513"/>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5B8B09C7"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xml:space="preserve">Analysis of backswamp level data according to the EF environmental criteria </w:t>
            </w:r>
          </w:p>
        </w:tc>
        <w:tc>
          <w:tcPr>
            <w:tcW w:w="3026"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00030D4F"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for reassessing the EF</w:t>
            </w:r>
          </w:p>
        </w:tc>
        <w:tc>
          <w:tcPr>
            <w:tcW w:w="2498"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10224666"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Triennial</w:t>
            </w:r>
          </w:p>
        </w:tc>
      </w:tr>
      <w:tr w:rsidR="00537CD5" w:rsidRPr="008E6F3E" w14:paraId="55AACC44"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51BA5B54"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Analysis of the EF reassessment criteria</w:t>
            </w:r>
          </w:p>
        </w:tc>
        <w:tc>
          <w:tcPr>
            <w:tcW w:w="3026" w:type="dxa"/>
            <w:vMerge/>
            <w:tcBorders>
              <w:top w:val="nil"/>
              <w:left w:val="single" w:sz="4" w:space="0" w:color="203764"/>
              <w:bottom w:val="single" w:sz="4" w:space="0" w:color="203764"/>
              <w:right w:val="single" w:sz="4" w:space="0" w:color="203764"/>
            </w:tcBorders>
            <w:vAlign w:val="center"/>
            <w:hideMark/>
          </w:tcPr>
          <w:p w14:paraId="754E8456"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nil"/>
              <w:left w:val="single" w:sz="4" w:space="0" w:color="203764"/>
              <w:bottom w:val="single" w:sz="4" w:space="0" w:color="203764"/>
              <w:right w:val="single" w:sz="4" w:space="0" w:color="203764"/>
            </w:tcBorders>
            <w:vAlign w:val="center"/>
            <w:hideMark/>
          </w:tcPr>
          <w:p w14:paraId="6037BF17"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6F3682B5" w14:textId="77777777" w:rsidTr="008E47EC">
        <w:trPr>
          <w:trHeight w:val="301"/>
        </w:trPr>
        <w:tc>
          <w:tcPr>
            <w:tcW w:w="9846"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146B30A9" w14:textId="77777777" w:rsidR="00537CD5" w:rsidRPr="008E6F3E" w:rsidRDefault="00537CD5" w:rsidP="005C40B2">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Salinity monitoring in the estuary</w:t>
            </w:r>
          </w:p>
        </w:tc>
      </w:tr>
      <w:tr w:rsidR="00537CD5" w:rsidRPr="008E6F3E" w14:paraId="20440036"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noWrap/>
            <w:vAlign w:val="bottom"/>
            <w:hideMark/>
          </w:tcPr>
          <w:p w14:paraId="19414641"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Support for using and maintaining probes</w:t>
            </w:r>
          </w:p>
        </w:tc>
        <w:tc>
          <w:tcPr>
            <w:tcW w:w="3026" w:type="dxa"/>
            <w:vMerge w:val="restart"/>
            <w:tcBorders>
              <w:top w:val="nil"/>
              <w:left w:val="single" w:sz="4" w:space="0" w:color="203764"/>
              <w:bottom w:val="single" w:sz="4" w:space="0" w:color="203764"/>
              <w:right w:val="single" w:sz="4" w:space="0" w:color="203764"/>
            </w:tcBorders>
            <w:shd w:val="clear" w:color="auto" w:fill="auto"/>
            <w:vAlign w:val="center"/>
            <w:hideMark/>
          </w:tcPr>
          <w:p w14:paraId="7830DFAF"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to monitor compliance with EF operating rules and efficacy</w:t>
            </w:r>
          </w:p>
        </w:tc>
        <w:tc>
          <w:tcPr>
            <w:tcW w:w="2498" w:type="dxa"/>
            <w:tcBorders>
              <w:top w:val="nil"/>
              <w:left w:val="nil"/>
              <w:bottom w:val="nil"/>
              <w:right w:val="single" w:sz="4" w:space="0" w:color="203764"/>
            </w:tcBorders>
            <w:shd w:val="clear" w:color="auto" w:fill="auto"/>
            <w:noWrap/>
            <w:vAlign w:val="bottom"/>
            <w:hideMark/>
          </w:tcPr>
          <w:p w14:paraId="060245FF"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Occasional</w:t>
            </w:r>
          </w:p>
        </w:tc>
      </w:tr>
      <w:tr w:rsidR="00537CD5" w:rsidRPr="008E6F3E" w14:paraId="3EB91156"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6BC8D069"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Continued coordination of monitoring</w:t>
            </w:r>
          </w:p>
        </w:tc>
        <w:tc>
          <w:tcPr>
            <w:tcW w:w="3026" w:type="dxa"/>
            <w:vMerge/>
            <w:tcBorders>
              <w:top w:val="nil"/>
              <w:left w:val="single" w:sz="4" w:space="0" w:color="203764"/>
              <w:bottom w:val="single" w:sz="4" w:space="0" w:color="203764"/>
              <w:right w:val="single" w:sz="4" w:space="0" w:color="203764"/>
            </w:tcBorders>
            <w:vAlign w:val="center"/>
            <w:hideMark/>
          </w:tcPr>
          <w:p w14:paraId="11F04036"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val="restart"/>
            <w:tcBorders>
              <w:top w:val="single" w:sz="4" w:space="0" w:color="203764"/>
              <w:left w:val="single" w:sz="4" w:space="0" w:color="203764"/>
              <w:bottom w:val="single" w:sz="4" w:space="0" w:color="203764"/>
              <w:right w:val="single" w:sz="4" w:space="0" w:color="203764"/>
            </w:tcBorders>
            <w:shd w:val="clear" w:color="auto" w:fill="auto"/>
            <w:noWrap/>
            <w:vAlign w:val="center"/>
            <w:hideMark/>
          </w:tcPr>
          <w:p w14:paraId="48DC1908"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Annual</w:t>
            </w:r>
          </w:p>
        </w:tc>
      </w:tr>
      <w:tr w:rsidR="00537CD5" w:rsidRPr="008E6F3E" w14:paraId="25D476D3"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5CDAEA61"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Data retrieval</w:t>
            </w:r>
          </w:p>
        </w:tc>
        <w:tc>
          <w:tcPr>
            <w:tcW w:w="3026" w:type="dxa"/>
            <w:vMerge/>
            <w:tcBorders>
              <w:top w:val="nil"/>
              <w:left w:val="single" w:sz="4" w:space="0" w:color="203764"/>
              <w:bottom w:val="single" w:sz="4" w:space="0" w:color="203764"/>
              <w:right w:val="single" w:sz="4" w:space="0" w:color="203764"/>
            </w:tcBorders>
            <w:vAlign w:val="center"/>
            <w:hideMark/>
          </w:tcPr>
          <w:p w14:paraId="555E78C8"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single" w:sz="4" w:space="0" w:color="203764"/>
              <w:left w:val="single" w:sz="4" w:space="0" w:color="203764"/>
              <w:bottom w:val="single" w:sz="4" w:space="0" w:color="203764"/>
              <w:right w:val="single" w:sz="4" w:space="0" w:color="203764"/>
            </w:tcBorders>
            <w:vAlign w:val="center"/>
            <w:hideMark/>
          </w:tcPr>
          <w:p w14:paraId="244C7FED"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19E08FD3" w14:textId="77777777" w:rsidTr="007D614E">
        <w:trPr>
          <w:trHeight w:val="513"/>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62DF3A51"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Analysis of salinity data according to the EF environmental criteria</w:t>
            </w:r>
          </w:p>
        </w:tc>
        <w:tc>
          <w:tcPr>
            <w:tcW w:w="3026"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28CD2213"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for reassessing the EF</w:t>
            </w:r>
          </w:p>
        </w:tc>
        <w:tc>
          <w:tcPr>
            <w:tcW w:w="2498"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60A0F4EA"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Triennial</w:t>
            </w:r>
          </w:p>
        </w:tc>
      </w:tr>
      <w:tr w:rsidR="00537CD5" w:rsidRPr="008E6F3E" w14:paraId="0FED2CA8"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56FA4AD2"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Analysis of the EF reassessment criteria</w:t>
            </w:r>
          </w:p>
        </w:tc>
        <w:tc>
          <w:tcPr>
            <w:tcW w:w="3026" w:type="dxa"/>
            <w:vMerge/>
            <w:tcBorders>
              <w:top w:val="nil"/>
              <w:left w:val="single" w:sz="4" w:space="0" w:color="203764"/>
              <w:bottom w:val="single" w:sz="4" w:space="0" w:color="203764"/>
              <w:right w:val="single" w:sz="4" w:space="0" w:color="203764"/>
            </w:tcBorders>
            <w:vAlign w:val="center"/>
            <w:hideMark/>
          </w:tcPr>
          <w:p w14:paraId="5B154AD4"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nil"/>
              <w:left w:val="single" w:sz="4" w:space="0" w:color="203764"/>
              <w:bottom w:val="single" w:sz="4" w:space="0" w:color="203764"/>
              <w:right w:val="single" w:sz="4" w:space="0" w:color="203764"/>
            </w:tcBorders>
            <w:vAlign w:val="center"/>
            <w:hideMark/>
          </w:tcPr>
          <w:p w14:paraId="5AE4A079"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099C0D73" w14:textId="77777777" w:rsidTr="008E47EC">
        <w:trPr>
          <w:trHeight w:val="301"/>
        </w:trPr>
        <w:tc>
          <w:tcPr>
            <w:tcW w:w="9846"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18D6F5B0" w14:textId="77777777" w:rsidR="00537CD5" w:rsidRPr="008E6F3E" w:rsidRDefault="00537CD5" w:rsidP="005C40B2">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Monitoring of water needs</w:t>
            </w:r>
          </w:p>
        </w:tc>
      </w:tr>
      <w:tr w:rsidR="00537CD5" w:rsidRPr="008E6F3E" w14:paraId="0EC961EC" w14:textId="77777777" w:rsidTr="007D614E">
        <w:trPr>
          <w:trHeight w:val="1027"/>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42BCA435"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Monitoring of the possible changes in uses of the river water potentially affecting the reference values for the minimum water needs to be met downstream added to the EF</w:t>
            </w:r>
          </w:p>
        </w:tc>
        <w:tc>
          <w:tcPr>
            <w:tcW w:w="3026" w:type="dxa"/>
            <w:tcBorders>
              <w:top w:val="nil"/>
              <w:left w:val="nil"/>
              <w:bottom w:val="single" w:sz="4" w:space="0" w:color="203764"/>
              <w:right w:val="single" w:sz="4" w:space="0" w:color="203764"/>
            </w:tcBorders>
            <w:shd w:val="clear" w:color="auto" w:fill="auto"/>
            <w:noWrap/>
            <w:vAlign w:val="center"/>
            <w:hideMark/>
          </w:tcPr>
          <w:p w14:paraId="59F45E44"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Application of annual operating rules</w:t>
            </w:r>
          </w:p>
        </w:tc>
        <w:tc>
          <w:tcPr>
            <w:tcW w:w="2498" w:type="dxa"/>
            <w:tcBorders>
              <w:top w:val="nil"/>
              <w:left w:val="nil"/>
              <w:bottom w:val="single" w:sz="4" w:space="0" w:color="203764"/>
              <w:right w:val="single" w:sz="4" w:space="0" w:color="203764"/>
            </w:tcBorders>
            <w:shd w:val="clear" w:color="auto" w:fill="auto"/>
            <w:noWrap/>
            <w:vAlign w:val="center"/>
            <w:hideMark/>
          </w:tcPr>
          <w:p w14:paraId="0ED14ED1"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Annual</w:t>
            </w:r>
          </w:p>
        </w:tc>
      </w:tr>
      <w:tr w:rsidR="00537CD5" w:rsidRPr="008E6F3E" w14:paraId="3F878FE4" w14:textId="77777777" w:rsidTr="007D614E">
        <w:trPr>
          <w:trHeight w:val="513"/>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5EBE64D6"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xml:space="preserve">Quantitative reassessment of water needs to be met downstream </w:t>
            </w:r>
          </w:p>
        </w:tc>
        <w:tc>
          <w:tcPr>
            <w:tcW w:w="3026"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492F583B"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for reassessing the EF</w:t>
            </w:r>
          </w:p>
        </w:tc>
        <w:tc>
          <w:tcPr>
            <w:tcW w:w="2498"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3858BE41"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Triennial</w:t>
            </w:r>
          </w:p>
        </w:tc>
      </w:tr>
      <w:tr w:rsidR="00537CD5" w:rsidRPr="008E6F3E" w14:paraId="272D409D"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4EA7F438"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Analysis of the EF reassessment criteria</w:t>
            </w:r>
          </w:p>
        </w:tc>
        <w:tc>
          <w:tcPr>
            <w:tcW w:w="3026" w:type="dxa"/>
            <w:vMerge/>
            <w:tcBorders>
              <w:top w:val="nil"/>
              <w:left w:val="single" w:sz="4" w:space="0" w:color="203764"/>
              <w:bottom w:val="single" w:sz="4" w:space="0" w:color="203764"/>
              <w:right w:val="single" w:sz="4" w:space="0" w:color="203764"/>
            </w:tcBorders>
            <w:vAlign w:val="center"/>
            <w:hideMark/>
          </w:tcPr>
          <w:p w14:paraId="1C50F2BF"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nil"/>
              <w:left w:val="single" w:sz="4" w:space="0" w:color="203764"/>
              <w:bottom w:val="single" w:sz="4" w:space="0" w:color="203764"/>
              <w:right w:val="single" w:sz="4" w:space="0" w:color="203764"/>
            </w:tcBorders>
            <w:vAlign w:val="center"/>
            <w:hideMark/>
          </w:tcPr>
          <w:p w14:paraId="687D3A2A"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4797CC9E" w14:textId="77777777" w:rsidTr="008E47EC">
        <w:trPr>
          <w:trHeight w:val="301"/>
        </w:trPr>
        <w:tc>
          <w:tcPr>
            <w:tcW w:w="9846"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0E149B55" w14:textId="77777777" w:rsidR="00537CD5" w:rsidRPr="008E6F3E" w:rsidRDefault="00537CD5" w:rsidP="005C40B2">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Monitoring of impacts in the PNNK</w:t>
            </w:r>
          </w:p>
        </w:tc>
      </w:tr>
      <w:tr w:rsidR="00537CD5" w:rsidRPr="008E6F3E" w14:paraId="574A0D4D" w14:textId="77777777" w:rsidTr="007D614E">
        <w:trPr>
          <w:trHeight w:val="513"/>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2591A0D7"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Studies of the efficacy of reduction and compensation measures</w:t>
            </w:r>
          </w:p>
        </w:tc>
        <w:tc>
          <w:tcPr>
            <w:tcW w:w="3026" w:type="dxa"/>
            <w:vMerge w:val="restart"/>
            <w:tcBorders>
              <w:top w:val="nil"/>
              <w:left w:val="single" w:sz="4" w:space="0" w:color="203764"/>
              <w:bottom w:val="single" w:sz="4" w:space="0" w:color="203764"/>
              <w:right w:val="single" w:sz="4" w:space="0" w:color="203764"/>
            </w:tcBorders>
            <w:shd w:val="clear" w:color="auto" w:fill="auto"/>
            <w:vAlign w:val="center"/>
            <w:hideMark/>
          </w:tcPr>
          <w:p w14:paraId="5ED430F8"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to monitor compliance with EF operating rules and efficacy</w:t>
            </w:r>
          </w:p>
        </w:tc>
        <w:tc>
          <w:tcPr>
            <w:tcW w:w="2498"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0D678445"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Triennial</w:t>
            </w:r>
          </w:p>
        </w:tc>
      </w:tr>
      <w:tr w:rsidR="00537CD5" w:rsidRPr="008E6F3E" w14:paraId="61CCC6F2"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4EED32B1"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Studies of the actual impacts on PNNK species</w:t>
            </w:r>
          </w:p>
        </w:tc>
        <w:tc>
          <w:tcPr>
            <w:tcW w:w="3026" w:type="dxa"/>
            <w:vMerge/>
            <w:tcBorders>
              <w:top w:val="nil"/>
              <w:left w:val="single" w:sz="4" w:space="0" w:color="203764"/>
              <w:bottom w:val="single" w:sz="4" w:space="0" w:color="203764"/>
              <w:right w:val="single" w:sz="4" w:space="0" w:color="203764"/>
            </w:tcBorders>
            <w:vAlign w:val="center"/>
            <w:hideMark/>
          </w:tcPr>
          <w:p w14:paraId="7CBE8378"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nil"/>
              <w:left w:val="single" w:sz="4" w:space="0" w:color="203764"/>
              <w:bottom w:val="single" w:sz="4" w:space="0" w:color="203764"/>
              <w:right w:val="single" w:sz="4" w:space="0" w:color="203764"/>
            </w:tcBorders>
            <w:vAlign w:val="center"/>
            <w:hideMark/>
          </w:tcPr>
          <w:p w14:paraId="33C68443"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5BC9CF88" w14:textId="77777777" w:rsidTr="007D614E">
        <w:trPr>
          <w:trHeight w:val="301"/>
        </w:trPr>
        <w:tc>
          <w:tcPr>
            <w:tcW w:w="4322" w:type="dxa"/>
            <w:tcBorders>
              <w:top w:val="nil"/>
              <w:left w:val="single" w:sz="4" w:space="0" w:color="203764"/>
              <w:bottom w:val="single" w:sz="4" w:space="0" w:color="203764"/>
              <w:right w:val="single" w:sz="4" w:space="0" w:color="203764"/>
            </w:tcBorders>
            <w:shd w:val="clear" w:color="auto" w:fill="auto"/>
            <w:vAlign w:val="center"/>
            <w:hideMark/>
          </w:tcPr>
          <w:p w14:paraId="07F90C22"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Analysis of the need for EF reassessment</w:t>
            </w:r>
          </w:p>
        </w:tc>
        <w:tc>
          <w:tcPr>
            <w:tcW w:w="3026" w:type="dxa"/>
            <w:tcBorders>
              <w:top w:val="nil"/>
              <w:left w:val="nil"/>
              <w:bottom w:val="single" w:sz="4" w:space="0" w:color="203764"/>
              <w:right w:val="single" w:sz="4" w:space="0" w:color="203764"/>
            </w:tcBorders>
            <w:shd w:val="clear" w:color="auto" w:fill="auto"/>
            <w:noWrap/>
            <w:vAlign w:val="center"/>
            <w:hideMark/>
          </w:tcPr>
          <w:p w14:paraId="78531C23"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for reassessing the EF</w:t>
            </w:r>
          </w:p>
        </w:tc>
        <w:tc>
          <w:tcPr>
            <w:tcW w:w="2498" w:type="dxa"/>
            <w:vMerge/>
            <w:tcBorders>
              <w:top w:val="nil"/>
              <w:left w:val="single" w:sz="4" w:space="0" w:color="203764"/>
              <w:bottom w:val="single" w:sz="4" w:space="0" w:color="203764"/>
              <w:right w:val="single" w:sz="4" w:space="0" w:color="203764"/>
            </w:tcBorders>
            <w:vAlign w:val="center"/>
            <w:hideMark/>
          </w:tcPr>
          <w:p w14:paraId="276B55DD"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bl>
    <w:p w14:paraId="578652BF" w14:textId="5A778E73" w:rsidR="007D614E" w:rsidRPr="008E6F3E" w:rsidRDefault="007D614E">
      <w:pPr>
        <w:rPr>
          <w:lang w:val="en-US"/>
        </w:rPr>
      </w:pPr>
    </w:p>
    <w:p w14:paraId="37A0C71E" w14:textId="77777777" w:rsidR="007D614E" w:rsidRPr="008E6F3E" w:rsidRDefault="007D614E">
      <w:pPr>
        <w:rPr>
          <w:lang w:val="en-US"/>
        </w:rPr>
      </w:pPr>
    </w:p>
    <w:tbl>
      <w:tblPr>
        <w:tblW w:w="9846" w:type="dxa"/>
        <w:tblCellMar>
          <w:left w:w="70" w:type="dxa"/>
          <w:right w:w="70" w:type="dxa"/>
        </w:tblCellMar>
        <w:tblLook w:val="04A0" w:firstRow="1" w:lastRow="0" w:firstColumn="1" w:lastColumn="0" w:noHBand="0" w:noVBand="1"/>
      </w:tblPr>
      <w:tblGrid>
        <w:gridCol w:w="4322"/>
        <w:gridCol w:w="3026"/>
        <w:gridCol w:w="2498"/>
      </w:tblGrid>
      <w:tr w:rsidR="00537CD5" w:rsidRPr="008E6F3E" w14:paraId="6847B4FE" w14:textId="77777777" w:rsidTr="008E47EC">
        <w:trPr>
          <w:trHeight w:val="301"/>
        </w:trPr>
        <w:tc>
          <w:tcPr>
            <w:tcW w:w="9846" w:type="dxa"/>
            <w:gridSpan w:val="3"/>
            <w:tcBorders>
              <w:top w:val="single" w:sz="4" w:space="0" w:color="203764"/>
              <w:left w:val="single" w:sz="4" w:space="0" w:color="203764"/>
              <w:bottom w:val="nil"/>
              <w:right w:val="single" w:sz="4" w:space="0" w:color="203764"/>
            </w:tcBorders>
            <w:shd w:val="clear" w:color="000000" w:fill="D9D9D9"/>
            <w:noWrap/>
            <w:vAlign w:val="bottom"/>
            <w:hideMark/>
          </w:tcPr>
          <w:p w14:paraId="682B82D9" w14:textId="77777777" w:rsidR="00537CD5" w:rsidRPr="008E6F3E" w:rsidRDefault="00537CD5" w:rsidP="005C40B2">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b/>
                <w:i/>
                <w:kern w:val="0"/>
                <w:sz w:val="22"/>
                <w:lang w:val="en-US" w:bidi="en-US"/>
              </w:rPr>
              <w:lastRenderedPageBreak/>
              <w:t xml:space="preserve">Environmental flow reassessment </w:t>
            </w:r>
          </w:p>
        </w:tc>
      </w:tr>
      <w:tr w:rsidR="00537CD5" w:rsidRPr="008E6F3E" w14:paraId="66332899" w14:textId="77777777" w:rsidTr="007D614E">
        <w:trPr>
          <w:trHeight w:val="301"/>
        </w:trPr>
        <w:tc>
          <w:tcPr>
            <w:tcW w:w="43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75F46"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kern w:val="0"/>
                <w:sz w:val="20"/>
                <w:lang w:val="en-US" w:bidi="en-US"/>
              </w:rPr>
              <w:t>Adaptation of structure operating rules</w:t>
            </w:r>
          </w:p>
        </w:tc>
        <w:tc>
          <w:tcPr>
            <w:tcW w:w="30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EC298" w14:textId="77777777" w:rsidR="00537CD5" w:rsidRPr="008E6F3E" w:rsidRDefault="00537CD5" w:rsidP="005C40B2">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kern w:val="0"/>
                <w:sz w:val="20"/>
                <w:lang w:val="en-US" w:bidi="en-US"/>
              </w:rPr>
              <w:t>Required for reassessing the EF</w:t>
            </w:r>
          </w:p>
        </w:tc>
        <w:tc>
          <w:tcPr>
            <w:tcW w:w="24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C039C"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kern w:val="0"/>
                <w:sz w:val="20"/>
                <w:lang w:val="en-US" w:bidi="en-US"/>
              </w:rPr>
              <w:t>Triennial</w:t>
            </w:r>
          </w:p>
        </w:tc>
      </w:tr>
      <w:tr w:rsidR="00537CD5" w:rsidRPr="008E6F3E" w14:paraId="4CDA382D" w14:textId="77777777" w:rsidTr="007D614E">
        <w:trPr>
          <w:trHeight w:val="769"/>
        </w:trPr>
        <w:tc>
          <w:tcPr>
            <w:tcW w:w="4322" w:type="dxa"/>
            <w:tcBorders>
              <w:top w:val="nil"/>
              <w:left w:val="single" w:sz="4" w:space="0" w:color="auto"/>
              <w:bottom w:val="single" w:sz="4" w:space="0" w:color="auto"/>
              <w:right w:val="single" w:sz="4" w:space="0" w:color="auto"/>
            </w:tcBorders>
            <w:shd w:val="clear" w:color="auto" w:fill="auto"/>
            <w:vAlign w:val="center"/>
            <w:hideMark/>
          </w:tcPr>
          <w:p w14:paraId="53A966DF"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kern w:val="0"/>
                <w:sz w:val="20"/>
                <w:lang w:val="en-US" w:bidi="en-US"/>
              </w:rPr>
              <w:t>Use of dam operation models, SIMULGAM and SALNSTAT for redefining impacts</w:t>
            </w:r>
          </w:p>
        </w:tc>
        <w:tc>
          <w:tcPr>
            <w:tcW w:w="3026" w:type="dxa"/>
            <w:vMerge/>
            <w:tcBorders>
              <w:top w:val="single" w:sz="4" w:space="0" w:color="auto"/>
              <w:left w:val="single" w:sz="4" w:space="0" w:color="auto"/>
              <w:bottom w:val="single" w:sz="4" w:space="0" w:color="auto"/>
              <w:right w:val="single" w:sz="4" w:space="0" w:color="auto"/>
            </w:tcBorders>
            <w:vAlign w:val="center"/>
            <w:hideMark/>
          </w:tcPr>
          <w:p w14:paraId="24DC6B6E"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single" w:sz="4" w:space="0" w:color="auto"/>
              <w:left w:val="single" w:sz="4" w:space="0" w:color="auto"/>
              <w:bottom w:val="single" w:sz="4" w:space="0" w:color="auto"/>
              <w:right w:val="single" w:sz="4" w:space="0" w:color="auto"/>
            </w:tcBorders>
            <w:vAlign w:val="center"/>
            <w:hideMark/>
          </w:tcPr>
          <w:p w14:paraId="37121C73"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3E807232" w14:textId="77777777" w:rsidTr="007D614E">
        <w:trPr>
          <w:trHeight w:val="301"/>
        </w:trPr>
        <w:tc>
          <w:tcPr>
            <w:tcW w:w="4322" w:type="dxa"/>
            <w:tcBorders>
              <w:top w:val="nil"/>
              <w:left w:val="single" w:sz="4" w:space="0" w:color="auto"/>
              <w:bottom w:val="single" w:sz="4" w:space="0" w:color="auto"/>
              <w:right w:val="single" w:sz="4" w:space="0" w:color="auto"/>
            </w:tcBorders>
            <w:shd w:val="clear" w:color="auto" w:fill="auto"/>
            <w:vAlign w:val="center"/>
            <w:hideMark/>
          </w:tcPr>
          <w:p w14:paraId="6AA9EC5D"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kern w:val="0"/>
                <w:sz w:val="20"/>
                <w:lang w:val="en-US" w:bidi="en-US"/>
              </w:rPr>
              <w:t>Conducting new studies if needed.</w:t>
            </w:r>
          </w:p>
        </w:tc>
        <w:tc>
          <w:tcPr>
            <w:tcW w:w="3026" w:type="dxa"/>
            <w:vMerge/>
            <w:tcBorders>
              <w:top w:val="single" w:sz="4" w:space="0" w:color="auto"/>
              <w:left w:val="single" w:sz="4" w:space="0" w:color="auto"/>
              <w:bottom w:val="single" w:sz="4" w:space="0" w:color="auto"/>
              <w:right w:val="single" w:sz="4" w:space="0" w:color="auto"/>
            </w:tcBorders>
            <w:vAlign w:val="center"/>
            <w:hideMark/>
          </w:tcPr>
          <w:p w14:paraId="13DD99B5"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vMerge/>
            <w:tcBorders>
              <w:top w:val="single" w:sz="4" w:space="0" w:color="auto"/>
              <w:left w:val="single" w:sz="4" w:space="0" w:color="auto"/>
              <w:bottom w:val="single" w:sz="4" w:space="0" w:color="auto"/>
              <w:right w:val="single" w:sz="4" w:space="0" w:color="auto"/>
            </w:tcBorders>
            <w:vAlign w:val="center"/>
            <w:hideMark/>
          </w:tcPr>
          <w:p w14:paraId="375E7A23"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r>
      <w:tr w:rsidR="00537CD5" w:rsidRPr="008E6F3E" w14:paraId="5EE03E6A" w14:textId="77777777" w:rsidTr="007D614E">
        <w:trPr>
          <w:trHeight w:val="513"/>
        </w:trPr>
        <w:tc>
          <w:tcPr>
            <w:tcW w:w="4322" w:type="dxa"/>
            <w:tcBorders>
              <w:top w:val="nil"/>
              <w:left w:val="single" w:sz="4" w:space="0" w:color="auto"/>
              <w:bottom w:val="single" w:sz="4" w:space="0" w:color="auto"/>
              <w:right w:val="single" w:sz="4" w:space="0" w:color="auto"/>
            </w:tcBorders>
            <w:shd w:val="clear" w:color="auto" w:fill="auto"/>
            <w:vAlign w:val="center"/>
            <w:hideMark/>
          </w:tcPr>
          <w:p w14:paraId="60A9CE11"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r w:rsidRPr="008E6F3E">
              <w:rPr>
                <w:kern w:val="0"/>
                <w:sz w:val="20"/>
                <w:lang w:val="en-US" w:bidi="en-US"/>
              </w:rPr>
              <w:t>Training or support for using models to simulate impacts developed for the AEFS</w:t>
            </w:r>
          </w:p>
        </w:tc>
        <w:tc>
          <w:tcPr>
            <w:tcW w:w="3026" w:type="dxa"/>
            <w:vMerge/>
            <w:tcBorders>
              <w:top w:val="single" w:sz="4" w:space="0" w:color="auto"/>
              <w:left w:val="single" w:sz="4" w:space="0" w:color="auto"/>
              <w:bottom w:val="single" w:sz="4" w:space="0" w:color="auto"/>
              <w:right w:val="single" w:sz="4" w:space="0" w:color="auto"/>
            </w:tcBorders>
            <w:vAlign w:val="center"/>
            <w:hideMark/>
          </w:tcPr>
          <w:p w14:paraId="6D533D36" w14:textId="77777777" w:rsidR="00537CD5" w:rsidRPr="008E6F3E" w:rsidRDefault="00537CD5" w:rsidP="005C40B2">
            <w:pPr>
              <w:tabs>
                <w:tab w:val="clear" w:pos="284"/>
              </w:tabs>
              <w:spacing w:line="240" w:lineRule="auto"/>
              <w:rPr>
                <w:rFonts w:ascii="Calibri" w:eastAsia="Times New Roman" w:hAnsi="Calibri" w:cs="Calibri"/>
                <w:color w:val="000000"/>
                <w:kern w:val="0"/>
                <w:sz w:val="20"/>
                <w:szCs w:val="20"/>
                <w:lang w:val="en-US" w:eastAsia="fr-CA"/>
              </w:rPr>
            </w:pPr>
          </w:p>
        </w:tc>
        <w:tc>
          <w:tcPr>
            <w:tcW w:w="2498" w:type="dxa"/>
            <w:tcBorders>
              <w:top w:val="nil"/>
              <w:left w:val="nil"/>
              <w:bottom w:val="single" w:sz="4" w:space="0" w:color="auto"/>
              <w:right w:val="single" w:sz="4" w:space="0" w:color="auto"/>
            </w:tcBorders>
            <w:shd w:val="clear" w:color="auto" w:fill="auto"/>
            <w:noWrap/>
            <w:vAlign w:val="center"/>
            <w:hideMark/>
          </w:tcPr>
          <w:p w14:paraId="2D60350F" w14:textId="77777777" w:rsidR="00537CD5" w:rsidRPr="008E6F3E" w:rsidRDefault="00537CD5" w:rsidP="005C40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kern w:val="0"/>
                <w:sz w:val="20"/>
                <w:lang w:val="en-US" w:bidi="en-US"/>
              </w:rPr>
              <w:t>Occasional</w:t>
            </w:r>
          </w:p>
        </w:tc>
      </w:tr>
    </w:tbl>
    <w:p w14:paraId="5E2D11E5" w14:textId="7D78287E" w:rsidR="00702E15" w:rsidRPr="008E6F3E" w:rsidRDefault="00702E15" w:rsidP="00E114FC">
      <w:pPr>
        <w:pStyle w:val="BodyText"/>
        <w:rPr>
          <w:lang w:val="en-US"/>
        </w:rPr>
      </w:pPr>
    </w:p>
    <w:p w14:paraId="744E6B60" w14:textId="77400560" w:rsidR="00DB3773" w:rsidRPr="008E6F3E" w:rsidRDefault="00E8213A" w:rsidP="00DB3773">
      <w:pPr>
        <w:pStyle w:val="Caption"/>
        <w:rPr>
          <w:lang w:val="en-US"/>
        </w:rPr>
      </w:pPr>
      <w:bookmarkStart w:id="79" w:name="_Toc81484788"/>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13</w:t>
      </w:r>
      <w:r w:rsidRPr="008E6F3E">
        <w:rPr>
          <w:lang w:val="en-US" w:bidi="en-US"/>
        </w:rPr>
        <w:fldChar w:fldCharType="end"/>
      </w:r>
      <w:r w:rsidRPr="008E6F3E">
        <w:rPr>
          <w:lang w:val="en-US" w:bidi="en-US"/>
        </w:rPr>
        <w:t>. Details of the management tasks required to implement the AEFS</w:t>
      </w:r>
      <w:bookmarkEnd w:id="79"/>
    </w:p>
    <w:tbl>
      <w:tblPr>
        <w:tblW w:w="9770" w:type="dxa"/>
        <w:tblCellMar>
          <w:left w:w="70" w:type="dxa"/>
          <w:right w:w="70" w:type="dxa"/>
        </w:tblCellMar>
        <w:tblLook w:val="04A0" w:firstRow="1" w:lastRow="0" w:firstColumn="1" w:lastColumn="0" w:noHBand="0" w:noVBand="1"/>
      </w:tblPr>
      <w:tblGrid>
        <w:gridCol w:w="4055"/>
        <w:gridCol w:w="2938"/>
        <w:gridCol w:w="2777"/>
      </w:tblGrid>
      <w:tr w:rsidR="00DB3773" w:rsidRPr="008E6F3E" w14:paraId="087738BD" w14:textId="77777777" w:rsidTr="00EC4D65">
        <w:trPr>
          <w:trHeight w:val="323"/>
          <w:tblHeader/>
        </w:trPr>
        <w:tc>
          <w:tcPr>
            <w:tcW w:w="4055" w:type="dxa"/>
            <w:tcBorders>
              <w:top w:val="single" w:sz="4" w:space="0" w:color="auto"/>
              <w:left w:val="single" w:sz="4" w:space="0" w:color="auto"/>
              <w:bottom w:val="single" w:sz="4" w:space="0" w:color="auto"/>
              <w:right w:val="single" w:sz="4" w:space="0" w:color="auto"/>
            </w:tcBorders>
            <w:shd w:val="clear" w:color="000000" w:fill="00B0F0"/>
            <w:noWrap/>
            <w:vAlign w:val="bottom"/>
            <w:hideMark/>
          </w:tcPr>
          <w:p w14:paraId="7F7A3287" w14:textId="77777777" w:rsidR="00DB3773" w:rsidRPr="008E6F3E" w:rsidRDefault="00DB3773" w:rsidP="00EC4D65">
            <w:pPr>
              <w:tabs>
                <w:tab w:val="clear" w:pos="284"/>
              </w:tabs>
              <w:spacing w:line="240" w:lineRule="auto"/>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 xml:space="preserve">Specific coordination/management tasks </w:t>
            </w:r>
          </w:p>
        </w:tc>
        <w:tc>
          <w:tcPr>
            <w:tcW w:w="2938" w:type="dxa"/>
            <w:tcBorders>
              <w:top w:val="single" w:sz="4" w:space="0" w:color="auto"/>
              <w:left w:val="nil"/>
              <w:bottom w:val="single" w:sz="4" w:space="0" w:color="auto"/>
              <w:right w:val="single" w:sz="4" w:space="0" w:color="auto"/>
            </w:tcBorders>
            <w:shd w:val="clear" w:color="000000" w:fill="00B0F0"/>
            <w:noWrap/>
            <w:vAlign w:val="bottom"/>
            <w:hideMark/>
          </w:tcPr>
          <w:p w14:paraId="0DF155D0" w14:textId="77777777" w:rsidR="00DB3773" w:rsidRPr="008E6F3E" w:rsidRDefault="00DB3773" w:rsidP="00EC4D65">
            <w:pPr>
              <w:tabs>
                <w:tab w:val="clear" w:pos="284"/>
              </w:tabs>
              <w:spacing w:line="240" w:lineRule="auto"/>
              <w:jc w:val="right"/>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Role</w:t>
            </w:r>
          </w:p>
        </w:tc>
        <w:tc>
          <w:tcPr>
            <w:tcW w:w="2775" w:type="dxa"/>
            <w:tcBorders>
              <w:top w:val="single" w:sz="4" w:space="0" w:color="auto"/>
              <w:left w:val="nil"/>
              <w:bottom w:val="single" w:sz="4" w:space="0" w:color="auto"/>
              <w:right w:val="single" w:sz="4" w:space="0" w:color="auto"/>
            </w:tcBorders>
            <w:shd w:val="clear" w:color="000000" w:fill="00B0F0"/>
            <w:noWrap/>
            <w:vAlign w:val="bottom"/>
            <w:hideMark/>
          </w:tcPr>
          <w:p w14:paraId="7E75CE45" w14:textId="77777777" w:rsidR="00DB3773" w:rsidRPr="008E6F3E" w:rsidRDefault="00DB3773" w:rsidP="00EC4D65">
            <w:pPr>
              <w:tabs>
                <w:tab w:val="clear" w:pos="284"/>
              </w:tabs>
              <w:spacing w:line="240" w:lineRule="auto"/>
              <w:jc w:val="right"/>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Effective period</w:t>
            </w:r>
          </w:p>
        </w:tc>
      </w:tr>
      <w:tr w:rsidR="00DB3773" w:rsidRPr="008E6F3E" w14:paraId="7F635251" w14:textId="77777777" w:rsidTr="00EC4D65">
        <w:trPr>
          <w:trHeight w:val="308"/>
        </w:trPr>
        <w:tc>
          <w:tcPr>
            <w:tcW w:w="977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C84DF3" w14:textId="77777777" w:rsidR="00DB3773" w:rsidRPr="008E6F3E" w:rsidRDefault="00DB3773" w:rsidP="00EC4D65">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Synchronization (artificial flooding at the dam synchronized with natural tributary flooding)</w:t>
            </w:r>
          </w:p>
        </w:tc>
      </w:tr>
      <w:tr w:rsidR="00DB3773" w:rsidRPr="008E6F3E" w14:paraId="52C4C581" w14:textId="77777777" w:rsidTr="00EC4D65">
        <w:trPr>
          <w:trHeight w:val="863"/>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2059F4F9"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Coordination of level readings with the rulers on the Diaguéri and Niokolo Koba (logistics, payment for readings)</w:t>
            </w:r>
          </w:p>
        </w:tc>
        <w:tc>
          <w:tcPr>
            <w:tcW w:w="2938" w:type="dxa"/>
            <w:vMerge w:val="restart"/>
            <w:tcBorders>
              <w:top w:val="nil"/>
              <w:left w:val="single" w:sz="4" w:space="0" w:color="auto"/>
              <w:bottom w:val="single" w:sz="4" w:space="0" w:color="auto"/>
              <w:right w:val="single" w:sz="4" w:space="0" w:color="auto"/>
            </w:tcBorders>
            <w:shd w:val="clear" w:color="auto" w:fill="auto"/>
            <w:vAlign w:val="center"/>
            <w:hideMark/>
          </w:tcPr>
          <w:p w14:paraId="3617BE90"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Application of daily operating rules (synchronization)</w:t>
            </w:r>
          </w:p>
        </w:tc>
        <w:tc>
          <w:tcPr>
            <w:tcW w:w="2775" w:type="dxa"/>
            <w:tcBorders>
              <w:top w:val="nil"/>
              <w:left w:val="nil"/>
              <w:bottom w:val="single" w:sz="4" w:space="0" w:color="auto"/>
              <w:right w:val="single" w:sz="4" w:space="0" w:color="auto"/>
            </w:tcBorders>
            <w:shd w:val="clear" w:color="auto" w:fill="auto"/>
            <w:vAlign w:val="center"/>
            <w:hideMark/>
          </w:tcPr>
          <w:p w14:paraId="47F66671"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Annual</w:t>
            </w:r>
          </w:p>
        </w:tc>
      </w:tr>
      <w:tr w:rsidR="00DB3773" w:rsidRPr="008E6F3E" w14:paraId="123A4D3C" w14:textId="77777777" w:rsidTr="00EC4D65">
        <w:trPr>
          <w:trHeight w:val="616"/>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61D9D880"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Coordination of data transmission (training, monitoring)</w:t>
            </w:r>
          </w:p>
        </w:tc>
        <w:tc>
          <w:tcPr>
            <w:tcW w:w="2938" w:type="dxa"/>
            <w:vMerge/>
            <w:tcBorders>
              <w:top w:val="nil"/>
              <w:left w:val="single" w:sz="4" w:space="0" w:color="auto"/>
              <w:bottom w:val="single" w:sz="4" w:space="0" w:color="auto"/>
              <w:right w:val="single" w:sz="4" w:space="0" w:color="auto"/>
            </w:tcBorders>
            <w:vAlign w:val="center"/>
            <w:hideMark/>
          </w:tcPr>
          <w:p w14:paraId="7D53A341"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p>
        </w:tc>
        <w:tc>
          <w:tcPr>
            <w:tcW w:w="2775" w:type="dxa"/>
            <w:tcBorders>
              <w:top w:val="nil"/>
              <w:left w:val="nil"/>
              <w:bottom w:val="single" w:sz="4" w:space="0" w:color="auto"/>
              <w:right w:val="single" w:sz="4" w:space="0" w:color="auto"/>
            </w:tcBorders>
            <w:shd w:val="clear" w:color="auto" w:fill="auto"/>
            <w:vAlign w:val="center"/>
            <w:hideMark/>
          </w:tcPr>
          <w:p w14:paraId="0CAADF04"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Annual</w:t>
            </w:r>
          </w:p>
        </w:tc>
      </w:tr>
      <w:tr w:rsidR="00DB3773" w:rsidRPr="008E6F3E" w14:paraId="4E3A08B8" w14:textId="77777777" w:rsidTr="00EC4D65">
        <w:trPr>
          <w:trHeight w:val="354"/>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61B1B3C9"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Coordination of station maintenance</w:t>
            </w:r>
          </w:p>
        </w:tc>
        <w:tc>
          <w:tcPr>
            <w:tcW w:w="2938" w:type="dxa"/>
            <w:vMerge/>
            <w:tcBorders>
              <w:top w:val="nil"/>
              <w:left w:val="single" w:sz="4" w:space="0" w:color="auto"/>
              <w:bottom w:val="single" w:sz="4" w:space="0" w:color="auto"/>
              <w:right w:val="single" w:sz="4" w:space="0" w:color="auto"/>
            </w:tcBorders>
            <w:vAlign w:val="center"/>
            <w:hideMark/>
          </w:tcPr>
          <w:p w14:paraId="794B20AD"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p>
        </w:tc>
        <w:tc>
          <w:tcPr>
            <w:tcW w:w="2775" w:type="dxa"/>
            <w:tcBorders>
              <w:top w:val="nil"/>
              <w:left w:val="nil"/>
              <w:bottom w:val="single" w:sz="4" w:space="0" w:color="auto"/>
              <w:right w:val="single" w:sz="4" w:space="0" w:color="auto"/>
            </w:tcBorders>
            <w:shd w:val="clear" w:color="auto" w:fill="auto"/>
            <w:vAlign w:val="center"/>
            <w:hideMark/>
          </w:tcPr>
          <w:p w14:paraId="523173F3"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Triennial</w:t>
            </w:r>
          </w:p>
        </w:tc>
      </w:tr>
      <w:tr w:rsidR="00DB3773" w:rsidRPr="008E6F3E" w14:paraId="46D58862" w14:textId="77777777" w:rsidTr="00EC4D65">
        <w:trPr>
          <w:trHeight w:val="585"/>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236D53B6"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Addition of new stations to the Hydraccess database</w:t>
            </w:r>
          </w:p>
        </w:tc>
        <w:tc>
          <w:tcPr>
            <w:tcW w:w="2938" w:type="dxa"/>
            <w:tcBorders>
              <w:top w:val="nil"/>
              <w:left w:val="nil"/>
              <w:bottom w:val="single" w:sz="4" w:space="0" w:color="auto"/>
              <w:right w:val="single" w:sz="4" w:space="0" w:color="auto"/>
            </w:tcBorders>
            <w:shd w:val="clear" w:color="auto" w:fill="auto"/>
            <w:noWrap/>
            <w:vAlign w:val="center"/>
            <w:hideMark/>
          </w:tcPr>
          <w:p w14:paraId="343130EE"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Useful for reassessing the EF</w:t>
            </w:r>
          </w:p>
        </w:tc>
        <w:tc>
          <w:tcPr>
            <w:tcW w:w="2775" w:type="dxa"/>
            <w:tcBorders>
              <w:top w:val="nil"/>
              <w:left w:val="nil"/>
              <w:bottom w:val="single" w:sz="4" w:space="0" w:color="auto"/>
              <w:right w:val="single" w:sz="4" w:space="0" w:color="auto"/>
            </w:tcBorders>
            <w:shd w:val="clear" w:color="auto" w:fill="auto"/>
            <w:noWrap/>
            <w:vAlign w:val="center"/>
            <w:hideMark/>
          </w:tcPr>
          <w:p w14:paraId="5E2EDCB2"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Annual</w:t>
            </w:r>
          </w:p>
        </w:tc>
      </w:tr>
      <w:tr w:rsidR="00DB3773" w:rsidRPr="008E6F3E" w14:paraId="4484793C" w14:textId="77777777" w:rsidTr="00EC4D65">
        <w:trPr>
          <w:trHeight w:val="308"/>
        </w:trPr>
        <w:tc>
          <w:tcPr>
            <w:tcW w:w="977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8DDEAC7" w14:textId="2EA94333" w:rsidR="00DB3773" w:rsidRPr="008E6F3E" w:rsidRDefault="00331030" w:rsidP="00EC4D65">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Level monitoring at</w:t>
            </w:r>
            <w:r w:rsidR="00DB3773" w:rsidRPr="008E6F3E">
              <w:rPr>
                <w:rFonts w:ascii="Calibri" w:hAnsi="Calibri" w:cs="Calibri"/>
                <w:b/>
                <w:i/>
                <w:kern w:val="0"/>
                <w:sz w:val="22"/>
                <w:lang w:val="en-US" w:bidi="en-US"/>
              </w:rPr>
              <w:t xml:space="preserve"> the river and its tributaries</w:t>
            </w:r>
          </w:p>
        </w:tc>
      </w:tr>
      <w:tr w:rsidR="00DB3773" w:rsidRPr="008E6F3E" w14:paraId="306433F2" w14:textId="77777777" w:rsidTr="00EC4D65">
        <w:trPr>
          <w:trHeight w:val="400"/>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292BBB54"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xml:space="preserve">Coordination of data collection and transmission </w:t>
            </w:r>
          </w:p>
        </w:tc>
        <w:tc>
          <w:tcPr>
            <w:tcW w:w="2938" w:type="dxa"/>
            <w:vMerge w:val="restart"/>
            <w:tcBorders>
              <w:top w:val="nil"/>
              <w:left w:val="single" w:sz="4" w:space="0" w:color="auto"/>
              <w:bottom w:val="single" w:sz="4" w:space="0" w:color="auto"/>
              <w:right w:val="single" w:sz="4" w:space="0" w:color="auto"/>
            </w:tcBorders>
            <w:shd w:val="clear" w:color="auto" w:fill="auto"/>
            <w:vAlign w:val="center"/>
            <w:hideMark/>
          </w:tcPr>
          <w:p w14:paraId="0DBE58C4"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to monitor compliance with EF operating rules and efficacy</w:t>
            </w:r>
            <w:r w:rsidRPr="008E6F3E">
              <w:rPr>
                <w:rFonts w:ascii="Calibri" w:hAnsi="Calibri" w:cs="Calibri"/>
                <w:kern w:val="0"/>
                <w:sz w:val="20"/>
                <w:lang w:val="en-US" w:bidi="en-US"/>
              </w:rPr>
              <w:br/>
              <w:t>Useful for reassessing the EF</w:t>
            </w:r>
          </w:p>
        </w:tc>
        <w:tc>
          <w:tcPr>
            <w:tcW w:w="2775" w:type="dxa"/>
            <w:tcBorders>
              <w:top w:val="nil"/>
              <w:left w:val="nil"/>
              <w:bottom w:val="single" w:sz="4" w:space="0" w:color="auto"/>
              <w:right w:val="single" w:sz="4" w:space="0" w:color="auto"/>
            </w:tcBorders>
            <w:shd w:val="clear" w:color="auto" w:fill="auto"/>
            <w:vAlign w:val="center"/>
            <w:hideMark/>
          </w:tcPr>
          <w:p w14:paraId="5A60031C"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Annual</w:t>
            </w:r>
          </w:p>
        </w:tc>
      </w:tr>
      <w:tr w:rsidR="00DB3773" w:rsidRPr="008E6F3E" w14:paraId="70093A8A" w14:textId="77777777" w:rsidTr="00EC4D65">
        <w:trPr>
          <w:trHeight w:val="585"/>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0F299E8A"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Coordination of data analyses and communication of criteria assessment</w:t>
            </w:r>
          </w:p>
        </w:tc>
        <w:tc>
          <w:tcPr>
            <w:tcW w:w="2938" w:type="dxa"/>
            <w:vMerge/>
            <w:tcBorders>
              <w:top w:val="nil"/>
              <w:left w:val="single" w:sz="4" w:space="0" w:color="auto"/>
              <w:bottom w:val="single" w:sz="4" w:space="0" w:color="auto"/>
              <w:right w:val="single" w:sz="4" w:space="0" w:color="auto"/>
            </w:tcBorders>
            <w:vAlign w:val="center"/>
            <w:hideMark/>
          </w:tcPr>
          <w:p w14:paraId="4AB3BC85"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p>
        </w:tc>
        <w:tc>
          <w:tcPr>
            <w:tcW w:w="2775" w:type="dxa"/>
            <w:tcBorders>
              <w:top w:val="nil"/>
              <w:left w:val="nil"/>
              <w:bottom w:val="single" w:sz="4" w:space="0" w:color="auto"/>
              <w:right w:val="single" w:sz="4" w:space="0" w:color="auto"/>
            </w:tcBorders>
            <w:shd w:val="clear" w:color="auto" w:fill="auto"/>
            <w:vAlign w:val="center"/>
            <w:hideMark/>
          </w:tcPr>
          <w:p w14:paraId="6C54107B"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Triennial</w:t>
            </w:r>
          </w:p>
        </w:tc>
      </w:tr>
      <w:tr w:rsidR="00DB3773" w:rsidRPr="008E6F3E" w14:paraId="7EF06663" w14:textId="77777777" w:rsidTr="00EC4D65">
        <w:trPr>
          <w:trHeight w:val="308"/>
        </w:trPr>
        <w:tc>
          <w:tcPr>
            <w:tcW w:w="977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D17A3B7" w14:textId="77777777" w:rsidR="00DB3773" w:rsidRPr="008E6F3E" w:rsidRDefault="00DB3773" w:rsidP="00EC4D65">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Level monitoring at backswamps</w:t>
            </w:r>
          </w:p>
        </w:tc>
      </w:tr>
      <w:tr w:rsidR="00DB3773" w:rsidRPr="008E6F3E" w14:paraId="1C152DBC" w14:textId="77777777" w:rsidTr="00EC4D65">
        <w:trPr>
          <w:trHeight w:val="538"/>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6794EC08"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Coordination of data retrieval and transmission (mission, training, monitoring)</w:t>
            </w:r>
          </w:p>
        </w:tc>
        <w:tc>
          <w:tcPr>
            <w:tcW w:w="2938" w:type="dxa"/>
            <w:vMerge w:val="restart"/>
            <w:tcBorders>
              <w:top w:val="nil"/>
              <w:left w:val="single" w:sz="4" w:space="0" w:color="auto"/>
              <w:bottom w:val="single" w:sz="4" w:space="0" w:color="auto"/>
              <w:right w:val="single" w:sz="4" w:space="0" w:color="auto"/>
            </w:tcBorders>
            <w:shd w:val="clear" w:color="auto" w:fill="auto"/>
            <w:vAlign w:val="center"/>
            <w:hideMark/>
          </w:tcPr>
          <w:p w14:paraId="572FE9B6"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to monitor compliance with EF operating rules and efficacy</w:t>
            </w:r>
            <w:r w:rsidRPr="008E6F3E">
              <w:rPr>
                <w:rFonts w:ascii="Calibri" w:hAnsi="Calibri" w:cs="Calibri"/>
                <w:kern w:val="0"/>
                <w:sz w:val="20"/>
                <w:lang w:val="en-US" w:bidi="en-US"/>
              </w:rPr>
              <w:br/>
              <w:t>Useful for reassessing the EF</w:t>
            </w:r>
          </w:p>
        </w:tc>
        <w:tc>
          <w:tcPr>
            <w:tcW w:w="2775" w:type="dxa"/>
            <w:tcBorders>
              <w:top w:val="nil"/>
              <w:left w:val="nil"/>
              <w:bottom w:val="single" w:sz="4" w:space="0" w:color="auto"/>
              <w:right w:val="single" w:sz="4" w:space="0" w:color="auto"/>
            </w:tcBorders>
            <w:shd w:val="clear" w:color="auto" w:fill="auto"/>
            <w:vAlign w:val="center"/>
            <w:hideMark/>
          </w:tcPr>
          <w:p w14:paraId="6425E027"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Annual</w:t>
            </w:r>
          </w:p>
        </w:tc>
      </w:tr>
      <w:tr w:rsidR="00DB3773" w:rsidRPr="008E6F3E" w14:paraId="0D80F6BC" w14:textId="77777777" w:rsidTr="00EC4D65">
        <w:trPr>
          <w:trHeight w:val="354"/>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7388388C"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Coordination of station maintenance</w:t>
            </w:r>
          </w:p>
        </w:tc>
        <w:tc>
          <w:tcPr>
            <w:tcW w:w="2938" w:type="dxa"/>
            <w:vMerge/>
            <w:tcBorders>
              <w:top w:val="nil"/>
              <w:left w:val="single" w:sz="4" w:space="0" w:color="auto"/>
              <w:bottom w:val="single" w:sz="4" w:space="0" w:color="auto"/>
              <w:right w:val="single" w:sz="4" w:space="0" w:color="auto"/>
            </w:tcBorders>
            <w:vAlign w:val="center"/>
            <w:hideMark/>
          </w:tcPr>
          <w:p w14:paraId="4BEE35FD"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p>
        </w:tc>
        <w:tc>
          <w:tcPr>
            <w:tcW w:w="2775" w:type="dxa"/>
            <w:tcBorders>
              <w:top w:val="nil"/>
              <w:left w:val="nil"/>
              <w:bottom w:val="single" w:sz="4" w:space="0" w:color="auto"/>
              <w:right w:val="single" w:sz="4" w:space="0" w:color="auto"/>
            </w:tcBorders>
            <w:shd w:val="clear" w:color="auto" w:fill="auto"/>
            <w:vAlign w:val="center"/>
            <w:hideMark/>
          </w:tcPr>
          <w:p w14:paraId="0C9A10BE"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Triennial</w:t>
            </w:r>
          </w:p>
        </w:tc>
      </w:tr>
      <w:tr w:rsidR="00DB3773" w:rsidRPr="008E6F3E" w14:paraId="5DD92BC9" w14:textId="77777777" w:rsidTr="00EC4D65">
        <w:trPr>
          <w:trHeight w:val="570"/>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27863622"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Coordination of data analyses and communication of criteria assessment</w:t>
            </w:r>
          </w:p>
        </w:tc>
        <w:tc>
          <w:tcPr>
            <w:tcW w:w="2938" w:type="dxa"/>
            <w:vMerge/>
            <w:tcBorders>
              <w:top w:val="nil"/>
              <w:left w:val="single" w:sz="4" w:space="0" w:color="auto"/>
              <w:bottom w:val="single" w:sz="4" w:space="0" w:color="auto"/>
              <w:right w:val="single" w:sz="4" w:space="0" w:color="auto"/>
            </w:tcBorders>
            <w:vAlign w:val="center"/>
            <w:hideMark/>
          </w:tcPr>
          <w:p w14:paraId="62D773CA"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p>
        </w:tc>
        <w:tc>
          <w:tcPr>
            <w:tcW w:w="2775" w:type="dxa"/>
            <w:tcBorders>
              <w:top w:val="nil"/>
              <w:left w:val="nil"/>
              <w:bottom w:val="single" w:sz="4" w:space="0" w:color="auto"/>
              <w:right w:val="single" w:sz="4" w:space="0" w:color="auto"/>
            </w:tcBorders>
            <w:shd w:val="clear" w:color="auto" w:fill="auto"/>
            <w:vAlign w:val="center"/>
            <w:hideMark/>
          </w:tcPr>
          <w:p w14:paraId="7E820A7C"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Triennial</w:t>
            </w:r>
          </w:p>
        </w:tc>
      </w:tr>
      <w:tr w:rsidR="00DB3773" w:rsidRPr="008E6F3E" w14:paraId="73DBA497" w14:textId="77777777" w:rsidTr="00EC4D65">
        <w:trPr>
          <w:trHeight w:val="308"/>
        </w:trPr>
        <w:tc>
          <w:tcPr>
            <w:tcW w:w="977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F7197DB" w14:textId="77777777" w:rsidR="00DB3773" w:rsidRPr="008E6F3E" w:rsidRDefault="00DB3773" w:rsidP="00EC4D65">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Salinity monitoring in the estuary</w:t>
            </w:r>
          </w:p>
        </w:tc>
      </w:tr>
      <w:tr w:rsidR="00DB3773" w:rsidRPr="008E6F3E" w14:paraId="7D7225F8" w14:textId="77777777" w:rsidTr="00EC4D65">
        <w:trPr>
          <w:trHeight w:val="600"/>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4C4634C2"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Coordination of data retrieval and transmission (mission, training, monitoring)</w:t>
            </w:r>
          </w:p>
        </w:tc>
        <w:tc>
          <w:tcPr>
            <w:tcW w:w="2938" w:type="dxa"/>
            <w:vMerge w:val="restart"/>
            <w:tcBorders>
              <w:top w:val="nil"/>
              <w:left w:val="single" w:sz="4" w:space="0" w:color="auto"/>
              <w:bottom w:val="single" w:sz="4" w:space="0" w:color="auto"/>
              <w:right w:val="single" w:sz="4" w:space="0" w:color="auto"/>
            </w:tcBorders>
            <w:shd w:val="clear" w:color="auto" w:fill="auto"/>
            <w:vAlign w:val="center"/>
            <w:hideMark/>
          </w:tcPr>
          <w:p w14:paraId="3C62D2B7"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Required to monitor compliance with EF operating rules and efficacy</w:t>
            </w:r>
            <w:r w:rsidRPr="008E6F3E">
              <w:rPr>
                <w:rFonts w:ascii="Calibri" w:hAnsi="Calibri" w:cs="Calibri"/>
                <w:kern w:val="0"/>
                <w:sz w:val="20"/>
                <w:lang w:val="en-US" w:bidi="en-US"/>
              </w:rPr>
              <w:br/>
              <w:t>Useful for reassessing the EF</w:t>
            </w:r>
          </w:p>
        </w:tc>
        <w:tc>
          <w:tcPr>
            <w:tcW w:w="2775" w:type="dxa"/>
            <w:tcBorders>
              <w:top w:val="nil"/>
              <w:left w:val="nil"/>
              <w:bottom w:val="single" w:sz="4" w:space="0" w:color="auto"/>
              <w:right w:val="single" w:sz="4" w:space="0" w:color="auto"/>
            </w:tcBorders>
            <w:shd w:val="clear" w:color="auto" w:fill="auto"/>
            <w:vAlign w:val="center"/>
            <w:hideMark/>
          </w:tcPr>
          <w:p w14:paraId="363A80F6"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Annual</w:t>
            </w:r>
          </w:p>
        </w:tc>
      </w:tr>
      <w:tr w:rsidR="00DB3773" w:rsidRPr="008E6F3E" w14:paraId="0368351A" w14:textId="77777777" w:rsidTr="00EC4D65">
        <w:trPr>
          <w:trHeight w:val="354"/>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1F279BAC"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Coordination of station maintenance</w:t>
            </w:r>
          </w:p>
        </w:tc>
        <w:tc>
          <w:tcPr>
            <w:tcW w:w="2938" w:type="dxa"/>
            <w:vMerge/>
            <w:tcBorders>
              <w:top w:val="nil"/>
              <w:left w:val="single" w:sz="4" w:space="0" w:color="auto"/>
              <w:bottom w:val="single" w:sz="4" w:space="0" w:color="auto"/>
              <w:right w:val="single" w:sz="4" w:space="0" w:color="auto"/>
            </w:tcBorders>
            <w:vAlign w:val="center"/>
            <w:hideMark/>
          </w:tcPr>
          <w:p w14:paraId="4D8BE3A2"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p>
        </w:tc>
        <w:tc>
          <w:tcPr>
            <w:tcW w:w="2775" w:type="dxa"/>
            <w:tcBorders>
              <w:top w:val="nil"/>
              <w:left w:val="nil"/>
              <w:bottom w:val="single" w:sz="4" w:space="0" w:color="auto"/>
              <w:right w:val="single" w:sz="4" w:space="0" w:color="auto"/>
            </w:tcBorders>
            <w:shd w:val="clear" w:color="auto" w:fill="auto"/>
            <w:vAlign w:val="center"/>
            <w:hideMark/>
          </w:tcPr>
          <w:p w14:paraId="0AA8A901"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Triennial</w:t>
            </w:r>
          </w:p>
        </w:tc>
      </w:tr>
      <w:tr w:rsidR="00DB3773" w:rsidRPr="008E6F3E" w14:paraId="6A6ABF41" w14:textId="77777777" w:rsidTr="00EC4D65">
        <w:trPr>
          <w:trHeight w:val="600"/>
        </w:trPr>
        <w:tc>
          <w:tcPr>
            <w:tcW w:w="4055" w:type="dxa"/>
            <w:tcBorders>
              <w:top w:val="nil"/>
              <w:left w:val="single" w:sz="4" w:space="0" w:color="auto"/>
              <w:bottom w:val="single" w:sz="4" w:space="0" w:color="auto"/>
              <w:right w:val="single" w:sz="4" w:space="0" w:color="auto"/>
            </w:tcBorders>
            <w:shd w:val="clear" w:color="auto" w:fill="auto"/>
            <w:vAlign w:val="center"/>
            <w:hideMark/>
          </w:tcPr>
          <w:p w14:paraId="4FC9E097"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Coordination of data analyses and communication of criteria assessment</w:t>
            </w:r>
          </w:p>
        </w:tc>
        <w:tc>
          <w:tcPr>
            <w:tcW w:w="2938" w:type="dxa"/>
            <w:vMerge/>
            <w:tcBorders>
              <w:top w:val="nil"/>
              <w:left w:val="single" w:sz="4" w:space="0" w:color="auto"/>
              <w:bottom w:val="single" w:sz="4" w:space="0" w:color="auto"/>
              <w:right w:val="single" w:sz="4" w:space="0" w:color="auto"/>
            </w:tcBorders>
            <w:vAlign w:val="center"/>
            <w:hideMark/>
          </w:tcPr>
          <w:p w14:paraId="0EB9D8E6"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p>
        </w:tc>
        <w:tc>
          <w:tcPr>
            <w:tcW w:w="2775" w:type="dxa"/>
            <w:tcBorders>
              <w:top w:val="nil"/>
              <w:left w:val="nil"/>
              <w:bottom w:val="single" w:sz="4" w:space="0" w:color="auto"/>
              <w:right w:val="single" w:sz="4" w:space="0" w:color="auto"/>
            </w:tcBorders>
            <w:shd w:val="clear" w:color="auto" w:fill="auto"/>
            <w:vAlign w:val="center"/>
            <w:hideMark/>
          </w:tcPr>
          <w:p w14:paraId="0AC2B371"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Triennial</w:t>
            </w:r>
          </w:p>
        </w:tc>
      </w:tr>
    </w:tbl>
    <w:p w14:paraId="096BDE0B" w14:textId="77777777" w:rsidR="00DB3773" w:rsidRPr="008E6F3E" w:rsidRDefault="00DB3773" w:rsidP="00DB3773">
      <w:pPr>
        <w:rPr>
          <w:lang w:val="en-US"/>
        </w:rPr>
      </w:pPr>
    </w:p>
    <w:tbl>
      <w:tblPr>
        <w:tblW w:w="9755" w:type="dxa"/>
        <w:tblCellMar>
          <w:left w:w="70" w:type="dxa"/>
          <w:right w:w="70" w:type="dxa"/>
        </w:tblCellMar>
        <w:tblLook w:val="04A0" w:firstRow="1" w:lastRow="0" w:firstColumn="1" w:lastColumn="0" w:noHBand="0" w:noVBand="1"/>
      </w:tblPr>
      <w:tblGrid>
        <w:gridCol w:w="4049"/>
        <w:gridCol w:w="2934"/>
        <w:gridCol w:w="2772"/>
      </w:tblGrid>
      <w:tr w:rsidR="00DB3773" w:rsidRPr="008E6F3E" w14:paraId="3B33D5DB" w14:textId="77777777" w:rsidTr="00EC4D65">
        <w:trPr>
          <w:trHeight w:val="310"/>
        </w:trPr>
        <w:tc>
          <w:tcPr>
            <w:tcW w:w="9755"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A31FFED" w14:textId="77777777" w:rsidR="00DB3773" w:rsidRPr="008E6F3E" w:rsidRDefault="00DB3773" w:rsidP="00EC4D65">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b/>
                <w:i/>
                <w:kern w:val="0"/>
                <w:sz w:val="22"/>
                <w:lang w:val="en-US" w:bidi="en-US"/>
              </w:rPr>
              <w:t>Monitoring of water needs</w:t>
            </w:r>
          </w:p>
        </w:tc>
      </w:tr>
      <w:tr w:rsidR="00DB3773" w:rsidRPr="008E6F3E" w14:paraId="14E5E577" w14:textId="77777777" w:rsidTr="00EC4D65">
        <w:trPr>
          <w:trHeight w:val="837"/>
        </w:trPr>
        <w:tc>
          <w:tcPr>
            <w:tcW w:w="4049" w:type="dxa"/>
            <w:tcBorders>
              <w:top w:val="nil"/>
              <w:left w:val="single" w:sz="4" w:space="0" w:color="auto"/>
              <w:bottom w:val="single" w:sz="4" w:space="0" w:color="auto"/>
              <w:right w:val="single" w:sz="4" w:space="0" w:color="auto"/>
            </w:tcBorders>
            <w:shd w:val="clear" w:color="auto" w:fill="auto"/>
            <w:vAlign w:val="center"/>
            <w:hideMark/>
          </w:tcPr>
          <w:p w14:paraId="4E9FF339"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kern w:val="0"/>
                <w:sz w:val="20"/>
                <w:lang w:val="en-US" w:bidi="en-US"/>
              </w:rPr>
              <w:t>Coordination of studies required for quantifying and monitoring water needs (development of monitoring methods, mission logistics, data analysis)</w:t>
            </w:r>
          </w:p>
        </w:tc>
        <w:tc>
          <w:tcPr>
            <w:tcW w:w="2934" w:type="dxa"/>
            <w:vMerge w:val="restart"/>
            <w:tcBorders>
              <w:top w:val="nil"/>
              <w:left w:val="single" w:sz="4" w:space="0" w:color="auto"/>
              <w:bottom w:val="single" w:sz="4" w:space="0" w:color="auto"/>
              <w:right w:val="single" w:sz="4" w:space="0" w:color="auto"/>
            </w:tcBorders>
            <w:shd w:val="clear" w:color="auto" w:fill="auto"/>
            <w:vAlign w:val="center"/>
            <w:hideMark/>
          </w:tcPr>
          <w:p w14:paraId="6942A22E"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kern w:val="0"/>
                <w:sz w:val="20"/>
                <w:lang w:val="en-US" w:bidi="en-US"/>
              </w:rPr>
              <w:t>Application of annual operating rules</w:t>
            </w:r>
            <w:r w:rsidRPr="008E6F3E">
              <w:rPr>
                <w:kern w:val="0"/>
                <w:sz w:val="20"/>
                <w:lang w:val="en-US" w:bidi="en-US"/>
              </w:rPr>
              <w:br/>
              <w:t>Required for reassessing the EF</w:t>
            </w:r>
          </w:p>
        </w:tc>
        <w:tc>
          <w:tcPr>
            <w:tcW w:w="2771" w:type="dxa"/>
            <w:tcBorders>
              <w:top w:val="nil"/>
              <w:left w:val="nil"/>
              <w:bottom w:val="single" w:sz="4" w:space="0" w:color="auto"/>
              <w:right w:val="single" w:sz="4" w:space="0" w:color="auto"/>
            </w:tcBorders>
            <w:shd w:val="clear" w:color="auto" w:fill="auto"/>
            <w:vAlign w:val="center"/>
            <w:hideMark/>
          </w:tcPr>
          <w:p w14:paraId="3C549BB3"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kern w:val="0"/>
                <w:sz w:val="20"/>
                <w:lang w:val="en-US" w:bidi="en-US"/>
              </w:rPr>
              <w:t>Annual</w:t>
            </w:r>
          </w:p>
        </w:tc>
      </w:tr>
      <w:tr w:rsidR="00DB3773" w:rsidRPr="008E6F3E" w14:paraId="3551B5B0" w14:textId="77777777" w:rsidTr="00EC4D65">
        <w:trPr>
          <w:trHeight w:val="588"/>
        </w:trPr>
        <w:tc>
          <w:tcPr>
            <w:tcW w:w="4049" w:type="dxa"/>
            <w:tcBorders>
              <w:top w:val="nil"/>
              <w:left w:val="single" w:sz="4" w:space="0" w:color="auto"/>
              <w:bottom w:val="single" w:sz="4" w:space="0" w:color="auto"/>
              <w:right w:val="single" w:sz="4" w:space="0" w:color="auto"/>
            </w:tcBorders>
            <w:shd w:val="clear" w:color="auto" w:fill="auto"/>
            <w:vAlign w:val="center"/>
            <w:hideMark/>
          </w:tcPr>
          <w:p w14:paraId="52A0CBFD"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kern w:val="0"/>
                <w:sz w:val="20"/>
                <w:lang w:val="en-US" w:bidi="en-US"/>
              </w:rPr>
              <w:t>Management of data and administrative tasks with the governmental institutions concerned</w:t>
            </w:r>
          </w:p>
        </w:tc>
        <w:tc>
          <w:tcPr>
            <w:tcW w:w="2934" w:type="dxa"/>
            <w:vMerge/>
            <w:tcBorders>
              <w:top w:val="nil"/>
              <w:left w:val="single" w:sz="4" w:space="0" w:color="auto"/>
              <w:bottom w:val="single" w:sz="4" w:space="0" w:color="auto"/>
              <w:right w:val="single" w:sz="4" w:space="0" w:color="auto"/>
            </w:tcBorders>
            <w:vAlign w:val="center"/>
            <w:hideMark/>
          </w:tcPr>
          <w:p w14:paraId="7DBE86DE"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p>
        </w:tc>
        <w:tc>
          <w:tcPr>
            <w:tcW w:w="2771" w:type="dxa"/>
            <w:tcBorders>
              <w:top w:val="nil"/>
              <w:left w:val="nil"/>
              <w:bottom w:val="single" w:sz="4" w:space="0" w:color="auto"/>
              <w:right w:val="single" w:sz="4" w:space="0" w:color="auto"/>
            </w:tcBorders>
            <w:shd w:val="clear" w:color="auto" w:fill="auto"/>
            <w:vAlign w:val="center"/>
            <w:hideMark/>
          </w:tcPr>
          <w:p w14:paraId="1148EA50"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kern w:val="0"/>
                <w:sz w:val="20"/>
                <w:lang w:val="en-US" w:bidi="en-US"/>
              </w:rPr>
              <w:t>Triennial</w:t>
            </w:r>
          </w:p>
        </w:tc>
      </w:tr>
      <w:tr w:rsidR="00DB3773" w:rsidRPr="008E6F3E" w14:paraId="237FECDD" w14:textId="77777777" w:rsidTr="00EC4D65">
        <w:trPr>
          <w:trHeight w:val="883"/>
        </w:trPr>
        <w:tc>
          <w:tcPr>
            <w:tcW w:w="4049" w:type="dxa"/>
            <w:tcBorders>
              <w:top w:val="nil"/>
              <w:left w:val="single" w:sz="4" w:space="0" w:color="auto"/>
              <w:bottom w:val="single" w:sz="4" w:space="0" w:color="auto"/>
              <w:right w:val="single" w:sz="4" w:space="0" w:color="auto"/>
            </w:tcBorders>
            <w:shd w:val="clear" w:color="auto" w:fill="auto"/>
            <w:vAlign w:val="center"/>
            <w:hideMark/>
          </w:tcPr>
          <w:p w14:paraId="1AB3E460"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kern w:val="0"/>
                <w:sz w:val="20"/>
                <w:lang w:val="en-US" w:bidi="en-US"/>
              </w:rPr>
              <w:lastRenderedPageBreak/>
              <w:t>Coordination of data analyses, of communication of criteria assessment and reassessment needs</w:t>
            </w:r>
          </w:p>
        </w:tc>
        <w:tc>
          <w:tcPr>
            <w:tcW w:w="2934" w:type="dxa"/>
            <w:vMerge/>
            <w:tcBorders>
              <w:top w:val="nil"/>
              <w:left w:val="single" w:sz="4" w:space="0" w:color="auto"/>
              <w:bottom w:val="single" w:sz="4" w:space="0" w:color="auto"/>
              <w:right w:val="single" w:sz="4" w:space="0" w:color="auto"/>
            </w:tcBorders>
            <w:vAlign w:val="center"/>
            <w:hideMark/>
          </w:tcPr>
          <w:p w14:paraId="024CFCA3"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p>
        </w:tc>
        <w:tc>
          <w:tcPr>
            <w:tcW w:w="2771" w:type="dxa"/>
            <w:tcBorders>
              <w:top w:val="nil"/>
              <w:left w:val="nil"/>
              <w:bottom w:val="single" w:sz="4" w:space="0" w:color="auto"/>
              <w:right w:val="single" w:sz="4" w:space="0" w:color="auto"/>
            </w:tcBorders>
            <w:shd w:val="clear" w:color="auto" w:fill="auto"/>
            <w:vAlign w:val="center"/>
            <w:hideMark/>
          </w:tcPr>
          <w:p w14:paraId="5E84B0CF"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kern w:val="0"/>
                <w:sz w:val="20"/>
                <w:lang w:val="en-US" w:bidi="en-US"/>
              </w:rPr>
              <w:t>Triennial</w:t>
            </w:r>
          </w:p>
        </w:tc>
      </w:tr>
      <w:tr w:rsidR="00DB3773" w:rsidRPr="008E6F3E" w14:paraId="30699682" w14:textId="77777777" w:rsidTr="00EC4D65">
        <w:trPr>
          <w:trHeight w:val="310"/>
        </w:trPr>
        <w:tc>
          <w:tcPr>
            <w:tcW w:w="9755"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DAEA7D5" w14:textId="77777777" w:rsidR="00DB3773" w:rsidRPr="008E6F3E" w:rsidRDefault="00DB3773" w:rsidP="00EC4D65">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b/>
                <w:i/>
                <w:kern w:val="0"/>
                <w:sz w:val="22"/>
                <w:lang w:val="en-US" w:bidi="en-US"/>
              </w:rPr>
              <w:t>Monitoring of impacts in the PNNK</w:t>
            </w:r>
          </w:p>
        </w:tc>
      </w:tr>
      <w:tr w:rsidR="00DB3773" w:rsidRPr="008E6F3E" w14:paraId="3735FA61" w14:textId="77777777" w:rsidTr="00EC4D65">
        <w:trPr>
          <w:trHeight w:val="542"/>
        </w:trPr>
        <w:tc>
          <w:tcPr>
            <w:tcW w:w="4049" w:type="dxa"/>
            <w:tcBorders>
              <w:top w:val="nil"/>
              <w:left w:val="single" w:sz="4" w:space="0" w:color="auto"/>
              <w:bottom w:val="single" w:sz="4" w:space="0" w:color="auto"/>
              <w:right w:val="single" w:sz="4" w:space="0" w:color="auto"/>
            </w:tcBorders>
            <w:shd w:val="clear" w:color="auto" w:fill="auto"/>
            <w:vAlign w:val="center"/>
            <w:hideMark/>
          </w:tcPr>
          <w:p w14:paraId="5DBFC414"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kern w:val="0"/>
                <w:sz w:val="20"/>
                <w:lang w:val="en-US" w:bidi="en-US"/>
              </w:rPr>
              <w:t>Planning and management of studies needed to monitor impacts</w:t>
            </w:r>
          </w:p>
        </w:tc>
        <w:tc>
          <w:tcPr>
            <w:tcW w:w="2934" w:type="dxa"/>
            <w:vMerge w:val="restart"/>
            <w:tcBorders>
              <w:top w:val="nil"/>
              <w:left w:val="single" w:sz="4" w:space="0" w:color="auto"/>
              <w:bottom w:val="single" w:sz="4" w:space="0" w:color="auto"/>
              <w:right w:val="single" w:sz="4" w:space="0" w:color="auto"/>
            </w:tcBorders>
            <w:shd w:val="clear" w:color="auto" w:fill="auto"/>
            <w:vAlign w:val="center"/>
            <w:hideMark/>
          </w:tcPr>
          <w:p w14:paraId="20D21EB7"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kern w:val="0"/>
                <w:sz w:val="20"/>
                <w:lang w:val="en-US" w:bidi="en-US"/>
              </w:rPr>
              <w:t>Required to monitor compliance with EF operating rules and efficacy</w:t>
            </w:r>
            <w:r w:rsidRPr="008E6F3E">
              <w:rPr>
                <w:kern w:val="0"/>
                <w:sz w:val="20"/>
                <w:lang w:val="en-US" w:bidi="en-US"/>
              </w:rPr>
              <w:br/>
              <w:t>Useful for reassessing the EF</w:t>
            </w:r>
          </w:p>
        </w:tc>
        <w:tc>
          <w:tcPr>
            <w:tcW w:w="2771" w:type="dxa"/>
            <w:tcBorders>
              <w:top w:val="nil"/>
              <w:left w:val="nil"/>
              <w:bottom w:val="single" w:sz="4" w:space="0" w:color="auto"/>
              <w:right w:val="single" w:sz="4" w:space="0" w:color="auto"/>
            </w:tcBorders>
            <w:shd w:val="clear" w:color="auto" w:fill="auto"/>
            <w:vAlign w:val="center"/>
            <w:hideMark/>
          </w:tcPr>
          <w:p w14:paraId="37F11817"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kern w:val="0"/>
                <w:sz w:val="20"/>
                <w:lang w:val="en-US" w:bidi="en-US"/>
              </w:rPr>
              <w:t>Triennial</w:t>
            </w:r>
          </w:p>
        </w:tc>
      </w:tr>
      <w:tr w:rsidR="00DB3773" w:rsidRPr="008E6F3E" w14:paraId="5A0FA42E" w14:textId="77777777" w:rsidTr="00EC4D65">
        <w:trPr>
          <w:trHeight w:val="774"/>
        </w:trPr>
        <w:tc>
          <w:tcPr>
            <w:tcW w:w="4049" w:type="dxa"/>
            <w:tcBorders>
              <w:top w:val="nil"/>
              <w:left w:val="single" w:sz="4" w:space="0" w:color="auto"/>
              <w:bottom w:val="single" w:sz="4" w:space="0" w:color="auto"/>
              <w:right w:val="single" w:sz="4" w:space="0" w:color="auto"/>
            </w:tcBorders>
            <w:shd w:val="clear" w:color="auto" w:fill="auto"/>
            <w:vAlign w:val="center"/>
            <w:hideMark/>
          </w:tcPr>
          <w:p w14:paraId="2CD334C7"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kern w:val="0"/>
                <w:sz w:val="20"/>
                <w:lang w:val="en-US" w:bidi="en-US"/>
              </w:rPr>
              <w:t>Coordination of data analyses, of communication of criteria assessment and reassessment needs</w:t>
            </w:r>
          </w:p>
        </w:tc>
        <w:tc>
          <w:tcPr>
            <w:tcW w:w="2934" w:type="dxa"/>
            <w:vMerge/>
            <w:tcBorders>
              <w:top w:val="nil"/>
              <w:left w:val="single" w:sz="4" w:space="0" w:color="auto"/>
              <w:bottom w:val="single" w:sz="4" w:space="0" w:color="auto"/>
              <w:right w:val="single" w:sz="4" w:space="0" w:color="auto"/>
            </w:tcBorders>
            <w:vAlign w:val="center"/>
            <w:hideMark/>
          </w:tcPr>
          <w:p w14:paraId="3D9C9275"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p>
        </w:tc>
        <w:tc>
          <w:tcPr>
            <w:tcW w:w="2771" w:type="dxa"/>
            <w:tcBorders>
              <w:top w:val="nil"/>
              <w:left w:val="nil"/>
              <w:bottom w:val="single" w:sz="4" w:space="0" w:color="auto"/>
              <w:right w:val="single" w:sz="4" w:space="0" w:color="auto"/>
            </w:tcBorders>
            <w:shd w:val="clear" w:color="auto" w:fill="auto"/>
            <w:vAlign w:val="center"/>
            <w:hideMark/>
          </w:tcPr>
          <w:p w14:paraId="3AAB5604"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kern w:val="0"/>
                <w:sz w:val="20"/>
                <w:lang w:val="en-US" w:bidi="en-US"/>
              </w:rPr>
              <w:t>Triennial</w:t>
            </w:r>
          </w:p>
        </w:tc>
      </w:tr>
      <w:tr w:rsidR="00DB3773" w:rsidRPr="008E6F3E" w14:paraId="7DDDBCE4" w14:textId="77777777" w:rsidTr="00EC4D65">
        <w:trPr>
          <w:trHeight w:val="310"/>
        </w:trPr>
        <w:tc>
          <w:tcPr>
            <w:tcW w:w="9755"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51A528D" w14:textId="77777777" w:rsidR="00DB3773" w:rsidRPr="008E6F3E" w:rsidRDefault="00DB3773" w:rsidP="00EC4D65">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b/>
                <w:i/>
                <w:kern w:val="0"/>
                <w:sz w:val="22"/>
                <w:lang w:val="en-US" w:bidi="en-US"/>
              </w:rPr>
              <w:t xml:space="preserve">Environmental flow reassessment </w:t>
            </w:r>
          </w:p>
        </w:tc>
      </w:tr>
      <w:tr w:rsidR="00DB3773" w:rsidRPr="008E6F3E" w14:paraId="6276576E" w14:textId="77777777" w:rsidTr="00EC4D65">
        <w:trPr>
          <w:trHeight w:val="573"/>
        </w:trPr>
        <w:tc>
          <w:tcPr>
            <w:tcW w:w="4049" w:type="dxa"/>
            <w:tcBorders>
              <w:top w:val="nil"/>
              <w:left w:val="single" w:sz="4" w:space="0" w:color="auto"/>
              <w:bottom w:val="single" w:sz="4" w:space="0" w:color="auto"/>
              <w:right w:val="single" w:sz="4" w:space="0" w:color="auto"/>
            </w:tcBorders>
            <w:shd w:val="clear" w:color="auto" w:fill="auto"/>
            <w:vAlign w:val="center"/>
            <w:hideMark/>
          </w:tcPr>
          <w:p w14:paraId="3EA47695"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kern w:val="0"/>
                <w:sz w:val="20"/>
                <w:lang w:val="en-US" w:bidi="en-US"/>
              </w:rPr>
              <w:t>Planning and management of the environmental flow reassessment study and other studies if needed</w:t>
            </w:r>
          </w:p>
        </w:tc>
        <w:tc>
          <w:tcPr>
            <w:tcW w:w="29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66006E" w14:textId="77777777" w:rsidR="00DB3773" w:rsidRPr="008E6F3E" w:rsidRDefault="00DB3773" w:rsidP="00EC4D65">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kern w:val="0"/>
                <w:sz w:val="20"/>
                <w:lang w:val="en-US" w:bidi="en-US"/>
              </w:rPr>
              <w:t>Required for reassessing the EF</w:t>
            </w:r>
          </w:p>
        </w:tc>
        <w:tc>
          <w:tcPr>
            <w:tcW w:w="2771" w:type="dxa"/>
            <w:tcBorders>
              <w:top w:val="nil"/>
              <w:left w:val="nil"/>
              <w:bottom w:val="single" w:sz="4" w:space="0" w:color="auto"/>
              <w:right w:val="single" w:sz="4" w:space="0" w:color="auto"/>
            </w:tcBorders>
            <w:shd w:val="clear" w:color="auto" w:fill="auto"/>
            <w:vAlign w:val="center"/>
            <w:hideMark/>
          </w:tcPr>
          <w:p w14:paraId="522B4EAE"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kern w:val="0"/>
                <w:sz w:val="20"/>
                <w:lang w:val="en-US" w:bidi="en-US"/>
              </w:rPr>
              <w:t>Triennial</w:t>
            </w:r>
          </w:p>
        </w:tc>
      </w:tr>
      <w:tr w:rsidR="00DB3773" w:rsidRPr="008E6F3E" w14:paraId="42E2FB8C" w14:textId="77777777" w:rsidTr="00EC4D65">
        <w:trPr>
          <w:trHeight w:val="588"/>
        </w:trPr>
        <w:tc>
          <w:tcPr>
            <w:tcW w:w="4049" w:type="dxa"/>
            <w:tcBorders>
              <w:top w:val="nil"/>
              <w:left w:val="single" w:sz="4" w:space="0" w:color="auto"/>
              <w:bottom w:val="single" w:sz="4" w:space="0" w:color="auto"/>
              <w:right w:val="single" w:sz="4" w:space="0" w:color="auto"/>
            </w:tcBorders>
            <w:shd w:val="clear" w:color="auto" w:fill="auto"/>
            <w:vAlign w:val="center"/>
            <w:hideMark/>
          </w:tcPr>
          <w:p w14:paraId="7104F837"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r w:rsidRPr="008E6F3E">
              <w:rPr>
                <w:kern w:val="0"/>
                <w:sz w:val="20"/>
                <w:lang w:val="en-US" w:bidi="en-US"/>
              </w:rPr>
              <w:t>Coordination of technical support to use simulation tools</w:t>
            </w:r>
          </w:p>
        </w:tc>
        <w:tc>
          <w:tcPr>
            <w:tcW w:w="2934" w:type="dxa"/>
            <w:vMerge/>
            <w:tcBorders>
              <w:top w:val="nil"/>
              <w:left w:val="single" w:sz="4" w:space="0" w:color="auto"/>
              <w:bottom w:val="single" w:sz="4" w:space="0" w:color="auto"/>
              <w:right w:val="single" w:sz="4" w:space="0" w:color="auto"/>
            </w:tcBorders>
            <w:vAlign w:val="center"/>
            <w:hideMark/>
          </w:tcPr>
          <w:p w14:paraId="66B34D57" w14:textId="77777777" w:rsidR="00DB3773" w:rsidRPr="008E6F3E" w:rsidRDefault="00DB3773" w:rsidP="00EC4D65">
            <w:pPr>
              <w:tabs>
                <w:tab w:val="clear" w:pos="284"/>
              </w:tabs>
              <w:spacing w:line="240" w:lineRule="auto"/>
              <w:rPr>
                <w:rFonts w:ascii="Calibri" w:eastAsia="Times New Roman" w:hAnsi="Calibri" w:cs="Calibri"/>
                <w:color w:val="000000"/>
                <w:kern w:val="0"/>
                <w:sz w:val="20"/>
                <w:szCs w:val="20"/>
                <w:lang w:val="en-US" w:eastAsia="fr-CA"/>
              </w:rPr>
            </w:pPr>
          </w:p>
        </w:tc>
        <w:tc>
          <w:tcPr>
            <w:tcW w:w="2771" w:type="dxa"/>
            <w:tcBorders>
              <w:top w:val="nil"/>
              <w:left w:val="nil"/>
              <w:bottom w:val="single" w:sz="4" w:space="0" w:color="auto"/>
              <w:right w:val="single" w:sz="4" w:space="0" w:color="auto"/>
            </w:tcBorders>
            <w:shd w:val="clear" w:color="auto" w:fill="auto"/>
            <w:vAlign w:val="center"/>
            <w:hideMark/>
          </w:tcPr>
          <w:p w14:paraId="07AAEA16" w14:textId="77777777" w:rsidR="00DB3773" w:rsidRPr="008E6F3E" w:rsidRDefault="00DB3773" w:rsidP="00EC4D65">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kern w:val="0"/>
                <w:sz w:val="20"/>
                <w:lang w:val="en-US" w:bidi="en-US"/>
              </w:rPr>
              <w:t>Triennial</w:t>
            </w:r>
          </w:p>
        </w:tc>
      </w:tr>
    </w:tbl>
    <w:p w14:paraId="18D9147C" w14:textId="77777777" w:rsidR="00DB3773" w:rsidRPr="008E6F3E" w:rsidRDefault="00DB3773" w:rsidP="00DB3773">
      <w:pPr>
        <w:rPr>
          <w:lang w:val="en-US"/>
        </w:rPr>
      </w:pPr>
    </w:p>
    <w:p w14:paraId="05B65440" w14:textId="77777777" w:rsidR="00DB3773" w:rsidRPr="008E6F3E" w:rsidRDefault="00DB3773" w:rsidP="00E114FC">
      <w:pPr>
        <w:pStyle w:val="BodyText"/>
        <w:rPr>
          <w:lang w:val="en-US"/>
        </w:rPr>
      </w:pPr>
    </w:p>
    <w:p w14:paraId="77A3A15D" w14:textId="17825767" w:rsidR="007C1138" w:rsidRPr="008E6F3E" w:rsidRDefault="007C1138" w:rsidP="00E114FC">
      <w:pPr>
        <w:pStyle w:val="BodyText"/>
        <w:rPr>
          <w:lang w:val="en-US"/>
        </w:rPr>
        <w:sectPr w:rsidR="007C1138" w:rsidRPr="008E6F3E" w:rsidSect="00BA1A2B">
          <w:headerReference w:type="default" r:id="rId66"/>
          <w:footerReference w:type="default" r:id="rId67"/>
          <w:pgSz w:w="11906" w:h="16838"/>
          <w:pgMar w:top="1140" w:right="1440" w:bottom="851" w:left="1440" w:header="709" w:footer="289" w:gutter="0"/>
          <w:cols w:space="708"/>
          <w:docGrid w:linePitch="360"/>
        </w:sectPr>
      </w:pPr>
    </w:p>
    <w:p w14:paraId="13395E2A" w14:textId="67521762" w:rsidR="00702E15" w:rsidRPr="008E6F3E" w:rsidRDefault="00916C01" w:rsidP="007C1138">
      <w:pPr>
        <w:pStyle w:val="BodyText"/>
        <w:spacing w:after="0"/>
        <w:rPr>
          <w:lang w:val="en-US"/>
        </w:rPr>
      </w:pPr>
      <w:r w:rsidRPr="008E6F3E">
        <w:rPr>
          <w:noProof/>
        </w:rPr>
        <w:lastRenderedPageBreak/>
        <w:drawing>
          <wp:inline distT="0" distB="0" distL="0" distR="0" wp14:anchorId="5357F5D3" wp14:editId="01D39B52">
            <wp:extent cx="9427845" cy="5336540"/>
            <wp:effectExtent l="0" t="0" r="1905"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9427845" cy="5336540"/>
                    </a:xfrm>
                    <a:prstGeom prst="rect">
                      <a:avLst/>
                    </a:prstGeom>
                  </pic:spPr>
                </pic:pic>
              </a:graphicData>
            </a:graphic>
          </wp:inline>
        </w:drawing>
      </w:r>
    </w:p>
    <w:p w14:paraId="43ACEE65" w14:textId="31E6B440" w:rsidR="00F90E60" w:rsidRPr="008E6F3E" w:rsidRDefault="006B6A1C" w:rsidP="00916C01">
      <w:pPr>
        <w:pStyle w:val="Caption"/>
        <w:spacing w:before="120"/>
        <w:ind w:left="1418" w:hanging="1276"/>
        <w:rPr>
          <w:lang w:val="en-US"/>
        </w:rPr>
      </w:pPr>
      <w:bookmarkStart w:id="80" w:name="_Toc81484757"/>
      <w:r w:rsidRPr="008E6F3E">
        <w:rPr>
          <w:lang w:val="en-US" w:bidi="en-US"/>
        </w:rPr>
        <w:t xml:space="preserve">Figure </w:t>
      </w:r>
      <w:r w:rsidRPr="008E6F3E">
        <w:rPr>
          <w:lang w:val="en-US" w:bidi="en-US"/>
        </w:rPr>
        <w:fldChar w:fldCharType="begin"/>
      </w:r>
      <w:r w:rsidRPr="008E6F3E">
        <w:rPr>
          <w:lang w:val="en-US" w:bidi="en-US"/>
        </w:rPr>
        <w:instrText xml:space="preserve"> SEQ Figure \* ARABIC </w:instrText>
      </w:r>
      <w:r w:rsidRPr="008E6F3E">
        <w:rPr>
          <w:lang w:val="en-US" w:bidi="en-US"/>
        </w:rPr>
        <w:fldChar w:fldCharType="separate"/>
      </w:r>
      <w:r w:rsidR="0027720F" w:rsidRPr="008E6F3E">
        <w:rPr>
          <w:noProof/>
          <w:lang w:val="en-US" w:bidi="en-US"/>
        </w:rPr>
        <w:t>17</w:t>
      </w:r>
      <w:r w:rsidRPr="008E6F3E">
        <w:rPr>
          <w:lang w:val="en-US" w:bidi="en-US"/>
        </w:rPr>
        <w:fldChar w:fldCharType="end"/>
      </w:r>
      <w:r w:rsidRPr="008E6F3E">
        <w:rPr>
          <w:lang w:val="en-US" w:bidi="en-US"/>
        </w:rPr>
        <w:t>.</w:t>
      </w:r>
      <w:r w:rsidRPr="008E6F3E">
        <w:rPr>
          <w:lang w:val="en-US" w:bidi="en-US"/>
        </w:rPr>
        <w:tab/>
        <w:t>Key stakeholders collaborating on AEFS implementation</w:t>
      </w:r>
      <w:bookmarkEnd w:id="80"/>
    </w:p>
    <w:p w14:paraId="67C15BEB" w14:textId="77777777" w:rsidR="0000213B" w:rsidRPr="008E6F3E" w:rsidRDefault="0000213B" w:rsidP="00E114FC">
      <w:pPr>
        <w:pStyle w:val="BodyText"/>
        <w:rPr>
          <w:lang w:val="en-US"/>
        </w:rPr>
        <w:sectPr w:rsidR="0000213B" w:rsidRPr="008E6F3E" w:rsidSect="00F90E60">
          <w:headerReference w:type="default" r:id="rId69"/>
          <w:footerReference w:type="default" r:id="rId70"/>
          <w:pgSz w:w="16838" w:h="11906" w:orient="landscape"/>
          <w:pgMar w:top="1440" w:right="1140" w:bottom="1440" w:left="851" w:header="709" w:footer="289" w:gutter="0"/>
          <w:cols w:space="708"/>
          <w:docGrid w:linePitch="360"/>
        </w:sectPr>
      </w:pPr>
    </w:p>
    <w:p w14:paraId="74768AD0" w14:textId="42CE3F9E" w:rsidR="0000213B" w:rsidRPr="008E6F3E" w:rsidRDefault="00E8213A" w:rsidP="0000213B">
      <w:pPr>
        <w:pStyle w:val="Caption"/>
        <w:spacing w:before="40"/>
        <w:ind w:left="1418" w:hanging="1276"/>
        <w:rPr>
          <w:lang w:val="en-US"/>
        </w:rPr>
      </w:pPr>
      <w:bookmarkStart w:id="81" w:name="_Toc81484789"/>
      <w:r w:rsidRPr="008E6F3E">
        <w:rPr>
          <w:lang w:val="en-US" w:bidi="en-US"/>
        </w:rPr>
        <w:lastRenderedPageBreak/>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14</w:t>
      </w:r>
      <w:r w:rsidRPr="008E6F3E">
        <w:rPr>
          <w:lang w:val="en-US" w:bidi="en-US"/>
        </w:rPr>
        <w:fldChar w:fldCharType="end"/>
      </w:r>
      <w:r w:rsidRPr="008E6F3E">
        <w:rPr>
          <w:lang w:val="en-US" w:bidi="en-US"/>
        </w:rPr>
        <w:t>.</w:t>
      </w:r>
      <w:r w:rsidRPr="008E6F3E">
        <w:rPr>
          <w:lang w:val="en-US" w:bidi="en-US"/>
        </w:rPr>
        <w:tab/>
        <w:t>AEFS management responsibilities and coordination matrix</w:t>
      </w:r>
      <w:bookmarkEnd w:id="81"/>
      <w:r w:rsidRPr="008E6F3E">
        <w:rPr>
          <w:lang w:val="en-US" w:bidi="en-US"/>
        </w:rPr>
        <w:t xml:space="preserve"> </w:t>
      </w:r>
    </w:p>
    <w:tbl>
      <w:tblPr>
        <w:tblStyle w:val="TableGrid"/>
        <w:tblW w:w="21869" w:type="dxa"/>
        <w:tblLook w:val="04A0" w:firstRow="1" w:lastRow="0" w:firstColumn="1" w:lastColumn="0" w:noHBand="0" w:noVBand="1"/>
      </w:tblPr>
      <w:tblGrid>
        <w:gridCol w:w="3021"/>
        <w:gridCol w:w="6472"/>
        <w:gridCol w:w="6237"/>
        <w:gridCol w:w="3118"/>
        <w:gridCol w:w="3021"/>
      </w:tblGrid>
      <w:tr w:rsidR="0000213B" w:rsidRPr="008E6F3E" w14:paraId="51216E13" w14:textId="77777777" w:rsidTr="0000213B">
        <w:trPr>
          <w:cnfStyle w:val="100000000000" w:firstRow="1" w:lastRow="0" w:firstColumn="0" w:lastColumn="0" w:oddVBand="0" w:evenVBand="0" w:oddHBand="0" w:evenHBand="0" w:firstRowFirstColumn="0" w:firstRowLastColumn="0" w:lastRowFirstColumn="0" w:lastRowLastColumn="0"/>
          <w:trHeight w:val="975"/>
          <w:tblHeader/>
        </w:trPr>
        <w:tc>
          <w:tcPr>
            <w:tcW w:w="3021" w:type="dxa"/>
            <w:tcBorders>
              <w:top w:val="single" w:sz="4" w:space="0" w:color="auto"/>
              <w:left w:val="single" w:sz="4" w:space="0" w:color="auto"/>
              <w:bottom w:val="single" w:sz="4" w:space="0" w:color="auto"/>
              <w:right w:val="single" w:sz="4" w:space="0" w:color="auto"/>
            </w:tcBorders>
            <w:shd w:val="clear" w:color="auto" w:fill="0087A9" w:themeFill="accent1" w:themeFillShade="BF"/>
            <w:vAlign w:val="center"/>
            <w:hideMark/>
          </w:tcPr>
          <w:p w14:paraId="02B83558" w14:textId="77777777" w:rsidR="0000213B" w:rsidRPr="008E6F3E" w:rsidRDefault="0000213B">
            <w:pPr>
              <w:spacing w:line="240" w:lineRule="auto"/>
              <w:rPr>
                <w:b/>
                <w:bCs/>
                <w:color w:val="FFFFFF" w:themeColor="background1"/>
                <w:sz w:val="24"/>
                <w:szCs w:val="24"/>
                <w:lang w:val="en-US"/>
              </w:rPr>
            </w:pPr>
            <w:r w:rsidRPr="008E6F3E">
              <w:rPr>
                <w:b/>
                <w:color w:val="FFFFFF" w:themeColor="background1"/>
                <w:sz w:val="24"/>
                <w:lang w:val="en-US" w:bidi="en-US"/>
              </w:rPr>
              <w:t>Parties</w:t>
            </w:r>
          </w:p>
        </w:tc>
        <w:tc>
          <w:tcPr>
            <w:tcW w:w="6472" w:type="dxa"/>
            <w:tcBorders>
              <w:top w:val="single" w:sz="4" w:space="0" w:color="auto"/>
              <w:left w:val="single" w:sz="4" w:space="0" w:color="auto"/>
              <w:bottom w:val="single" w:sz="4" w:space="0" w:color="auto"/>
              <w:right w:val="single" w:sz="4" w:space="0" w:color="auto"/>
            </w:tcBorders>
            <w:shd w:val="clear" w:color="auto" w:fill="0087A9" w:themeFill="accent1" w:themeFillShade="BF"/>
            <w:vAlign w:val="center"/>
            <w:hideMark/>
          </w:tcPr>
          <w:p w14:paraId="6FE3141C" w14:textId="77777777" w:rsidR="0000213B" w:rsidRPr="008E6F3E" w:rsidRDefault="0000213B">
            <w:pPr>
              <w:spacing w:line="240" w:lineRule="auto"/>
              <w:rPr>
                <w:b/>
                <w:bCs/>
                <w:color w:val="FFFFFF" w:themeColor="background1"/>
                <w:sz w:val="24"/>
                <w:szCs w:val="24"/>
                <w:lang w:val="en-US"/>
              </w:rPr>
            </w:pPr>
            <w:r w:rsidRPr="008E6F3E">
              <w:rPr>
                <w:b/>
                <w:color w:val="FFFFFF" w:themeColor="background1"/>
                <w:sz w:val="24"/>
                <w:lang w:val="en-US" w:bidi="en-US"/>
              </w:rPr>
              <w:t>Vision</w:t>
            </w:r>
          </w:p>
          <w:p w14:paraId="75875747" w14:textId="77777777" w:rsidR="0000213B" w:rsidRPr="008E6F3E" w:rsidRDefault="0000213B">
            <w:pPr>
              <w:spacing w:line="240" w:lineRule="auto"/>
              <w:rPr>
                <w:b/>
                <w:bCs/>
                <w:color w:val="FFFFFF" w:themeColor="background1"/>
                <w:sz w:val="24"/>
                <w:szCs w:val="24"/>
                <w:lang w:val="en-US"/>
              </w:rPr>
            </w:pPr>
            <w:r w:rsidRPr="008E6F3E">
              <w:rPr>
                <w:b/>
                <w:color w:val="FFFFFF" w:themeColor="background1"/>
                <w:sz w:val="24"/>
                <w:lang w:val="en-US" w:bidi="en-US"/>
              </w:rPr>
              <w:t>Objective</w:t>
            </w:r>
          </w:p>
          <w:p w14:paraId="642C3F4B" w14:textId="77777777" w:rsidR="0000213B" w:rsidRPr="008E6F3E" w:rsidRDefault="0000213B">
            <w:pPr>
              <w:spacing w:line="240" w:lineRule="auto"/>
              <w:rPr>
                <w:b/>
                <w:bCs/>
                <w:color w:val="FFFFFF" w:themeColor="background1"/>
                <w:sz w:val="24"/>
                <w:szCs w:val="24"/>
                <w:lang w:val="en-US"/>
              </w:rPr>
            </w:pPr>
            <w:r w:rsidRPr="008E6F3E">
              <w:rPr>
                <w:b/>
                <w:color w:val="FFFFFF" w:themeColor="background1"/>
                <w:sz w:val="24"/>
                <w:lang w:val="en-US" w:bidi="en-US"/>
              </w:rPr>
              <w:t>Role</w:t>
            </w:r>
          </w:p>
        </w:tc>
        <w:tc>
          <w:tcPr>
            <w:tcW w:w="6237" w:type="dxa"/>
            <w:tcBorders>
              <w:top w:val="single" w:sz="4" w:space="0" w:color="auto"/>
              <w:left w:val="single" w:sz="4" w:space="0" w:color="auto"/>
              <w:bottom w:val="single" w:sz="4" w:space="0" w:color="auto"/>
              <w:right w:val="single" w:sz="4" w:space="0" w:color="auto"/>
            </w:tcBorders>
            <w:shd w:val="clear" w:color="auto" w:fill="0087A9" w:themeFill="accent1" w:themeFillShade="BF"/>
            <w:vAlign w:val="center"/>
            <w:hideMark/>
          </w:tcPr>
          <w:p w14:paraId="10850DDF" w14:textId="77777777" w:rsidR="0000213B" w:rsidRPr="008E6F3E" w:rsidRDefault="0000213B">
            <w:pPr>
              <w:spacing w:line="240" w:lineRule="auto"/>
              <w:rPr>
                <w:b/>
                <w:bCs/>
                <w:color w:val="FFFFFF" w:themeColor="background1"/>
                <w:sz w:val="24"/>
                <w:szCs w:val="24"/>
                <w:lang w:val="en-US"/>
              </w:rPr>
            </w:pPr>
            <w:r w:rsidRPr="008E6F3E">
              <w:rPr>
                <w:b/>
                <w:color w:val="FFFFFF" w:themeColor="background1"/>
                <w:sz w:val="24"/>
                <w:lang w:val="en-US" w:bidi="en-US"/>
              </w:rPr>
              <w:t>Specific AEFS-related responsibilities</w:t>
            </w:r>
          </w:p>
        </w:tc>
        <w:tc>
          <w:tcPr>
            <w:tcW w:w="3118" w:type="dxa"/>
            <w:tcBorders>
              <w:top w:val="single" w:sz="4" w:space="0" w:color="auto"/>
              <w:left w:val="single" w:sz="4" w:space="0" w:color="auto"/>
              <w:bottom w:val="single" w:sz="4" w:space="0" w:color="auto"/>
              <w:right w:val="single" w:sz="4" w:space="0" w:color="auto"/>
            </w:tcBorders>
            <w:shd w:val="clear" w:color="auto" w:fill="0087A9" w:themeFill="accent1" w:themeFillShade="BF"/>
            <w:vAlign w:val="center"/>
            <w:hideMark/>
          </w:tcPr>
          <w:p w14:paraId="5B71CD85" w14:textId="77777777" w:rsidR="0000213B" w:rsidRPr="008E6F3E" w:rsidRDefault="0000213B">
            <w:pPr>
              <w:spacing w:line="240" w:lineRule="auto"/>
              <w:rPr>
                <w:b/>
                <w:bCs/>
                <w:color w:val="FFFFFF" w:themeColor="background1"/>
                <w:sz w:val="24"/>
                <w:szCs w:val="24"/>
                <w:lang w:val="en-US"/>
              </w:rPr>
            </w:pPr>
            <w:r w:rsidRPr="008E6F3E">
              <w:rPr>
                <w:b/>
                <w:color w:val="FFFFFF" w:themeColor="background1"/>
                <w:sz w:val="24"/>
                <w:lang w:val="en-US" w:bidi="en-US"/>
              </w:rPr>
              <w:t>Schedule</w:t>
            </w:r>
          </w:p>
          <w:p w14:paraId="37E65948" w14:textId="77777777" w:rsidR="0000213B" w:rsidRPr="008E6F3E" w:rsidRDefault="0000213B">
            <w:pPr>
              <w:spacing w:line="240" w:lineRule="auto"/>
              <w:rPr>
                <w:b/>
                <w:bCs/>
                <w:color w:val="FFFFFF" w:themeColor="background1"/>
                <w:sz w:val="24"/>
                <w:szCs w:val="24"/>
                <w:lang w:val="en-US"/>
              </w:rPr>
            </w:pPr>
            <w:r w:rsidRPr="008E6F3E">
              <w:rPr>
                <w:b/>
                <w:color w:val="FFFFFF" w:themeColor="background1"/>
                <w:sz w:val="24"/>
                <w:lang w:val="en-US" w:bidi="en-US"/>
              </w:rPr>
              <w:t>Frequency</w:t>
            </w:r>
          </w:p>
        </w:tc>
        <w:tc>
          <w:tcPr>
            <w:tcW w:w="3021" w:type="dxa"/>
            <w:tcBorders>
              <w:top w:val="single" w:sz="4" w:space="0" w:color="auto"/>
              <w:left w:val="single" w:sz="4" w:space="0" w:color="auto"/>
              <w:bottom w:val="single" w:sz="4" w:space="0" w:color="auto"/>
              <w:right w:val="single" w:sz="4" w:space="0" w:color="auto"/>
            </w:tcBorders>
            <w:shd w:val="clear" w:color="auto" w:fill="0087A9" w:themeFill="accent1" w:themeFillShade="BF"/>
            <w:vAlign w:val="center"/>
            <w:hideMark/>
          </w:tcPr>
          <w:p w14:paraId="7C3B9252" w14:textId="77777777" w:rsidR="0000213B" w:rsidRPr="008E6F3E" w:rsidRDefault="0000213B">
            <w:pPr>
              <w:spacing w:line="240" w:lineRule="auto"/>
              <w:rPr>
                <w:b/>
                <w:bCs/>
                <w:color w:val="FFFFFF" w:themeColor="background1"/>
                <w:sz w:val="24"/>
                <w:szCs w:val="24"/>
                <w:lang w:val="en-US"/>
              </w:rPr>
            </w:pPr>
            <w:r w:rsidRPr="008E6F3E">
              <w:rPr>
                <w:b/>
                <w:color w:val="FFFFFF" w:themeColor="background1"/>
                <w:sz w:val="24"/>
                <w:lang w:val="en-US" w:bidi="en-US"/>
              </w:rPr>
              <w:t>Specific training need</w:t>
            </w:r>
          </w:p>
          <w:p w14:paraId="1AFC0390" w14:textId="28C0F8D9" w:rsidR="00CE7CD3" w:rsidRPr="008E6F3E" w:rsidRDefault="00CE7CD3">
            <w:pPr>
              <w:spacing w:line="240" w:lineRule="auto"/>
              <w:rPr>
                <w:b/>
                <w:bCs/>
                <w:color w:val="FFFFFF" w:themeColor="background1"/>
                <w:sz w:val="18"/>
                <w:lang w:val="en-US"/>
              </w:rPr>
            </w:pPr>
            <w:r w:rsidRPr="008E6F3E">
              <w:rPr>
                <w:b/>
                <w:color w:val="FFE512" w:themeColor="accent5"/>
                <w:sz w:val="18"/>
                <w:lang w:val="en-US" w:bidi="en-US"/>
              </w:rPr>
              <w:t>(to be determined after workshops)</w:t>
            </w:r>
          </w:p>
        </w:tc>
      </w:tr>
      <w:tr w:rsidR="0000213B" w:rsidRPr="008E6F3E" w14:paraId="3CDFA33B" w14:textId="77777777" w:rsidTr="0000213B">
        <w:tc>
          <w:tcPr>
            <w:tcW w:w="3021" w:type="dxa"/>
            <w:tcBorders>
              <w:top w:val="single" w:sz="4" w:space="0" w:color="auto"/>
              <w:left w:val="single" w:sz="4" w:space="0" w:color="auto"/>
              <w:bottom w:val="single" w:sz="4" w:space="0" w:color="auto"/>
              <w:right w:val="single" w:sz="4" w:space="0" w:color="auto"/>
            </w:tcBorders>
            <w:shd w:val="clear" w:color="auto" w:fill="54DCFF" w:themeFill="accent1" w:themeFillTint="99"/>
            <w:hideMark/>
          </w:tcPr>
          <w:p w14:paraId="0A88A2AD" w14:textId="77777777" w:rsidR="0000213B" w:rsidRPr="008E6F3E" w:rsidRDefault="0000213B">
            <w:pPr>
              <w:spacing w:line="240" w:lineRule="auto"/>
              <w:rPr>
                <w:rFonts w:cstheme="minorHAnsi"/>
                <w:sz w:val="20"/>
                <w:szCs w:val="20"/>
                <w:lang w:val="en-US"/>
              </w:rPr>
            </w:pPr>
            <w:r w:rsidRPr="008E6F3E">
              <w:rPr>
                <w:b/>
                <w:sz w:val="20"/>
                <w:lang w:val="en-US" w:bidi="en-US"/>
              </w:rPr>
              <w:t>OMVG entities</w:t>
            </w:r>
          </w:p>
        </w:tc>
        <w:tc>
          <w:tcPr>
            <w:tcW w:w="6472" w:type="dxa"/>
            <w:tcBorders>
              <w:top w:val="single" w:sz="4" w:space="0" w:color="auto"/>
              <w:left w:val="single" w:sz="4" w:space="0" w:color="auto"/>
              <w:bottom w:val="single" w:sz="4" w:space="0" w:color="auto"/>
              <w:right w:val="single" w:sz="4" w:space="0" w:color="auto"/>
            </w:tcBorders>
            <w:shd w:val="clear" w:color="auto" w:fill="54DCFF" w:themeFill="accent1" w:themeFillTint="99"/>
            <w:hideMark/>
          </w:tcPr>
          <w:p w14:paraId="36D57D2C"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Applies the Agreement respecting the status of the Gambia River.</w:t>
            </w:r>
          </w:p>
          <w:p w14:paraId="372FCEE9"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Promotes and coordinates basin resource development studies and works.</w:t>
            </w:r>
          </w:p>
          <w:p w14:paraId="402196E3"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Fulfils its technical and financial missions assigned by Member States.</w:t>
            </w:r>
          </w:p>
        </w:tc>
        <w:tc>
          <w:tcPr>
            <w:tcW w:w="6237" w:type="dxa"/>
            <w:tcBorders>
              <w:top w:val="single" w:sz="4" w:space="0" w:color="auto"/>
              <w:left w:val="single" w:sz="4" w:space="0" w:color="auto"/>
              <w:bottom w:val="single" w:sz="4" w:space="0" w:color="auto"/>
              <w:right w:val="single" w:sz="4" w:space="0" w:color="auto"/>
            </w:tcBorders>
            <w:shd w:val="clear" w:color="auto" w:fill="54DCFF" w:themeFill="accent1" w:themeFillTint="99"/>
            <w:hideMark/>
          </w:tcPr>
          <w:p w14:paraId="63A65EED"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Holds primary responsibility for AEFS implementation.</w:t>
            </w:r>
          </w:p>
          <w:p w14:paraId="0094897C"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Coordinates all related action.</w:t>
            </w:r>
          </w:p>
          <w:p w14:paraId="5D6B164A"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Ensures all related management.</w:t>
            </w:r>
          </w:p>
        </w:tc>
        <w:tc>
          <w:tcPr>
            <w:tcW w:w="3118" w:type="dxa"/>
            <w:tcBorders>
              <w:top w:val="single" w:sz="4" w:space="0" w:color="auto"/>
              <w:left w:val="single" w:sz="4" w:space="0" w:color="auto"/>
              <w:bottom w:val="single" w:sz="4" w:space="0" w:color="auto"/>
              <w:right w:val="single" w:sz="4" w:space="0" w:color="auto"/>
            </w:tcBorders>
            <w:shd w:val="clear" w:color="auto" w:fill="54DCFF" w:themeFill="accent1" w:themeFillTint="99"/>
            <w:hideMark/>
          </w:tcPr>
          <w:p w14:paraId="7042F038"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Continuously intervenes regarding the AEFS.</w:t>
            </w:r>
          </w:p>
        </w:tc>
        <w:tc>
          <w:tcPr>
            <w:tcW w:w="3021" w:type="dxa"/>
            <w:tcBorders>
              <w:top w:val="single" w:sz="4" w:space="0" w:color="auto"/>
              <w:left w:val="single" w:sz="4" w:space="0" w:color="auto"/>
              <w:bottom w:val="single" w:sz="4" w:space="0" w:color="auto"/>
              <w:right w:val="single" w:sz="4" w:space="0" w:color="auto"/>
            </w:tcBorders>
            <w:shd w:val="clear" w:color="auto" w:fill="54DCFF" w:themeFill="accent1" w:themeFillTint="99"/>
          </w:tcPr>
          <w:p w14:paraId="530689C1" w14:textId="77777777" w:rsidR="0000213B" w:rsidRPr="008E6F3E" w:rsidRDefault="0000213B">
            <w:pPr>
              <w:spacing w:line="240" w:lineRule="auto"/>
              <w:rPr>
                <w:rFonts w:cstheme="minorHAnsi"/>
                <w:sz w:val="20"/>
                <w:szCs w:val="20"/>
                <w:lang w:val="en-US"/>
              </w:rPr>
            </w:pPr>
          </w:p>
        </w:tc>
      </w:tr>
      <w:tr w:rsidR="0000213B" w:rsidRPr="008E6F3E" w14:paraId="0770D7DA" w14:textId="77777777" w:rsidTr="0000213B">
        <w:tc>
          <w:tcPr>
            <w:tcW w:w="3021" w:type="dxa"/>
            <w:tcBorders>
              <w:top w:val="single" w:sz="4" w:space="0" w:color="auto"/>
              <w:left w:val="single" w:sz="4" w:space="0" w:color="auto"/>
              <w:bottom w:val="single" w:sz="4" w:space="0" w:color="auto"/>
              <w:right w:val="single" w:sz="4" w:space="0" w:color="auto"/>
            </w:tcBorders>
            <w:hideMark/>
          </w:tcPr>
          <w:p w14:paraId="6A85DA69" w14:textId="77777777" w:rsidR="0000213B" w:rsidRPr="008E6F3E" w:rsidRDefault="0000213B">
            <w:pPr>
              <w:spacing w:line="240" w:lineRule="auto"/>
              <w:jc w:val="right"/>
              <w:rPr>
                <w:rFonts w:cstheme="minorHAnsi"/>
                <w:b/>
                <w:bCs/>
                <w:sz w:val="20"/>
                <w:szCs w:val="20"/>
                <w:lang w:val="en-US"/>
              </w:rPr>
            </w:pPr>
            <w:r w:rsidRPr="008E6F3E">
              <w:rPr>
                <w:b/>
                <w:sz w:val="20"/>
                <w:lang w:val="en-US" w:bidi="en-US"/>
              </w:rPr>
              <w:t>Conference of Heads of State and Government</w:t>
            </w:r>
          </w:p>
        </w:tc>
        <w:tc>
          <w:tcPr>
            <w:tcW w:w="6472" w:type="dxa"/>
            <w:tcBorders>
              <w:top w:val="single" w:sz="4" w:space="0" w:color="auto"/>
              <w:left w:val="single" w:sz="4" w:space="0" w:color="auto"/>
              <w:bottom w:val="single" w:sz="4" w:space="0" w:color="auto"/>
              <w:right w:val="single" w:sz="4" w:space="0" w:color="auto"/>
            </w:tcBorders>
            <w:hideMark/>
          </w:tcPr>
          <w:p w14:paraId="2C18CF07"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Supreme OMVG entity.</w:t>
            </w:r>
          </w:p>
          <w:p w14:paraId="4ECB1410"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Defines the organization’s cooperation and development policy.</w:t>
            </w:r>
          </w:p>
          <w:p w14:paraId="5FCD7F74"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Makes decisions regarding the Organization’s general financial policy and all decisions regarding its jurisdiction.</w:t>
            </w:r>
          </w:p>
        </w:tc>
        <w:tc>
          <w:tcPr>
            <w:tcW w:w="6237" w:type="dxa"/>
            <w:tcBorders>
              <w:top w:val="single" w:sz="4" w:space="0" w:color="auto"/>
              <w:left w:val="single" w:sz="4" w:space="0" w:color="auto"/>
              <w:bottom w:val="single" w:sz="4" w:space="0" w:color="auto"/>
              <w:right w:val="single" w:sz="4" w:space="0" w:color="auto"/>
            </w:tcBorders>
          </w:tcPr>
          <w:p w14:paraId="699F7694" w14:textId="77777777" w:rsidR="0000213B" w:rsidRPr="008E6F3E" w:rsidRDefault="0000213B">
            <w:pPr>
              <w:spacing w:line="240" w:lineRule="auto"/>
              <w:rPr>
                <w:rFonts w:cstheme="minorHAnsi"/>
                <w:sz w:val="20"/>
                <w:szCs w:val="20"/>
                <w:lang w:val="en-US"/>
              </w:rPr>
            </w:pPr>
          </w:p>
        </w:tc>
        <w:tc>
          <w:tcPr>
            <w:tcW w:w="3118" w:type="dxa"/>
            <w:tcBorders>
              <w:top w:val="single" w:sz="4" w:space="0" w:color="auto"/>
              <w:left w:val="single" w:sz="4" w:space="0" w:color="auto"/>
              <w:bottom w:val="single" w:sz="4" w:space="0" w:color="auto"/>
              <w:right w:val="single" w:sz="4" w:space="0" w:color="auto"/>
            </w:tcBorders>
            <w:hideMark/>
          </w:tcPr>
          <w:p w14:paraId="25950C1F"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Meets for a regular session once a year.</w:t>
            </w:r>
          </w:p>
          <w:p w14:paraId="61FEBA81"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Meets for special sessions upon request of its Chairperson or a Member State.</w:t>
            </w:r>
          </w:p>
        </w:tc>
        <w:tc>
          <w:tcPr>
            <w:tcW w:w="3021" w:type="dxa"/>
            <w:tcBorders>
              <w:top w:val="single" w:sz="4" w:space="0" w:color="auto"/>
              <w:left w:val="single" w:sz="4" w:space="0" w:color="auto"/>
              <w:bottom w:val="single" w:sz="4" w:space="0" w:color="auto"/>
              <w:right w:val="single" w:sz="4" w:space="0" w:color="auto"/>
            </w:tcBorders>
          </w:tcPr>
          <w:p w14:paraId="0445DE61" w14:textId="77777777" w:rsidR="0000213B" w:rsidRPr="008E6F3E" w:rsidRDefault="0000213B">
            <w:pPr>
              <w:spacing w:line="240" w:lineRule="auto"/>
              <w:rPr>
                <w:rFonts w:cstheme="minorHAnsi"/>
                <w:sz w:val="20"/>
                <w:szCs w:val="20"/>
                <w:lang w:val="en-US"/>
              </w:rPr>
            </w:pPr>
          </w:p>
        </w:tc>
      </w:tr>
      <w:tr w:rsidR="0000213B" w:rsidRPr="008E6F3E" w14:paraId="27ADF746" w14:textId="77777777" w:rsidTr="0000213B">
        <w:tc>
          <w:tcPr>
            <w:tcW w:w="3021" w:type="dxa"/>
            <w:tcBorders>
              <w:top w:val="single" w:sz="4" w:space="0" w:color="auto"/>
              <w:left w:val="single" w:sz="4" w:space="0" w:color="auto"/>
              <w:bottom w:val="single" w:sz="4" w:space="0" w:color="auto"/>
              <w:right w:val="single" w:sz="4" w:space="0" w:color="auto"/>
            </w:tcBorders>
            <w:hideMark/>
          </w:tcPr>
          <w:p w14:paraId="0F158AE8" w14:textId="77777777" w:rsidR="0000213B" w:rsidRPr="008E6F3E" w:rsidRDefault="0000213B">
            <w:pPr>
              <w:spacing w:line="240" w:lineRule="auto"/>
              <w:jc w:val="right"/>
              <w:rPr>
                <w:rFonts w:cstheme="minorHAnsi"/>
                <w:b/>
                <w:bCs/>
                <w:sz w:val="20"/>
                <w:szCs w:val="20"/>
                <w:lang w:val="en-US"/>
              </w:rPr>
            </w:pPr>
            <w:r w:rsidRPr="008E6F3E">
              <w:rPr>
                <w:b/>
                <w:sz w:val="20"/>
                <w:lang w:val="en-US" w:bidi="en-US"/>
              </w:rPr>
              <w:t>Council of Ministers</w:t>
            </w:r>
          </w:p>
        </w:tc>
        <w:tc>
          <w:tcPr>
            <w:tcW w:w="6472" w:type="dxa"/>
            <w:tcBorders>
              <w:top w:val="single" w:sz="4" w:space="0" w:color="auto"/>
              <w:left w:val="single" w:sz="4" w:space="0" w:color="auto"/>
              <w:bottom w:val="single" w:sz="4" w:space="0" w:color="auto"/>
              <w:right w:val="single" w:sz="4" w:space="0" w:color="auto"/>
            </w:tcBorders>
            <w:hideMark/>
          </w:tcPr>
          <w:p w14:paraId="487EAF69"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Creates policy for general basin construction, development of its resources, cooperation between Member States, and management of the Organization.</w:t>
            </w:r>
          </w:p>
          <w:p w14:paraId="3F1C33C6"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Can create any body deemed necessary for the proper operation of the Organization.</w:t>
            </w:r>
          </w:p>
          <w:p w14:paraId="37FB0A99"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Defines river construction and resource development operations.</w:t>
            </w:r>
          </w:p>
          <w:p w14:paraId="34D256FD"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Approves development programs involving one or several Member States.</w:t>
            </w:r>
          </w:p>
          <w:p w14:paraId="046005B9"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Defines the Organization’s work program and approves its budgets.</w:t>
            </w:r>
          </w:p>
          <w:p w14:paraId="72C84D91"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Approves the Rules of Procedure of the High Commissioner.</w:t>
            </w:r>
          </w:p>
        </w:tc>
        <w:tc>
          <w:tcPr>
            <w:tcW w:w="6237" w:type="dxa"/>
            <w:tcBorders>
              <w:top w:val="single" w:sz="4" w:space="0" w:color="auto"/>
              <w:left w:val="single" w:sz="4" w:space="0" w:color="auto"/>
              <w:bottom w:val="single" w:sz="4" w:space="0" w:color="auto"/>
              <w:right w:val="single" w:sz="4" w:space="0" w:color="auto"/>
            </w:tcBorders>
            <w:hideMark/>
          </w:tcPr>
          <w:p w14:paraId="095498D5" w14:textId="77777777" w:rsidR="0000213B" w:rsidRPr="008E6F3E" w:rsidRDefault="0000213B" w:rsidP="0000213B">
            <w:pPr>
              <w:pStyle w:val="ListParagraph"/>
              <w:numPr>
                <w:ilvl w:val="0"/>
                <w:numId w:val="117"/>
              </w:numPr>
              <w:tabs>
                <w:tab w:val="clear" w:pos="284"/>
              </w:tabs>
              <w:spacing w:line="240" w:lineRule="auto"/>
              <w:ind w:left="172" w:hanging="197"/>
              <w:rPr>
                <w:rFonts w:cstheme="minorHAnsi"/>
                <w:sz w:val="20"/>
                <w:szCs w:val="20"/>
                <w:lang w:val="en-US"/>
              </w:rPr>
            </w:pPr>
            <w:r w:rsidRPr="008E6F3E">
              <w:rPr>
                <w:sz w:val="20"/>
                <w:lang w:val="en-US" w:bidi="en-US"/>
              </w:rPr>
              <w:t xml:space="preserve">Approves the AEFS’ triennial plans prepared by the </w:t>
            </w:r>
            <w:r w:rsidRPr="008E6F3E">
              <w:rPr>
                <w:b/>
                <w:sz w:val="20"/>
                <w:lang w:val="en-US" w:bidi="en-US"/>
              </w:rPr>
              <w:t>TU-AEFS</w:t>
            </w:r>
            <w:r w:rsidRPr="008E6F3E">
              <w:rPr>
                <w:sz w:val="20"/>
                <w:lang w:val="en-US" w:bidi="en-US"/>
              </w:rPr>
              <w:t xml:space="preserve"> and accompanied by the advisory opinion of the </w:t>
            </w:r>
            <w:r w:rsidRPr="008E6F3E">
              <w:rPr>
                <w:b/>
                <w:sz w:val="20"/>
                <w:lang w:val="en-US" w:bidi="en-US"/>
              </w:rPr>
              <w:t>Permanent Water Commission</w:t>
            </w:r>
            <w:r w:rsidRPr="008E6F3E">
              <w:rPr>
                <w:sz w:val="20"/>
                <w:lang w:val="en-US" w:bidi="en-US"/>
              </w:rPr>
              <w:t>.</w:t>
            </w:r>
          </w:p>
        </w:tc>
        <w:tc>
          <w:tcPr>
            <w:tcW w:w="3118" w:type="dxa"/>
            <w:tcBorders>
              <w:top w:val="single" w:sz="4" w:space="0" w:color="auto"/>
              <w:left w:val="single" w:sz="4" w:space="0" w:color="auto"/>
              <w:bottom w:val="single" w:sz="4" w:space="0" w:color="auto"/>
              <w:right w:val="single" w:sz="4" w:space="0" w:color="auto"/>
            </w:tcBorders>
          </w:tcPr>
          <w:p w14:paraId="0D77DF40"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Meets for a regular session twice a year.</w:t>
            </w:r>
          </w:p>
          <w:p w14:paraId="4ABC52BF"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Meets for a special session upon request of its Chairperson or a Member State.</w:t>
            </w:r>
          </w:p>
          <w:p w14:paraId="35BF4194"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Intervenes regarding the AEFS’ triennial plans as needed.</w:t>
            </w:r>
          </w:p>
          <w:p w14:paraId="05439C97" w14:textId="77777777" w:rsidR="0000213B" w:rsidRPr="008E6F3E" w:rsidRDefault="0000213B">
            <w:pPr>
              <w:spacing w:line="240" w:lineRule="auto"/>
              <w:rPr>
                <w:rFonts w:cstheme="minorHAnsi"/>
                <w:sz w:val="20"/>
                <w:szCs w:val="20"/>
                <w:lang w:val="en-US"/>
              </w:rPr>
            </w:pPr>
          </w:p>
        </w:tc>
        <w:tc>
          <w:tcPr>
            <w:tcW w:w="3021" w:type="dxa"/>
            <w:tcBorders>
              <w:top w:val="single" w:sz="4" w:space="0" w:color="auto"/>
              <w:left w:val="single" w:sz="4" w:space="0" w:color="auto"/>
              <w:bottom w:val="single" w:sz="4" w:space="0" w:color="auto"/>
              <w:right w:val="single" w:sz="4" w:space="0" w:color="auto"/>
            </w:tcBorders>
          </w:tcPr>
          <w:p w14:paraId="0DDB0DD2" w14:textId="77777777" w:rsidR="0000213B" w:rsidRPr="008E6F3E" w:rsidRDefault="0000213B">
            <w:pPr>
              <w:spacing w:line="240" w:lineRule="auto"/>
              <w:rPr>
                <w:rFonts w:cstheme="minorHAnsi"/>
                <w:sz w:val="20"/>
                <w:szCs w:val="20"/>
                <w:lang w:val="en-US"/>
              </w:rPr>
            </w:pPr>
          </w:p>
        </w:tc>
      </w:tr>
      <w:tr w:rsidR="0000213B" w:rsidRPr="008E6F3E" w14:paraId="2648277D" w14:textId="77777777" w:rsidTr="0000213B">
        <w:tc>
          <w:tcPr>
            <w:tcW w:w="3021" w:type="dxa"/>
            <w:tcBorders>
              <w:top w:val="single" w:sz="4" w:space="0" w:color="auto"/>
              <w:left w:val="single" w:sz="4" w:space="0" w:color="auto"/>
              <w:bottom w:val="single" w:sz="4" w:space="0" w:color="auto"/>
              <w:right w:val="single" w:sz="4" w:space="0" w:color="auto"/>
            </w:tcBorders>
            <w:hideMark/>
          </w:tcPr>
          <w:p w14:paraId="57F404EE" w14:textId="77777777" w:rsidR="0000213B" w:rsidRPr="008E6F3E" w:rsidRDefault="0000213B">
            <w:pPr>
              <w:spacing w:line="240" w:lineRule="auto"/>
              <w:jc w:val="right"/>
              <w:rPr>
                <w:rFonts w:cstheme="minorHAnsi"/>
                <w:b/>
                <w:bCs/>
                <w:sz w:val="20"/>
                <w:szCs w:val="20"/>
                <w:lang w:val="en-US"/>
              </w:rPr>
            </w:pPr>
            <w:r w:rsidRPr="008E6F3E">
              <w:rPr>
                <w:b/>
                <w:sz w:val="20"/>
                <w:lang w:val="en-US" w:bidi="en-US"/>
              </w:rPr>
              <w:t>High Commissioner</w:t>
            </w:r>
          </w:p>
        </w:tc>
        <w:tc>
          <w:tcPr>
            <w:tcW w:w="6472" w:type="dxa"/>
            <w:tcBorders>
              <w:top w:val="single" w:sz="4" w:space="0" w:color="auto"/>
              <w:left w:val="single" w:sz="4" w:space="0" w:color="auto"/>
              <w:bottom w:val="single" w:sz="4" w:space="0" w:color="auto"/>
              <w:right w:val="single" w:sz="4" w:space="0" w:color="auto"/>
            </w:tcBorders>
            <w:hideMark/>
          </w:tcPr>
          <w:p w14:paraId="476E09C2"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Represents the Organization between sessions of the Council of Ministers.</w:t>
            </w:r>
          </w:p>
          <w:p w14:paraId="63793582"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Represents the Organization’s implementing body.</w:t>
            </w:r>
          </w:p>
          <w:p w14:paraId="3C06BADB"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Reports on the implementation of its decision and any initiative it is required to make as directed by the Council of Ministers.</w:t>
            </w:r>
          </w:p>
          <w:p w14:paraId="693B3C59"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Orders the Organization’s financial operations, namely regarding its budget and study and work budgets.</w:t>
            </w:r>
          </w:p>
          <w:p w14:paraId="2087058A"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Bears responsibility before the Council of Ministers for its management and the activities of the High Commissioner.</w:t>
            </w:r>
          </w:p>
          <w:p w14:paraId="76EC457D"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Represents Member States in their relationships with international aid or bilateral cooperation associations with respect to the river.</w:t>
            </w:r>
          </w:p>
          <w:p w14:paraId="6132BBC0"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Authorized to negotiate and handle matters within the limits of the authority granted to it by the Council of Ministers.</w:t>
            </w:r>
          </w:p>
          <w:p w14:paraId="7259B1F4"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Collects baseline data involving the river.</w:t>
            </w:r>
          </w:p>
          <w:p w14:paraId="760CCB7C"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Submits study and works plans for the coordinated development and use of the river resources to the Council of Ministers.</w:t>
            </w:r>
          </w:p>
          <w:p w14:paraId="63E738F9"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Reviews projects drafted by the States in view of river development.</w:t>
            </w:r>
          </w:p>
        </w:tc>
        <w:tc>
          <w:tcPr>
            <w:tcW w:w="6237" w:type="dxa"/>
            <w:tcBorders>
              <w:top w:val="single" w:sz="4" w:space="0" w:color="auto"/>
              <w:left w:val="single" w:sz="4" w:space="0" w:color="auto"/>
              <w:bottom w:val="single" w:sz="4" w:space="0" w:color="auto"/>
              <w:right w:val="single" w:sz="4" w:space="0" w:color="auto"/>
            </w:tcBorders>
            <w:hideMark/>
          </w:tcPr>
          <w:p w14:paraId="38819C12" w14:textId="77777777" w:rsidR="0000213B" w:rsidRPr="008E6F3E" w:rsidRDefault="0000213B" w:rsidP="00D97F36">
            <w:pPr>
              <w:pStyle w:val="ListParagraph"/>
              <w:numPr>
                <w:ilvl w:val="0"/>
                <w:numId w:val="117"/>
              </w:numPr>
              <w:tabs>
                <w:tab w:val="clear" w:pos="284"/>
              </w:tabs>
              <w:spacing w:line="240" w:lineRule="auto"/>
              <w:ind w:left="221" w:hanging="219"/>
              <w:rPr>
                <w:rFonts w:cstheme="minorHAnsi"/>
                <w:sz w:val="20"/>
                <w:szCs w:val="20"/>
                <w:lang w:val="en-US"/>
              </w:rPr>
            </w:pPr>
            <w:r w:rsidRPr="008E6F3E">
              <w:rPr>
                <w:sz w:val="20"/>
                <w:lang w:val="en-US" w:bidi="en-US"/>
              </w:rPr>
              <w:t>Sees to the proper application of the AEFS according to the triennial plan.</w:t>
            </w:r>
          </w:p>
          <w:p w14:paraId="5F4D42CB" w14:textId="2F6E6A22" w:rsidR="0000213B" w:rsidRPr="008E6F3E" w:rsidRDefault="00D97F36" w:rsidP="00D97F36">
            <w:pPr>
              <w:pStyle w:val="ListParagraph"/>
              <w:numPr>
                <w:ilvl w:val="0"/>
                <w:numId w:val="117"/>
              </w:numPr>
              <w:tabs>
                <w:tab w:val="clear" w:pos="284"/>
              </w:tabs>
              <w:spacing w:line="240" w:lineRule="auto"/>
              <w:ind w:left="221" w:hanging="219"/>
              <w:rPr>
                <w:rFonts w:cstheme="minorHAnsi"/>
                <w:sz w:val="20"/>
                <w:szCs w:val="20"/>
                <w:lang w:val="en-US"/>
              </w:rPr>
            </w:pPr>
            <w:r w:rsidRPr="008E6F3E">
              <w:rPr>
                <w:sz w:val="20"/>
                <w:lang w:val="en-US" w:bidi="en-US"/>
              </w:rPr>
              <w:t xml:space="preserve">Conducts </w:t>
            </w:r>
            <w:r w:rsidR="0000213B" w:rsidRPr="008E6F3E">
              <w:rPr>
                <w:sz w:val="20"/>
                <w:lang w:val="en-US" w:bidi="en-US"/>
              </w:rPr>
              <w:t>the annual monitoring and triennial reassessment process for implementation of the AEFS.</w:t>
            </w:r>
          </w:p>
          <w:p w14:paraId="320840EF" w14:textId="77777777" w:rsidR="0000213B" w:rsidRPr="008E6F3E" w:rsidRDefault="0000213B" w:rsidP="00D97F36">
            <w:pPr>
              <w:pStyle w:val="ListParagraph"/>
              <w:numPr>
                <w:ilvl w:val="0"/>
                <w:numId w:val="117"/>
              </w:numPr>
              <w:tabs>
                <w:tab w:val="clear" w:pos="284"/>
              </w:tabs>
              <w:spacing w:line="240" w:lineRule="auto"/>
              <w:ind w:left="221" w:hanging="197"/>
              <w:rPr>
                <w:rFonts w:cstheme="minorHAnsi"/>
                <w:sz w:val="20"/>
                <w:szCs w:val="20"/>
                <w:lang w:val="en-US"/>
              </w:rPr>
            </w:pPr>
            <w:r w:rsidRPr="008E6F3E">
              <w:rPr>
                <w:sz w:val="20"/>
                <w:lang w:val="en-US" w:bidi="en-US"/>
              </w:rPr>
              <w:t>Sees to the triennial reassessment of the AEFS according to impacts and water needs.</w:t>
            </w:r>
          </w:p>
          <w:p w14:paraId="01AFECD7" w14:textId="47B2735D" w:rsidR="0000213B" w:rsidRPr="008E6F3E" w:rsidRDefault="0000213B" w:rsidP="00D97F36">
            <w:pPr>
              <w:pStyle w:val="ListParagraph"/>
              <w:numPr>
                <w:ilvl w:val="0"/>
                <w:numId w:val="117"/>
              </w:numPr>
              <w:tabs>
                <w:tab w:val="clear" w:pos="284"/>
              </w:tabs>
              <w:spacing w:line="240" w:lineRule="auto"/>
              <w:ind w:left="221" w:hanging="197"/>
              <w:rPr>
                <w:rFonts w:cstheme="minorHAnsi"/>
                <w:sz w:val="20"/>
                <w:szCs w:val="20"/>
                <w:lang w:val="en-US"/>
              </w:rPr>
            </w:pPr>
            <w:r w:rsidRPr="008E6F3E">
              <w:rPr>
                <w:sz w:val="20"/>
                <w:lang w:val="en-US" w:bidi="en-US"/>
              </w:rPr>
              <w:t xml:space="preserve">Sees to the reporting of data required by the </w:t>
            </w:r>
            <w:r w:rsidRPr="008E6F3E">
              <w:rPr>
                <w:b/>
                <w:sz w:val="20"/>
                <w:lang w:val="en-US" w:bidi="en-US"/>
              </w:rPr>
              <w:t xml:space="preserve">TU-AEFS </w:t>
            </w:r>
            <w:r w:rsidR="00DC3978" w:rsidRPr="008E6F3E">
              <w:rPr>
                <w:bCs/>
                <w:sz w:val="20"/>
                <w:lang w:val="en-US" w:bidi="en-US"/>
              </w:rPr>
              <w:t>of the</w:t>
            </w:r>
            <w:r w:rsidR="00DC3978" w:rsidRPr="008E6F3E">
              <w:rPr>
                <w:b/>
                <w:sz w:val="20"/>
                <w:lang w:val="en-US" w:bidi="en-US"/>
              </w:rPr>
              <w:t xml:space="preserve"> SOGESART </w:t>
            </w:r>
            <w:r w:rsidRPr="008E6F3E">
              <w:rPr>
                <w:sz w:val="20"/>
                <w:lang w:val="en-US" w:bidi="en-US"/>
              </w:rPr>
              <w:t>for the seasonal/annual monitoring and triennial reassessment of the AEFS.</w:t>
            </w:r>
          </w:p>
        </w:tc>
        <w:tc>
          <w:tcPr>
            <w:tcW w:w="3118" w:type="dxa"/>
            <w:tcBorders>
              <w:top w:val="single" w:sz="4" w:space="0" w:color="auto"/>
              <w:left w:val="single" w:sz="4" w:space="0" w:color="auto"/>
              <w:bottom w:val="single" w:sz="4" w:space="0" w:color="auto"/>
              <w:right w:val="single" w:sz="4" w:space="0" w:color="auto"/>
            </w:tcBorders>
            <w:hideMark/>
          </w:tcPr>
          <w:p w14:paraId="551DA9AE"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Permanent body.</w:t>
            </w:r>
          </w:p>
          <w:p w14:paraId="6E034D2E"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Continuously intervenes regarding the AEFS.</w:t>
            </w:r>
          </w:p>
        </w:tc>
        <w:tc>
          <w:tcPr>
            <w:tcW w:w="3021" w:type="dxa"/>
            <w:tcBorders>
              <w:top w:val="single" w:sz="4" w:space="0" w:color="auto"/>
              <w:left w:val="single" w:sz="4" w:space="0" w:color="auto"/>
              <w:bottom w:val="single" w:sz="4" w:space="0" w:color="auto"/>
              <w:right w:val="single" w:sz="4" w:space="0" w:color="auto"/>
            </w:tcBorders>
          </w:tcPr>
          <w:p w14:paraId="0FB4CDCF" w14:textId="77777777" w:rsidR="0000213B" w:rsidRPr="008E6F3E" w:rsidRDefault="0000213B">
            <w:pPr>
              <w:spacing w:line="240" w:lineRule="auto"/>
              <w:rPr>
                <w:rFonts w:cstheme="minorHAnsi"/>
                <w:sz w:val="20"/>
                <w:szCs w:val="20"/>
                <w:lang w:val="en-US"/>
              </w:rPr>
            </w:pPr>
          </w:p>
        </w:tc>
      </w:tr>
      <w:tr w:rsidR="0000213B" w:rsidRPr="008E6F3E" w14:paraId="6DDA78D4" w14:textId="77777777" w:rsidTr="0000213B">
        <w:tc>
          <w:tcPr>
            <w:tcW w:w="3021" w:type="dxa"/>
            <w:tcBorders>
              <w:top w:val="single" w:sz="4" w:space="0" w:color="auto"/>
              <w:left w:val="single" w:sz="4" w:space="0" w:color="auto"/>
              <w:bottom w:val="single" w:sz="4" w:space="0" w:color="auto"/>
              <w:right w:val="single" w:sz="4" w:space="0" w:color="auto"/>
            </w:tcBorders>
            <w:hideMark/>
          </w:tcPr>
          <w:p w14:paraId="391F9D1C" w14:textId="77777777" w:rsidR="0000213B" w:rsidRPr="008E6F3E" w:rsidRDefault="0000213B">
            <w:pPr>
              <w:spacing w:line="240" w:lineRule="auto"/>
              <w:jc w:val="right"/>
              <w:rPr>
                <w:rFonts w:cstheme="minorHAnsi"/>
                <w:b/>
                <w:bCs/>
                <w:sz w:val="20"/>
                <w:szCs w:val="20"/>
                <w:lang w:val="en-US"/>
              </w:rPr>
            </w:pPr>
            <w:r w:rsidRPr="008E6F3E">
              <w:rPr>
                <w:b/>
                <w:sz w:val="20"/>
                <w:lang w:val="en-US" w:bidi="en-US"/>
              </w:rPr>
              <w:t>Permanent Water Commission</w:t>
            </w:r>
          </w:p>
        </w:tc>
        <w:tc>
          <w:tcPr>
            <w:tcW w:w="6472" w:type="dxa"/>
            <w:tcBorders>
              <w:top w:val="single" w:sz="4" w:space="0" w:color="auto"/>
              <w:left w:val="single" w:sz="4" w:space="0" w:color="auto"/>
              <w:bottom w:val="single" w:sz="4" w:space="0" w:color="auto"/>
              <w:right w:val="single" w:sz="4" w:space="0" w:color="auto"/>
            </w:tcBorders>
            <w:hideMark/>
          </w:tcPr>
          <w:p w14:paraId="0CDB0594"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Defines principles and methods for river water distribution across States and sectors of water use: industry, agriculture, transportation.</w:t>
            </w:r>
          </w:p>
          <w:p w14:paraId="4971C067"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Issues advisory opinions to the Council of Ministers.</w:t>
            </w:r>
          </w:p>
        </w:tc>
        <w:tc>
          <w:tcPr>
            <w:tcW w:w="6237" w:type="dxa"/>
            <w:tcBorders>
              <w:top w:val="single" w:sz="4" w:space="0" w:color="auto"/>
              <w:left w:val="single" w:sz="4" w:space="0" w:color="auto"/>
              <w:bottom w:val="single" w:sz="4" w:space="0" w:color="auto"/>
              <w:right w:val="single" w:sz="4" w:space="0" w:color="auto"/>
            </w:tcBorders>
            <w:hideMark/>
          </w:tcPr>
          <w:p w14:paraId="2BEF0DC1" w14:textId="6934D7F3" w:rsidR="0000213B" w:rsidRPr="008E6F3E" w:rsidRDefault="0000213B" w:rsidP="0000213B">
            <w:pPr>
              <w:pStyle w:val="ListParagraph"/>
              <w:numPr>
                <w:ilvl w:val="0"/>
                <w:numId w:val="117"/>
              </w:numPr>
              <w:tabs>
                <w:tab w:val="clear" w:pos="284"/>
              </w:tabs>
              <w:spacing w:line="240" w:lineRule="auto"/>
              <w:ind w:left="172" w:hanging="197"/>
              <w:rPr>
                <w:rFonts w:cstheme="minorHAnsi"/>
                <w:sz w:val="20"/>
                <w:szCs w:val="20"/>
                <w:lang w:val="en-US"/>
              </w:rPr>
            </w:pPr>
            <w:r w:rsidRPr="008E6F3E">
              <w:rPr>
                <w:sz w:val="20"/>
                <w:lang w:val="en-US" w:bidi="en-US"/>
              </w:rPr>
              <w:t>Represents a formal connection for collaborations between the Gambia (see below) and the</w:t>
            </w:r>
            <w:r w:rsidR="00DC3978" w:rsidRPr="008E6F3E">
              <w:rPr>
                <w:sz w:val="20"/>
                <w:lang w:val="en-US" w:bidi="en-US"/>
              </w:rPr>
              <w:t xml:space="preserve"> </w:t>
            </w:r>
            <w:r w:rsidR="00DC3978" w:rsidRPr="008E6F3E">
              <w:rPr>
                <w:b/>
                <w:bCs/>
                <w:sz w:val="20"/>
                <w:lang w:val="en-US" w:bidi="en-US"/>
              </w:rPr>
              <w:t>SOGESAR</w:t>
            </w:r>
            <w:r w:rsidR="00DC3978" w:rsidRPr="008E6F3E">
              <w:rPr>
                <w:sz w:val="20"/>
                <w:lang w:val="en-US" w:bidi="en-US"/>
              </w:rPr>
              <w:t xml:space="preserve">T which, through </w:t>
            </w:r>
            <w:r w:rsidRPr="008E6F3E">
              <w:rPr>
                <w:b/>
                <w:sz w:val="20"/>
                <w:lang w:val="en-US" w:bidi="en-US"/>
              </w:rPr>
              <w:t>TU-AEFS</w:t>
            </w:r>
            <w:r w:rsidR="00DC3978" w:rsidRPr="008E6F3E">
              <w:rPr>
                <w:bCs/>
                <w:sz w:val="20"/>
                <w:lang w:val="en-US" w:bidi="en-US"/>
              </w:rPr>
              <w:t>, processes date received.</w:t>
            </w:r>
          </w:p>
          <w:p w14:paraId="0CEF72E4" w14:textId="1D43B066" w:rsidR="0000213B" w:rsidRPr="008E6F3E" w:rsidRDefault="0000213B" w:rsidP="0000213B">
            <w:pPr>
              <w:pStyle w:val="ListParagraph"/>
              <w:numPr>
                <w:ilvl w:val="0"/>
                <w:numId w:val="117"/>
              </w:numPr>
              <w:tabs>
                <w:tab w:val="clear" w:pos="284"/>
              </w:tabs>
              <w:spacing w:line="240" w:lineRule="auto"/>
              <w:ind w:left="172" w:hanging="197"/>
              <w:rPr>
                <w:rFonts w:cstheme="minorHAnsi"/>
                <w:sz w:val="20"/>
                <w:szCs w:val="20"/>
                <w:lang w:val="en-US"/>
              </w:rPr>
            </w:pPr>
            <w:bookmarkStart w:id="82" w:name="_Hlk79065789"/>
            <w:r w:rsidRPr="008E6F3E">
              <w:rPr>
                <w:sz w:val="20"/>
                <w:lang w:val="en-US" w:bidi="en-US"/>
              </w:rPr>
              <w:t xml:space="preserve">Revises the AEFS’ triennial plans prepared by the </w:t>
            </w:r>
            <w:r w:rsidRPr="008E6F3E">
              <w:rPr>
                <w:b/>
                <w:sz w:val="20"/>
                <w:lang w:val="en-US" w:bidi="en-US"/>
              </w:rPr>
              <w:t>TU-AEFS</w:t>
            </w:r>
            <w:r w:rsidRPr="008E6F3E">
              <w:rPr>
                <w:sz w:val="20"/>
                <w:lang w:val="en-US" w:bidi="en-US"/>
              </w:rPr>
              <w:t xml:space="preserve"> </w:t>
            </w:r>
            <w:r w:rsidR="00DC3978" w:rsidRPr="008E6F3E">
              <w:rPr>
                <w:sz w:val="20"/>
                <w:lang w:val="en-US" w:bidi="en-US"/>
              </w:rPr>
              <w:t xml:space="preserve">of SOGESART </w:t>
            </w:r>
            <w:r w:rsidRPr="008E6F3E">
              <w:rPr>
                <w:sz w:val="20"/>
                <w:lang w:val="en-US" w:bidi="en-US"/>
              </w:rPr>
              <w:t xml:space="preserve">and prepares an advisory opinion for the </w:t>
            </w:r>
            <w:r w:rsidRPr="008E6F3E">
              <w:rPr>
                <w:b/>
                <w:sz w:val="20"/>
                <w:lang w:val="en-US" w:bidi="en-US"/>
              </w:rPr>
              <w:t>Council of Ministers</w:t>
            </w:r>
            <w:r w:rsidRPr="008E6F3E">
              <w:rPr>
                <w:sz w:val="20"/>
                <w:lang w:val="en-US" w:bidi="en-US"/>
              </w:rPr>
              <w:t>.</w:t>
            </w:r>
            <w:bookmarkEnd w:id="82"/>
          </w:p>
        </w:tc>
        <w:tc>
          <w:tcPr>
            <w:tcW w:w="3118" w:type="dxa"/>
            <w:tcBorders>
              <w:top w:val="single" w:sz="4" w:space="0" w:color="auto"/>
              <w:left w:val="single" w:sz="4" w:space="0" w:color="auto"/>
              <w:bottom w:val="single" w:sz="4" w:space="0" w:color="auto"/>
              <w:right w:val="single" w:sz="4" w:space="0" w:color="auto"/>
            </w:tcBorders>
          </w:tcPr>
          <w:p w14:paraId="59175D22"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Meets as needed upon request of the High Commissioner.</w:t>
            </w:r>
          </w:p>
          <w:p w14:paraId="705CC60D"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Intervenes regarding the AEFS during its meetings.</w:t>
            </w:r>
          </w:p>
          <w:p w14:paraId="3226E5B9" w14:textId="77777777" w:rsidR="0000213B" w:rsidRPr="008E6F3E" w:rsidRDefault="0000213B">
            <w:pPr>
              <w:spacing w:line="240" w:lineRule="auto"/>
              <w:rPr>
                <w:rFonts w:cstheme="minorHAnsi"/>
                <w:sz w:val="20"/>
                <w:szCs w:val="20"/>
                <w:lang w:val="en-US"/>
              </w:rPr>
            </w:pPr>
          </w:p>
        </w:tc>
        <w:tc>
          <w:tcPr>
            <w:tcW w:w="3021" w:type="dxa"/>
            <w:tcBorders>
              <w:top w:val="single" w:sz="4" w:space="0" w:color="auto"/>
              <w:left w:val="single" w:sz="4" w:space="0" w:color="auto"/>
              <w:bottom w:val="single" w:sz="4" w:space="0" w:color="auto"/>
              <w:right w:val="single" w:sz="4" w:space="0" w:color="auto"/>
            </w:tcBorders>
          </w:tcPr>
          <w:p w14:paraId="1947AD92" w14:textId="77777777" w:rsidR="0000213B" w:rsidRPr="008E6F3E" w:rsidRDefault="0000213B">
            <w:pPr>
              <w:spacing w:line="240" w:lineRule="auto"/>
              <w:rPr>
                <w:rFonts w:cstheme="minorHAnsi"/>
                <w:sz w:val="20"/>
                <w:szCs w:val="20"/>
                <w:lang w:val="en-US"/>
              </w:rPr>
            </w:pPr>
          </w:p>
        </w:tc>
      </w:tr>
      <w:tr w:rsidR="0000213B" w:rsidRPr="008E6F3E" w14:paraId="261D57E7" w14:textId="77777777" w:rsidTr="0000213B">
        <w:tc>
          <w:tcPr>
            <w:tcW w:w="3021" w:type="dxa"/>
            <w:tcBorders>
              <w:top w:val="single" w:sz="4" w:space="0" w:color="auto"/>
              <w:left w:val="single" w:sz="4" w:space="0" w:color="auto"/>
              <w:bottom w:val="single" w:sz="4" w:space="0" w:color="auto"/>
              <w:right w:val="single" w:sz="4" w:space="0" w:color="auto"/>
            </w:tcBorders>
            <w:hideMark/>
          </w:tcPr>
          <w:p w14:paraId="10FADA77" w14:textId="77777777" w:rsidR="0000213B" w:rsidRPr="008E6F3E" w:rsidRDefault="0000213B">
            <w:pPr>
              <w:spacing w:line="240" w:lineRule="auto"/>
              <w:jc w:val="right"/>
              <w:rPr>
                <w:rFonts w:cstheme="minorHAnsi"/>
                <w:b/>
                <w:bCs/>
                <w:sz w:val="20"/>
                <w:szCs w:val="20"/>
                <w:lang w:val="en-US"/>
              </w:rPr>
            </w:pPr>
            <w:r w:rsidRPr="008E6F3E">
              <w:rPr>
                <w:b/>
                <w:sz w:val="20"/>
                <w:lang w:val="en-US" w:bidi="en-US"/>
              </w:rPr>
              <w:t>Sambangalou Construction and Transportation Network Management Society (SOGESART)</w:t>
            </w:r>
          </w:p>
        </w:tc>
        <w:tc>
          <w:tcPr>
            <w:tcW w:w="6472" w:type="dxa"/>
            <w:tcBorders>
              <w:top w:val="single" w:sz="4" w:space="0" w:color="auto"/>
              <w:left w:val="single" w:sz="4" w:space="0" w:color="auto"/>
              <w:bottom w:val="single" w:sz="4" w:space="0" w:color="auto"/>
              <w:right w:val="single" w:sz="4" w:space="0" w:color="auto"/>
            </w:tcBorders>
            <w:hideMark/>
          </w:tcPr>
          <w:p w14:paraId="029BC640"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Agency responsible for completing the Energy Project.</w:t>
            </w:r>
          </w:p>
          <w:p w14:paraId="2D112F83"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Sees to the operation, maintenance, and renewal of structures intended for producing and transporting electric power. </w:t>
            </w:r>
          </w:p>
          <w:p w14:paraId="07587928"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Sees to the operation and renewal of structures intended for producing and transporting electric power (dam, plant, lines and posts, annexes, and accessories).</w:t>
            </w:r>
          </w:p>
          <w:p w14:paraId="682C9F5D"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lastRenderedPageBreak/>
              <w:t>Performs the missions entrusted to it in its Charter, whether alone or through any public or private legal person.</w:t>
            </w:r>
          </w:p>
          <w:p w14:paraId="12EA9698"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Signs operations and management contracts with independent professional operators.</w:t>
            </w:r>
          </w:p>
        </w:tc>
        <w:tc>
          <w:tcPr>
            <w:tcW w:w="6237" w:type="dxa"/>
            <w:tcBorders>
              <w:top w:val="single" w:sz="4" w:space="0" w:color="auto"/>
              <w:left w:val="single" w:sz="4" w:space="0" w:color="auto"/>
              <w:bottom w:val="single" w:sz="4" w:space="0" w:color="auto"/>
              <w:right w:val="single" w:sz="4" w:space="0" w:color="auto"/>
            </w:tcBorders>
            <w:hideMark/>
          </w:tcPr>
          <w:p w14:paraId="1C756C35" w14:textId="4C22E075" w:rsidR="00DC3978" w:rsidRPr="008E6F3E" w:rsidRDefault="00DC3978"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rFonts w:cstheme="minorHAnsi"/>
                <w:sz w:val="20"/>
                <w:szCs w:val="20"/>
                <w:lang w:val="en-US"/>
              </w:rPr>
              <w:lastRenderedPageBreak/>
              <w:t xml:space="preserve">Hosts the Technical Unit of the </w:t>
            </w:r>
            <w:r w:rsidRPr="008E6F3E">
              <w:rPr>
                <w:rFonts w:cstheme="minorHAnsi"/>
                <w:b/>
                <w:bCs/>
                <w:sz w:val="20"/>
                <w:szCs w:val="20"/>
                <w:lang w:val="en-US"/>
              </w:rPr>
              <w:t>AEFS</w:t>
            </w:r>
            <w:r w:rsidRPr="008E6F3E">
              <w:rPr>
                <w:rFonts w:cstheme="minorHAnsi"/>
                <w:sz w:val="20"/>
                <w:szCs w:val="20"/>
                <w:lang w:val="en-US"/>
              </w:rPr>
              <w:t xml:space="preserve"> (</w:t>
            </w:r>
            <w:r w:rsidRPr="008E6F3E">
              <w:rPr>
                <w:rFonts w:cstheme="minorHAnsi"/>
                <w:b/>
                <w:bCs/>
                <w:sz w:val="20"/>
                <w:szCs w:val="20"/>
                <w:lang w:val="en-US"/>
              </w:rPr>
              <w:t>TU-AEFS</w:t>
            </w:r>
            <w:r w:rsidRPr="008E6F3E">
              <w:rPr>
                <w:rFonts w:cstheme="minorHAnsi"/>
                <w:sz w:val="20"/>
                <w:szCs w:val="20"/>
                <w:lang w:val="en-US"/>
              </w:rPr>
              <w:t>).</w:t>
            </w:r>
          </w:p>
          <w:p w14:paraId="4C9FF699" w14:textId="020888D1"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Sees to compliance with dam water management rules in perfect conformity with the triennial management plan.</w:t>
            </w:r>
          </w:p>
          <w:p w14:paraId="2FC419F5"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Makes sure that the </w:t>
            </w:r>
            <w:r w:rsidRPr="008E6F3E">
              <w:rPr>
                <w:b/>
                <w:sz w:val="20"/>
                <w:lang w:val="en-US" w:bidi="en-US"/>
              </w:rPr>
              <w:t>Independent Professional Operator for the Sambangalou dam</w:t>
            </w:r>
            <w:r w:rsidRPr="008E6F3E">
              <w:rPr>
                <w:sz w:val="20"/>
                <w:lang w:val="en-US" w:bidi="en-US"/>
              </w:rPr>
              <w:t xml:space="preserve"> strictly applies the water management rules.</w:t>
            </w:r>
          </w:p>
          <w:p w14:paraId="62928FA3"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lastRenderedPageBreak/>
              <w:t>Participates in the annual monitoring and triennial reassessment process for AEFS implementation.</w:t>
            </w:r>
          </w:p>
          <w:p w14:paraId="1124A5B2" w14:textId="6465DFA1"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Must report to the OMVG on compliance with its Technical Specifications Document where its specific responsibilities, with regard to the AEFS, will be specifically defined and specified at a level allowing the articulation of the functions of the </w:t>
            </w:r>
            <w:r w:rsidR="00AF39DF" w:rsidRPr="008E6F3E">
              <w:rPr>
                <w:b/>
                <w:bCs/>
                <w:sz w:val="20"/>
                <w:lang w:val="en-US" w:bidi="en-US"/>
              </w:rPr>
              <w:t>TU-AEFS</w:t>
            </w:r>
            <w:r w:rsidRPr="008E6F3E">
              <w:rPr>
                <w:sz w:val="20"/>
                <w:lang w:val="en-US" w:bidi="en-US"/>
              </w:rPr>
              <w:t xml:space="preserve"> with the Gambian and Senegalese external stakeholders.</w:t>
            </w:r>
          </w:p>
        </w:tc>
        <w:tc>
          <w:tcPr>
            <w:tcW w:w="3118" w:type="dxa"/>
            <w:tcBorders>
              <w:top w:val="single" w:sz="4" w:space="0" w:color="auto"/>
              <w:left w:val="single" w:sz="4" w:space="0" w:color="auto"/>
              <w:bottom w:val="single" w:sz="4" w:space="0" w:color="auto"/>
              <w:right w:val="single" w:sz="4" w:space="0" w:color="auto"/>
            </w:tcBorders>
          </w:tcPr>
          <w:p w14:paraId="45F56166"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lastRenderedPageBreak/>
              <w:t>Permanent body.</w:t>
            </w:r>
          </w:p>
          <w:p w14:paraId="71A667AF" w14:textId="77777777" w:rsidR="0000213B" w:rsidRPr="008E6F3E" w:rsidRDefault="0000213B" w:rsidP="0000213B">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Ongoing AEFS stakeholder.</w:t>
            </w:r>
          </w:p>
          <w:p w14:paraId="17E4986B" w14:textId="77777777" w:rsidR="0000213B" w:rsidRPr="008E6F3E" w:rsidRDefault="0000213B">
            <w:pPr>
              <w:spacing w:line="240" w:lineRule="auto"/>
              <w:rPr>
                <w:rFonts w:cstheme="minorHAnsi"/>
                <w:sz w:val="20"/>
                <w:szCs w:val="20"/>
                <w:lang w:val="en-US"/>
              </w:rPr>
            </w:pPr>
          </w:p>
        </w:tc>
        <w:tc>
          <w:tcPr>
            <w:tcW w:w="3021" w:type="dxa"/>
            <w:tcBorders>
              <w:top w:val="single" w:sz="4" w:space="0" w:color="auto"/>
              <w:left w:val="single" w:sz="4" w:space="0" w:color="auto"/>
              <w:bottom w:val="single" w:sz="4" w:space="0" w:color="auto"/>
              <w:right w:val="single" w:sz="4" w:space="0" w:color="auto"/>
            </w:tcBorders>
          </w:tcPr>
          <w:p w14:paraId="37B7ED74" w14:textId="77777777" w:rsidR="0000213B" w:rsidRPr="008E6F3E" w:rsidRDefault="0000213B">
            <w:pPr>
              <w:spacing w:line="240" w:lineRule="auto"/>
              <w:rPr>
                <w:rFonts w:cstheme="minorHAnsi"/>
                <w:sz w:val="20"/>
                <w:szCs w:val="20"/>
                <w:lang w:val="en-US"/>
              </w:rPr>
            </w:pPr>
          </w:p>
        </w:tc>
      </w:tr>
      <w:tr w:rsidR="00DC3978" w:rsidRPr="008E6F3E" w14:paraId="1DE5503B" w14:textId="77777777" w:rsidTr="0000213B">
        <w:tc>
          <w:tcPr>
            <w:tcW w:w="3021" w:type="dxa"/>
            <w:tcBorders>
              <w:top w:val="single" w:sz="4" w:space="0" w:color="auto"/>
              <w:left w:val="single" w:sz="4" w:space="0" w:color="auto"/>
              <w:bottom w:val="single" w:sz="4" w:space="0" w:color="auto"/>
              <w:right w:val="single" w:sz="4" w:space="0" w:color="auto"/>
            </w:tcBorders>
          </w:tcPr>
          <w:p w14:paraId="706601D7" w14:textId="28200F58" w:rsidR="00DC3978" w:rsidRPr="008E6F3E" w:rsidRDefault="00DC3978" w:rsidP="00DC3978">
            <w:pPr>
              <w:spacing w:line="240" w:lineRule="auto"/>
              <w:jc w:val="right"/>
              <w:rPr>
                <w:b/>
                <w:sz w:val="20"/>
                <w:lang w:val="en-US" w:bidi="en-US"/>
              </w:rPr>
            </w:pPr>
            <w:r w:rsidRPr="008E6F3E">
              <w:rPr>
                <w:b/>
                <w:sz w:val="20"/>
                <w:lang w:val="en-US" w:bidi="en-US"/>
              </w:rPr>
              <w:t>Technical Unit of the AEFS (TU-AEFS)</w:t>
            </w:r>
          </w:p>
        </w:tc>
        <w:tc>
          <w:tcPr>
            <w:tcW w:w="6472" w:type="dxa"/>
            <w:tcBorders>
              <w:top w:val="single" w:sz="4" w:space="0" w:color="auto"/>
              <w:left w:val="single" w:sz="4" w:space="0" w:color="auto"/>
              <w:bottom w:val="single" w:sz="4" w:space="0" w:color="auto"/>
              <w:right w:val="single" w:sz="4" w:space="0" w:color="auto"/>
            </w:tcBorders>
          </w:tcPr>
          <w:p w14:paraId="14617C49" w14:textId="29DC0EBB" w:rsidR="00DC3978" w:rsidRPr="008E6F3E" w:rsidRDefault="00DC3978" w:rsidP="00DC3978">
            <w:pPr>
              <w:pStyle w:val="ListParagraph"/>
              <w:numPr>
                <w:ilvl w:val="0"/>
                <w:numId w:val="117"/>
              </w:numPr>
              <w:tabs>
                <w:tab w:val="clear" w:pos="284"/>
              </w:tabs>
              <w:spacing w:line="240" w:lineRule="auto"/>
              <w:ind w:left="247" w:hanging="219"/>
              <w:rPr>
                <w:sz w:val="20"/>
                <w:lang w:val="en-US" w:bidi="en-US"/>
              </w:rPr>
            </w:pPr>
            <w:r w:rsidRPr="008E6F3E">
              <w:rPr>
                <w:sz w:val="20"/>
                <w:lang w:val="en-US" w:bidi="en-US"/>
              </w:rPr>
              <w:t>Technical unit for the implementation, monitoring, and triennial reassessment of the AEFS</w:t>
            </w:r>
            <w:r w:rsidR="00AF39DF" w:rsidRPr="008E6F3E">
              <w:rPr>
                <w:sz w:val="20"/>
                <w:lang w:val="en-US" w:bidi="en-US"/>
              </w:rPr>
              <w:t>, within the SOGESART.</w:t>
            </w:r>
          </w:p>
        </w:tc>
        <w:tc>
          <w:tcPr>
            <w:tcW w:w="6237" w:type="dxa"/>
            <w:tcBorders>
              <w:top w:val="single" w:sz="4" w:space="0" w:color="auto"/>
              <w:left w:val="single" w:sz="4" w:space="0" w:color="auto"/>
              <w:bottom w:val="single" w:sz="4" w:space="0" w:color="auto"/>
              <w:right w:val="single" w:sz="4" w:space="0" w:color="auto"/>
            </w:tcBorders>
          </w:tcPr>
          <w:p w14:paraId="29229D54"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Coordinates the annual monitoring and triennial reassessment process for AEFS implementation.</w:t>
            </w:r>
          </w:p>
          <w:p w14:paraId="2FFA67F9" w14:textId="39B7E029"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Prepares the triennial AEFS implementation plans</w:t>
            </w:r>
            <w:r w:rsidR="00AF39DF" w:rsidRPr="008E6F3E">
              <w:rPr>
                <w:sz w:val="20"/>
                <w:lang w:val="en-US" w:bidi="en-US"/>
              </w:rPr>
              <w:t xml:space="preserve"> for the </w:t>
            </w:r>
            <w:r w:rsidR="00AF39DF" w:rsidRPr="008E6F3E">
              <w:rPr>
                <w:b/>
                <w:bCs/>
                <w:sz w:val="20"/>
                <w:lang w:val="en-US" w:bidi="en-US"/>
              </w:rPr>
              <w:t>Permanent Water Commission</w:t>
            </w:r>
          </w:p>
          <w:p w14:paraId="347387BC"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Processes and analyses data regarding compliance with dam management rules.</w:t>
            </w:r>
          </w:p>
          <w:p w14:paraId="4F2B0DB0"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Operates the operation, flow, and salinity models regarding the river.</w:t>
            </w:r>
          </w:p>
          <w:p w14:paraId="41B90356"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Coordinates the reporting of data regarding the use of operation, flow, and salinity models.</w:t>
            </w:r>
          </w:p>
          <w:p w14:paraId="7AE9B4A3" w14:textId="71C1D162" w:rsidR="00DC3978" w:rsidRPr="008E6F3E" w:rsidRDefault="00DC3978" w:rsidP="00DC3978">
            <w:pPr>
              <w:pStyle w:val="ListParagraph"/>
              <w:numPr>
                <w:ilvl w:val="0"/>
                <w:numId w:val="117"/>
              </w:numPr>
              <w:tabs>
                <w:tab w:val="clear" w:pos="284"/>
              </w:tabs>
              <w:spacing w:line="240" w:lineRule="auto"/>
              <w:ind w:left="247" w:hanging="219"/>
              <w:rPr>
                <w:sz w:val="20"/>
                <w:lang w:val="en-US" w:bidi="en-US"/>
              </w:rPr>
            </w:pPr>
            <w:r w:rsidRPr="008E6F3E">
              <w:rPr>
                <w:sz w:val="20"/>
                <w:lang w:val="en-US" w:bidi="en-US"/>
              </w:rPr>
              <w:t>Processes and analyses all data for triennial AEFS reassessment.</w:t>
            </w:r>
          </w:p>
        </w:tc>
        <w:tc>
          <w:tcPr>
            <w:tcW w:w="3118" w:type="dxa"/>
            <w:tcBorders>
              <w:top w:val="single" w:sz="4" w:space="0" w:color="auto"/>
              <w:left w:val="single" w:sz="4" w:space="0" w:color="auto"/>
              <w:bottom w:val="single" w:sz="4" w:space="0" w:color="auto"/>
              <w:right w:val="single" w:sz="4" w:space="0" w:color="auto"/>
            </w:tcBorders>
          </w:tcPr>
          <w:p w14:paraId="338A7FF5"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Permanent body</w:t>
            </w:r>
          </w:p>
          <w:p w14:paraId="72C3D34A" w14:textId="635BAE72" w:rsidR="00DC3978" w:rsidRPr="008E6F3E" w:rsidRDefault="00DC3978" w:rsidP="00DC3978">
            <w:pPr>
              <w:pStyle w:val="ListParagraph"/>
              <w:numPr>
                <w:ilvl w:val="0"/>
                <w:numId w:val="117"/>
              </w:numPr>
              <w:tabs>
                <w:tab w:val="clear" w:pos="284"/>
              </w:tabs>
              <w:spacing w:line="240" w:lineRule="auto"/>
              <w:ind w:left="247" w:hanging="219"/>
              <w:rPr>
                <w:sz w:val="20"/>
                <w:lang w:val="en-US" w:bidi="en-US"/>
              </w:rPr>
            </w:pPr>
            <w:r w:rsidRPr="008E6F3E">
              <w:rPr>
                <w:sz w:val="20"/>
                <w:lang w:val="en-US" w:bidi="en-US"/>
              </w:rPr>
              <w:t>Main technical stakeholder of the implementation, monitoring, and triennial reassessment of the AEFS.</w:t>
            </w:r>
          </w:p>
        </w:tc>
        <w:tc>
          <w:tcPr>
            <w:tcW w:w="3021" w:type="dxa"/>
            <w:tcBorders>
              <w:top w:val="single" w:sz="4" w:space="0" w:color="auto"/>
              <w:left w:val="single" w:sz="4" w:space="0" w:color="auto"/>
              <w:bottom w:val="single" w:sz="4" w:space="0" w:color="auto"/>
              <w:right w:val="single" w:sz="4" w:space="0" w:color="auto"/>
            </w:tcBorders>
          </w:tcPr>
          <w:p w14:paraId="5D8DA44F" w14:textId="77777777" w:rsidR="00DC3978" w:rsidRPr="008E6F3E" w:rsidRDefault="00DC3978" w:rsidP="00DC3978">
            <w:pPr>
              <w:spacing w:line="240" w:lineRule="auto"/>
              <w:rPr>
                <w:rFonts w:cstheme="minorHAnsi"/>
                <w:sz w:val="20"/>
                <w:szCs w:val="20"/>
                <w:lang w:val="en-US"/>
              </w:rPr>
            </w:pPr>
          </w:p>
        </w:tc>
      </w:tr>
      <w:tr w:rsidR="00DC3978" w:rsidRPr="008E6F3E" w14:paraId="312FF607" w14:textId="77777777" w:rsidTr="0000213B">
        <w:tc>
          <w:tcPr>
            <w:tcW w:w="3021" w:type="dxa"/>
            <w:tcBorders>
              <w:top w:val="single" w:sz="4" w:space="0" w:color="auto"/>
              <w:left w:val="single" w:sz="4" w:space="0" w:color="auto"/>
              <w:bottom w:val="single" w:sz="4" w:space="0" w:color="auto"/>
              <w:right w:val="single" w:sz="4" w:space="0" w:color="auto"/>
            </w:tcBorders>
          </w:tcPr>
          <w:p w14:paraId="4EC20DD0" w14:textId="77777777" w:rsidR="00DC3978" w:rsidRPr="008E6F3E" w:rsidRDefault="00DC3978" w:rsidP="00DC3978">
            <w:pPr>
              <w:spacing w:line="240" w:lineRule="auto"/>
              <w:jc w:val="right"/>
              <w:rPr>
                <w:rFonts w:cstheme="minorHAnsi"/>
                <w:b/>
                <w:bCs/>
                <w:sz w:val="20"/>
                <w:szCs w:val="20"/>
                <w:lang w:val="en-US"/>
              </w:rPr>
            </w:pPr>
            <w:r w:rsidRPr="008E6F3E">
              <w:rPr>
                <w:b/>
                <w:sz w:val="20"/>
                <w:lang w:val="en-US" w:bidi="en-US"/>
              </w:rPr>
              <w:t>Independent Professional Operator for the Sambangalou dam</w:t>
            </w:r>
          </w:p>
          <w:p w14:paraId="0598B6B0" w14:textId="77777777" w:rsidR="00DC3978" w:rsidRPr="008E6F3E" w:rsidRDefault="00DC3978" w:rsidP="00DC3978">
            <w:pPr>
              <w:spacing w:line="240" w:lineRule="auto"/>
              <w:rPr>
                <w:rFonts w:cstheme="minorHAnsi"/>
                <w:b/>
                <w:bCs/>
                <w:sz w:val="20"/>
                <w:szCs w:val="20"/>
                <w:lang w:val="en-US"/>
              </w:rPr>
            </w:pPr>
          </w:p>
        </w:tc>
        <w:tc>
          <w:tcPr>
            <w:tcW w:w="6472" w:type="dxa"/>
            <w:tcBorders>
              <w:top w:val="single" w:sz="4" w:space="0" w:color="auto"/>
              <w:left w:val="single" w:sz="4" w:space="0" w:color="auto"/>
              <w:bottom w:val="single" w:sz="4" w:space="0" w:color="auto"/>
              <w:right w:val="single" w:sz="4" w:space="0" w:color="auto"/>
            </w:tcBorders>
            <w:hideMark/>
          </w:tcPr>
          <w:p w14:paraId="4EA53469"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Under an operations and management contract with the </w:t>
            </w:r>
            <w:r w:rsidRPr="008E6F3E">
              <w:rPr>
                <w:b/>
                <w:sz w:val="20"/>
                <w:lang w:val="en-US" w:bidi="en-US"/>
              </w:rPr>
              <w:t>SOGESART</w:t>
            </w:r>
            <w:r w:rsidRPr="008E6F3E">
              <w:rPr>
                <w:sz w:val="20"/>
                <w:lang w:val="en-US" w:bidi="en-US"/>
              </w:rPr>
              <w:t>, sees to the operation of the Sambangalou Hydroelectric Development Project.</w:t>
            </w:r>
          </w:p>
        </w:tc>
        <w:tc>
          <w:tcPr>
            <w:tcW w:w="6237" w:type="dxa"/>
            <w:tcBorders>
              <w:top w:val="single" w:sz="4" w:space="0" w:color="auto"/>
              <w:left w:val="single" w:sz="4" w:space="0" w:color="auto"/>
              <w:bottom w:val="single" w:sz="4" w:space="0" w:color="auto"/>
              <w:right w:val="single" w:sz="4" w:space="0" w:color="auto"/>
            </w:tcBorders>
            <w:hideMark/>
          </w:tcPr>
          <w:p w14:paraId="32D87C02" w14:textId="0367BE5D"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Strictly applies the dam water management rules in perfect conformity with the triennial management plan</w:t>
            </w:r>
            <w:r w:rsidR="00561255" w:rsidRPr="008E6F3E">
              <w:rPr>
                <w:sz w:val="20"/>
                <w:lang w:val="en-US" w:bidi="en-US"/>
              </w:rPr>
              <w:t xml:space="preserve"> of the AEFS</w:t>
            </w:r>
            <w:r w:rsidRPr="008E6F3E">
              <w:rPr>
                <w:sz w:val="20"/>
                <w:lang w:val="en-US" w:bidi="en-US"/>
              </w:rPr>
              <w:t>.</w:t>
            </w:r>
          </w:p>
          <w:p w14:paraId="361A26BA"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Participates in the annual monitoring and triennial reassessment process for AEFS implementation.</w:t>
            </w:r>
          </w:p>
        </w:tc>
        <w:tc>
          <w:tcPr>
            <w:tcW w:w="3118" w:type="dxa"/>
            <w:tcBorders>
              <w:top w:val="single" w:sz="4" w:space="0" w:color="auto"/>
              <w:left w:val="single" w:sz="4" w:space="0" w:color="auto"/>
              <w:bottom w:val="single" w:sz="4" w:space="0" w:color="auto"/>
              <w:right w:val="single" w:sz="4" w:space="0" w:color="auto"/>
            </w:tcBorders>
          </w:tcPr>
          <w:p w14:paraId="244C8AC8"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Permanent body.</w:t>
            </w:r>
          </w:p>
          <w:p w14:paraId="2774F300"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Continuously intervenes regarding the AEFS.</w:t>
            </w:r>
          </w:p>
          <w:p w14:paraId="4C9B0065" w14:textId="77777777" w:rsidR="00DC3978" w:rsidRPr="008E6F3E" w:rsidRDefault="00DC3978" w:rsidP="00DC3978">
            <w:pPr>
              <w:spacing w:line="240" w:lineRule="auto"/>
              <w:rPr>
                <w:rFonts w:cstheme="minorHAnsi"/>
                <w:sz w:val="20"/>
                <w:szCs w:val="20"/>
                <w:lang w:val="en-US"/>
              </w:rPr>
            </w:pPr>
          </w:p>
        </w:tc>
        <w:tc>
          <w:tcPr>
            <w:tcW w:w="3021" w:type="dxa"/>
            <w:tcBorders>
              <w:top w:val="single" w:sz="4" w:space="0" w:color="auto"/>
              <w:left w:val="single" w:sz="4" w:space="0" w:color="auto"/>
              <w:bottom w:val="single" w:sz="4" w:space="0" w:color="auto"/>
              <w:right w:val="single" w:sz="4" w:space="0" w:color="auto"/>
            </w:tcBorders>
          </w:tcPr>
          <w:p w14:paraId="716B01C6" w14:textId="77777777" w:rsidR="00DC3978" w:rsidRPr="008E6F3E" w:rsidRDefault="00DC3978" w:rsidP="00DC3978">
            <w:pPr>
              <w:spacing w:line="240" w:lineRule="auto"/>
              <w:rPr>
                <w:rFonts w:cstheme="minorHAnsi"/>
                <w:sz w:val="20"/>
                <w:szCs w:val="20"/>
                <w:lang w:val="en-US"/>
              </w:rPr>
            </w:pPr>
          </w:p>
        </w:tc>
      </w:tr>
      <w:tr w:rsidR="00DC3978" w:rsidRPr="008E6F3E" w14:paraId="3DEE252E" w14:textId="77777777" w:rsidTr="0000213B">
        <w:trPr>
          <w:trHeight w:val="270"/>
        </w:trPr>
        <w:tc>
          <w:tcPr>
            <w:tcW w:w="3021" w:type="dxa"/>
            <w:tcBorders>
              <w:top w:val="single" w:sz="4" w:space="0" w:color="auto"/>
              <w:left w:val="single" w:sz="4" w:space="0" w:color="auto"/>
              <w:bottom w:val="single" w:sz="4" w:space="0" w:color="auto"/>
              <w:right w:val="single" w:sz="4" w:space="0" w:color="auto"/>
            </w:tcBorders>
            <w:shd w:val="clear" w:color="auto" w:fill="54DCFF" w:themeFill="accent1" w:themeFillTint="99"/>
            <w:hideMark/>
          </w:tcPr>
          <w:p w14:paraId="17FE3001" w14:textId="4E1D1DC1" w:rsidR="00DC3978" w:rsidRPr="008E6F3E" w:rsidRDefault="00DC3978" w:rsidP="00DC3978">
            <w:pPr>
              <w:spacing w:line="240" w:lineRule="auto"/>
              <w:rPr>
                <w:rFonts w:cstheme="minorHAnsi"/>
                <w:b/>
                <w:bCs/>
                <w:sz w:val="20"/>
                <w:szCs w:val="20"/>
                <w:lang w:val="en-US"/>
              </w:rPr>
            </w:pPr>
            <w:r w:rsidRPr="008E6F3E">
              <w:rPr>
                <w:b/>
                <w:sz w:val="20"/>
                <w:lang w:val="en-US" w:bidi="en-US"/>
              </w:rPr>
              <w:t>Required coordination</w:t>
            </w:r>
            <w:r w:rsidR="00561255" w:rsidRPr="008E6F3E">
              <w:rPr>
                <w:b/>
                <w:sz w:val="20"/>
                <w:lang w:val="en-US" w:bidi="en-US"/>
              </w:rPr>
              <w:t>s</w:t>
            </w:r>
            <w:r w:rsidRPr="008E6F3E">
              <w:rPr>
                <w:b/>
                <w:sz w:val="20"/>
                <w:lang w:val="en-US" w:bidi="en-US"/>
              </w:rPr>
              <w:t xml:space="preserve"> </w:t>
            </w:r>
          </w:p>
        </w:tc>
        <w:tc>
          <w:tcPr>
            <w:tcW w:w="6472" w:type="dxa"/>
            <w:tcBorders>
              <w:top w:val="single" w:sz="4" w:space="0" w:color="auto"/>
              <w:left w:val="single" w:sz="4" w:space="0" w:color="auto"/>
              <w:bottom w:val="single" w:sz="4" w:space="0" w:color="auto"/>
              <w:right w:val="single" w:sz="4" w:space="0" w:color="auto"/>
            </w:tcBorders>
            <w:shd w:val="clear" w:color="auto" w:fill="54DCFF" w:themeFill="accent1" w:themeFillTint="99"/>
          </w:tcPr>
          <w:p w14:paraId="0D845874" w14:textId="77777777" w:rsidR="00DC3978" w:rsidRPr="008E6F3E" w:rsidRDefault="00DC3978" w:rsidP="00DC3978">
            <w:pPr>
              <w:spacing w:line="240" w:lineRule="auto"/>
              <w:rPr>
                <w:rFonts w:cstheme="minorHAnsi"/>
                <w:b/>
                <w:bCs/>
                <w:sz w:val="20"/>
                <w:szCs w:val="20"/>
                <w:lang w:val="en-US"/>
              </w:rPr>
            </w:pPr>
          </w:p>
        </w:tc>
        <w:tc>
          <w:tcPr>
            <w:tcW w:w="6237" w:type="dxa"/>
            <w:tcBorders>
              <w:top w:val="single" w:sz="4" w:space="0" w:color="auto"/>
              <w:left w:val="single" w:sz="4" w:space="0" w:color="auto"/>
              <w:bottom w:val="single" w:sz="4" w:space="0" w:color="auto"/>
              <w:right w:val="single" w:sz="4" w:space="0" w:color="auto"/>
            </w:tcBorders>
            <w:shd w:val="clear" w:color="auto" w:fill="54DCFF" w:themeFill="accent1" w:themeFillTint="99"/>
          </w:tcPr>
          <w:p w14:paraId="2942158F" w14:textId="77777777" w:rsidR="00DC3978" w:rsidRPr="008E6F3E" w:rsidRDefault="00DC3978" w:rsidP="00DC3978">
            <w:pPr>
              <w:spacing w:line="240" w:lineRule="auto"/>
              <w:rPr>
                <w:rFonts w:cstheme="minorHAnsi"/>
                <w:b/>
                <w:bCs/>
                <w:sz w:val="20"/>
                <w:szCs w:val="20"/>
                <w:lang w:val="en-US"/>
              </w:rPr>
            </w:pPr>
          </w:p>
        </w:tc>
        <w:tc>
          <w:tcPr>
            <w:tcW w:w="3118" w:type="dxa"/>
            <w:tcBorders>
              <w:top w:val="single" w:sz="4" w:space="0" w:color="auto"/>
              <w:left w:val="single" w:sz="4" w:space="0" w:color="auto"/>
              <w:bottom w:val="single" w:sz="4" w:space="0" w:color="auto"/>
              <w:right w:val="single" w:sz="4" w:space="0" w:color="auto"/>
            </w:tcBorders>
            <w:shd w:val="clear" w:color="auto" w:fill="54DCFF" w:themeFill="accent1" w:themeFillTint="99"/>
          </w:tcPr>
          <w:p w14:paraId="6741EA5C" w14:textId="77777777" w:rsidR="00DC3978" w:rsidRPr="008E6F3E" w:rsidRDefault="00DC3978" w:rsidP="00DC3978">
            <w:pPr>
              <w:spacing w:line="240" w:lineRule="auto"/>
              <w:rPr>
                <w:rFonts w:cstheme="minorHAnsi"/>
                <w:b/>
                <w:bCs/>
                <w:sz w:val="20"/>
                <w:szCs w:val="20"/>
                <w:lang w:val="en-US"/>
              </w:rPr>
            </w:pPr>
          </w:p>
        </w:tc>
        <w:tc>
          <w:tcPr>
            <w:tcW w:w="3021" w:type="dxa"/>
            <w:tcBorders>
              <w:top w:val="single" w:sz="4" w:space="0" w:color="auto"/>
              <w:left w:val="single" w:sz="4" w:space="0" w:color="auto"/>
              <w:bottom w:val="single" w:sz="4" w:space="0" w:color="auto"/>
              <w:right w:val="single" w:sz="4" w:space="0" w:color="auto"/>
            </w:tcBorders>
            <w:shd w:val="clear" w:color="auto" w:fill="54DCFF" w:themeFill="accent1" w:themeFillTint="99"/>
          </w:tcPr>
          <w:p w14:paraId="66C8BC56" w14:textId="77777777" w:rsidR="00DC3978" w:rsidRPr="008E6F3E" w:rsidRDefault="00DC3978" w:rsidP="00DC3978">
            <w:pPr>
              <w:spacing w:line="240" w:lineRule="auto"/>
              <w:rPr>
                <w:rFonts w:cstheme="minorHAnsi"/>
                <w:b/>
                <w:bCs/>
                <w:sz w:val="20"/>
                <w:szCs w:val="20"/>
                <w:lang w:val="en-US"/>
              </w:rPr>
            </w:pPr>
          </w:p>
        </w:tc>
      </w:tr>
      <w:tr w:rsidR="00DC3978" w:rsidRPr="008E6F3E" w14:paraId="4D07DF1C" w14:textId="77777777" w:rsidTr="0000213B">
        <w:trPr>
          <w:trHeight w:val="270"/>
        </w:trPr>
        <w:tc>
          <w:tcPr>
            <w:tcW w:w="3021" w:type="dxa"/>
            <w:tcBorders>
              <w:top w:val="single" w:sz="4" w:space="0" w:color="auto"/>
              <w:left w:val="single" w:sz="4" w:space="0" w:color="auto"/>
              <w:bottom w:val="single" w:sz="4" w:space="0" w:color="auto"/>
              <w:right w:val="single" w:sz="4" w:space="0" w:color="auto"/>
            </w:tcBorders>
            <w:shd w:val="clear" w:color="auto" w:fill="C6F3FF" w:themeFill="accent1" w:themeFillTint="33"/>
            <w:hideMark/>
          </w:tcPr>
          <w:p w14:paraId="74152BCD" w14:textId="77777777" w:rsidR="00DC3978" w:rsidRPr="008E6F3E" w:rsidRDefault="00DC3978" w:rsidP="00DC3978">
            <w:pPr>
              <w:spacing w:line="240" w:lineRule="auto"/>
              <w:rPr>
                <w:rFonts w:cstheme="minorHAnsi"/>
                <w:b/>
                <w:bCs/>
                <w:sz w:val="20"/>
                <w:szCs w:val="20"/>
                <w:lang w:val="en-US"/>
              </w:rPr>
            </w:pPr>
            <w:r w:rsidRPr="008E6F3E">
              <w:rPr>
                <w:b/>
                <w:sz w:val="20"/>
                <w:lang w:val="en-US" w:bidi="en-US"/>
              </w:rPr>
              <w:t>Senegal</w:t>
            </w:r>
          </w:p>
        </w:tc>
        <w:tc>
          <w:tcPr>
            <w:tcW w:w="6472"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6B3E4C5C" w14:textId="77777777" w:rsidR="00DC3978" w:rsidRPr="008E6F3E" w:rsidRDefault="00DC3978" w:rsidP="00DC3978">
            <w:pPr>
              <w:spacing w:line="240" w:lineRule="auto"/>
              <w:rPr>
                <w:rFonts w:cstheme="minorHAnsi"/>
                <w:b/>
                <w:bCs/>
                <w:sz w:val="20"/>
                <w:szCs w:val="20"/>
                <w:lang w:val="en-US"/>
              </w:rPr>
            </w:pPr>
          </w:p>
        </w:tc>
        <w:tc>
          <w:tcPr>
            <w:tcW w:w="6237"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50044D0C" w14:textId="77777777" w:rsidR="00DC3978" w:rsidRPr="008E6F3E" w:rsidRDefault="00DC3978" w:rsidP="00DC3978">
            <w:pPr>
              <w:spacing w:line="240" w:lineRule="auto"/>
              <w:rPr>
                <w:rFonts w:cstheme="minorHAnsi"/>
                <w:b/>
                <w:bCs/>
                <w:sz w:val="20"/>
                <w:szCs w:val="20"/>
                <w:lang w:val="en-US"/>
              </w:rPr>
            </w:pPr>
          </w:p>
        </w:tc>
        <w:tc>
          <w:tcPr>
            <w:tcW w:w="3118"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500CA74A" w14:textId="77777777" w:rsidR="00DC3978" w:rsidRPr="008E6F3E" w:rsidRDefault="00DC3978" w:rsidP="00DC3978">
            <w:pPr>
              <w:spacing w:line="240" w:lineRule="auto"/>
              <w:rPr>
                <w:rFonts w:cstheme="minorHAnsi"/>
                <w:b/>
                <w:bCs/>
                <w:sz w:val="20"/>
                <w:szCs w:val="20"/>
                <w:lang w:val="en-US"/>
              </w:rPr>
            </w:pPr>
          </w:p>
        </w:tc>
        <w:tc>
          <w:tcPr>
            <w:tcW w:w="3021"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107AAB3C" w14:textId="77777777" w:rsidR="00DC3978" w:rsidRPr="008E6F3E" w:rsidRDefault="00DC3978" w:rsidP="00DC3978">
            <w:pPr>
              <w:spacing w:line="240" w:lineRule="auto"/>
              <w:rPr>
                <w:rFonts w:cstheme="minorHAnsi"/>
                <w:b/>
                <w:bCs/>
                <w:sz w:val="20"/>
                <w:szCs w:val="20"/>
                <w:lang w:val="en-US"/>
              </w:rPr>
            </w:pPr>
          </w:p>
        </w:tc>
      </w:tr>
      <w:tr w:rsidR="00DC3978" w:rsidRPr="008E6F3E" w14:paraId="1E1BBF60" w14:textId="77777777" w:rsidTr="0000213B">
        <w:tc>
          <w:tcPr>
            <w:tcW w:w="3021" w:type="dxa"/>
            <w:tcBorders>
              <w:top w:val="single" w:sz="4" w:space="0" w:color="auto"/>
              <w:left w:val="single" w:sz="4" w:space="0" w:color="auto"/>
              <w:bottom w:val="single" w:sz="4" w:space="0" w:color="auto"/>
              <w:right w:val="single" w:sz="4" w:space="0" w:color="auto"/>
            </w:tcBorders>
            <w:hideMark/>
          </w:tcPr>
          <w:p w14:paraId="4207057F" w14:textId="77777777" w:rsidR="00DC3978" w:rsidRPr="008E6F3E" w:rsidRDefault="00DC3978" w:rsidP="00DC3978">
            <w:pPr>
              <w:spacing w:line="240" w:lineRule="auto"/>
              <w:rPr>
                <w:rFonts w:cstheme="minorHAnsi"/>
                <w:b/>
                <w:bCs/>
                <w:sz w:val="20"/>
                <w:szCs w:val="20"/>
                <w:lang w:val="en-US"/>
              </w:rPr>
            </w:pPr>
            <w:r w:rsidRPr="008E6F3E">
              <w:rPr>
                <w:b/>
                <w:sz w:val="20"/>
                <w:lang w:val="en-US" w:bidi="en-US"/>
              </w:rPr>
              <w:t xml:space="preserve">Directorate of Water Resource Management and Planning (DGPRE) </w:t>
            </w:r>
          </w:p>
        </w:tc>
        <w:tc>
          <w:tcPr>
            <w:tcW w:w="6472" w:type="dxa"/>
            <w:tcBorders>
              <w:top w:val="single" w:sz="4" w:space="0" w:color="auto"/>
              <w:left w:val="single" w:sz="4" w:space="0" w:color="auto"/>
              <w:bottom w:val="single" w:sz="4" w:space="0" w:color="auto"/>
              <w:right w:val="single" w:sz="4" w:space="0" w:color="auto"/>
            </w:tcBorders>
            <w:hideMark/>
          </w:tcPr>
          <w:p w14:paraId="226AA830"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Conducts general studies regarding water resources, inventory, assessment, planning, and management of water resources.</w:t>
            </w:r>
          </w:p>
          <w:p w14:paraId="70C3051D"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Develops and leads the blueprint and management plan for water resources.</w:t>
            </w:r>
          </w:p>
          <w:p w14:paraId="04A814E9"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Implements and manages the measurement and observation networks on the various aquifers and rivers.</w:t>
            </w:r>
          </w:p>
          <w:p w14:paraId="3F36ED5C"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Provides Department structures and other users with the databases and information required to mobilize and manage water resources.</w:t>
            </w:r>
          </w:p>
          <w:p w14:paraId="393CBD89"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Sees to the promotion of integrated water resource management.</w:t>
            </w:r>
          </w:p>
          <w:p w14:paraId="6A4005D0"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Studies requests for authorization of construction and use of water intake and rejection structures.</w:t>
            </w:r>
          </w:p>
          <w:p w14:paraId="352BDC9F"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Sees to the planning of water needs for all uses and the mobilization thereof in connection with the departments of the ministries concerned.</w:t>
            </w:r>
          </w:p>
          <w:p w14:paraId="6EBB945A"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Forms the administrative office of the Technical Water Committee</w:t>
            </w:r>
          </w:p>
          <w:p w14:paraId="2D3743AC"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Prepares the meetings of the High Water Council and monitors the implementation of decisions.</w:t>
            </w:r>
          </w:p>
          <w:p w14:paraId="3C2BE471"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Sees to the monitoring of the implementation of legislative and regulatory texts, namely the provisions of the Water Code regarding water policy.</w:t>
            </w:r>
          </w:p>
          <w:p w14:paraId="7AE79D69"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Identifies new regulatory fields and proposes regular updates to legislative and regulatory texts.</w:t>
            </w:r>
          </w:p>
          <w:p w14:paraId="228EC799"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Controls the implementation of sector and pricing policy defined by the State with respect to hydraulics.</w:t>
            </w:r>
          </w:p>
          <w:p w14:paraId="5A8BF533"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On behalf of the Ministry, sees to the technical oversight of the Lakes and Rivers Bureau (OLAC, </w:t>
            </w:r>
            <w:r w:rsidRPr="008E6F3E">
              <w:rPr>
                <w:i/>
                <w:sz w:val="20"/>
                <w:lang w:val="en-US" w:bidi="en-US"/>
              </w:rPr>
              <w:t>Office des Lacs et Cours d’eau</w:t>
            </w:r>
            <w:r w:rsidRPr="008E6F3E">
              <w:rPr>
                <w:sz w:val="20"/>
                <w:lang w:val="en-US" w:bidi="en-US"/>
              </w:rPr>
              <w:t>), namely the monitoring and assessment of performance contracts.</w:t>
            </w:r>
          </w:p>
          <w:p w14:paraId="464A7D58"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lastRenderedPageBreak/>
              <w:t>Monitors issues respecting international organizations falling under its areas of expertise.</w:t>
            </w:r>
          </w:p>
        </w:tc>
        <w:tc>
          <w:tcPr>
            <w:tcW w:w="6237" w:type="dxa"/>
            <w:tcBorders>
              <w:top w:val="single" w:sz="4" w:space="0" w:color="auto"/>
              <w:left w:val="single" w:sz="4" w:space="0" w:color="auto"/>
              <w:bottom w:val="single" w:sz="4" w:space="0" w:color="auto"/>
              <w:right w:val="single" w:sz="4" w:space="0" w:color="auto"/>
            </w:tcBorders>
            <w:hideMark/>
          </w:tcPr>
          <w:p w14:paraId="32B76E50"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lastRenderedPageBreak/>
              <w:t>Participates in the annual monitoring and triennial reassessment process for AEFS implementation.</w:t>
            </w:r>
          </w:p>
          <w:p w14:paraId="420FC8A1"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Sees to the reporting of data from hydrometric stations required for the implementation, monitoring, and reassessment of the AEFS to the </w:t>
            </w:r>
            <w:r w:rsidRPr="008E6F3E">
              <w:rPr>
                <w:b/>
                <w:sz w:val="20"/>
                <w:lang w:val="en-US" w:bidi="en-US"/>
              </w:rPr>
              <w:t>TU-AEFS</w:t>
            </w:r>
            <w:r w:rsidRPr="008E6F3E">
              <w:rPr>
                <w:sz w:val="20"/>
                <w:lang w:val="en-US" w:bidi="en-US"/>
              </w:rPr>
              <w:t>.</w:t>
            </w:r>
          </w:p>
          <w:p w14:paraId="7290B2F5"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Sees to the operation and maintenance of hydrometric stations required for the AEFS.</w:t>
            </w:r>
          </w:p>
          <w:p w14:paraId="342E657A"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Sees to the reporting of the information required to seasonally/annually define water needs, particularly for irrigation, to the </w:t>
            </w:r>
            <w:r w:rsidRPr="008E6F3E">
              <w:rPr>
                <w:b/>
                <w:sz w:val="20"/>
                <w:lang w:val="en-US" w:bidi="en-US"/>
              </w:rPr>
              <w:t>TU-AEFS.</w:t>
            </w:r>
          </w:p>
          <w:p w14:paraId="72F7D88D" w14:textId="77777777" w:rsidR="00DC3978" w:rsidRPr="008E6F3E" w:rsidRDefault="00DC3978" w:rsidP="00DC3978">
            <w:pPr>
              <w:pStyle w:val="ListParagraph"/>
              <w:spacing w:line="240" w:lineRule="auto"/>
              <w:ind w:left="247"/>
              <w:rPr>
                <w:rFonts w:cstheme="minorHAnsi"/>
                <w:sz w:val="20"/>
                <w:szCs w:val="20"/>
                <w:lang w:val="en-US"/>
              </w:rPr>
            </w:pPr>
            <w:r w:rsidRPr="008E6F3E">
              <w:rPr>
                <w:sz w:val="20"/>
                <w:lang w:val="en-US" w:bidi="en-US"/>
              </w:rPr>
              <w:t xml:space="preserve">  </w:t>
            </w:r>
          </w:p>
        </w:tc>
        <w:tc>
          <w:tcPr>
            <w:tcW w:w="3118" w:type="dxa"/>
            <w:tcBorders>
              <w:top w:val="single" w:sz="4" w:space="0" w:color="auto"/>
              <w:left w:val="single" w:sz="4" w:space="0" w:color="auto"/>
              <w:bottom w:val="single" w:sz="4" w:space="0" w:color="auto"/>
              <w:right w:val="single" w:sz="4" w:space="0" w:color="auto"/>
            </w:tcBorders>
          </w:tcPr>
          <w:p w14:paraId="293B9442"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Permanent body.</w:t>
            </w:r>
          </w:p>
          <w:p w14:paraId="6DB36557" w14:textId="11B6C979"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AEFS stakeholder on a periodic but frequent basis.</w:t>
            </w:r>
          </w:p>
          <w:p w14:paraId="1643B1BF" w14:textId="77777777" w:rsidR="00DC3978" w:rsidRPr="008E6F3E" w:rsidRDefault="00DC3978" w:rsidP="00DC3978">
            <w:pPr>
              <w:spacing w:line="240" w:lineRule="auto"/>
              <w:rPr>
                <w:rFonts w:cstheme="minorHAnsi"/>
                <w:sz w:val="20"/>
                <w:szCs w:val="20"/>
                <w:lang w:val="en-US"/>
              </w:rPr>
            </w:pPr>
          </w:p>
        </w:tc>
        <w:tc>
          <w:tcPr>
            <w:tcW w:w="3021" w:type="dxa"/>
            <w:tcBorders>
              <w:top w:val="single" w:sz="4" w:space="0" w:color="auto"/>
              <w:left w:val="single" w:sz="4" w:space="0" w:color="auto"/>
              <w:bottom w:val="single" w:sz="4" w:space="0" w:color="auto"/>
              <w:right w:val="single" w:sz="4" w:space="0" w:color="auto"/>
            </w:tcBorders>
          </w:tcPr>
          <w:p w14:paraId="3E0698AB" w14:textId="77777777" w:rsidR="00DC3978" w:rsidRPr="008E6F3E" w:rsidRDefault="00DC3978" w:rsidP="00DC3978">
            <w:pPr>
              <w:spacing w:line="240" w:lineRule="auto"/>
              <w:rPr>
                <w:rFonts w:cstheme="minorHAnsi"/>
                <w:sz w:val="20"/>
                <w:szCs w:val="20"/>
                <w:lang w:val="en-US"/>
              </w:rPr>
            </w:pPr>
          </w:p>
        </w:tc>
      </w:tr>
      <w:tr w:rsidR="00DC3978" w:rsidRPr="008E6F3E" w14:paraId="1D8733F7" w14:textId="77777777" w:rsidTr="0000213B">
        <w:tc>
          <w:tcPr>
            <w:tcW w:w="3021" w:type="dxa"/>
            <w:tcBorders>
              <w:top w:val="single" w:sz="4" w:space="0" w:color="auto"/>
              <w:left w:val="single" w:sz="4" w:space="0" w:color="auto"/>
              <w:bottom w:val="single" w:sz="4" w:space="0" w:color="auto"/>
              <w:right w:val="single" w:sz="4" w:space="0" w:color="auto"/>
            </w:tcBorders>
            <w:hideMark/>
          </w:tcPr>
          <w:p w14:paraId="298984E4" w14:textId="77777777" w:rsidR="00DC3978" w:rsidRPr="008E6F3E" w:rsidRDefault="00DC3978" w:rsidP="00DC3978">
            <w:pPr>
              <w:spacing w:line="240" w:lineRule="auto"/>
              <w:rPr>
                <w:rFonts w:cstheme="minorHAnsi"/>
                <w:b/>
                <w:bCs/>
                <w:sz w:val="20"/>
                <w:szCs w:val="20"/>
                <w:lang w:val="en-US"/>
              </w:rPr>
            </w:pPr>
            <w:r w:rsidRPr="008E6F3E">
              <w:rPr>
                <w:b/>
                <w:sz w:val="20"/>
                <w:lang w:val="en-US" w:bidi="en-US"/>
              </w:rPr>
              <w:t>Niokolo-Koba National Park (PNNK)</w:t>
            </w:r>
          </w:p>
        </w:tc>
        <w:tc>
          <w:tcPr>
            <w:tcW w:w="6472" w:type="dxa"/>
            <w:tcBorders>
              <w:top w:val="single" w:sz="4" w:space="0" w:color="auto"/>
              <w:left w:val="single" w:sz="4" w:space="0" w:color="auto"/>
              <w:bottom w:val="single" w:sz="4" w:space="0" w:color="auto"/>
              <w:right w:val="single" w:sz="4" w:space="0" w:color="auto"/>
            </w:tcBorders>
            <w:hideMark/>
          </w:tcPr>
          <w:p w14:paraId="1BBBEF74"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Manages the PNNK and conserves its plants and wildlife through its technical, legal, and material means.</w:t>
            </w:r>
          </w:p>
          <w:p w14:paraId="13DDF9B4"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Preserves the regional, esthetic, tourism-related, and scientific ecological functions of the PNNK.</w:t>
            </w:r>
          </w:p>
          <w:p w14:paraId="45C12995"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Maintains the genetic heritage of plants and wildlife through ongoing standard conservation efforts.</w:t>
            </w:r>
          </w:p>
          <w:p w14:paraId="1E652601"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Reclaim affected areas of the PNNK by partially reconstituting biological diversity in places where it has worsened or disappeared.</w:t>
            </w:r>
          </w:p>
          <w:p w14:paraId="296FA4EB"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Regenerates and manages the game supply around the PNNK at an economically advantageous level, in order to respect the flow of local production systems and to correct destructive abuses thereof.</w:t>
            </w:r>
          </w:p>
          <w:p w14:paraId="3B1699D2"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Supervises all activity on its territory and intervenes to halt illegal activity or to end abuses.</w:t>
            </w:r>
          </w:p>
          <w:p w14:paraId="6D17EDF2"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Monitors the PNNK through a paid body with equipment provided (radios, small trucks, weaponry, etc.).</w:t>
            </w:r>
          </w:p>
          <w:p w14:paraId="4A1042E4"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Maintains service roads to permanent stations.</w:t>
            </w:r>
          </w:p>
          <w:p w14:paraId="6CE306E8"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Maintains the fords required on the Gambia River for the migration and travel of certain animal species.</w:t>
            </w:r>
          </w:p>
          <w:p w14:paraId="5C8CE991"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Sees to signage at the Park boundaries.</w:t>
            </w:r>
          </w:p>
          <w:p w14:paraId="24E9401C"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Finds funding to ensure the correct operation of biological research stations on its territory.</w:t>
            </w:r>
          </w:p>
          <w:p w14:paraId="234D433F"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Sets up areas to closely monitor rare and threatened species.</w:t>
            </w:r>
          </w:p>
          <w:p w14:paraId="66198FE4"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Maintains public access to the PNNK and operates and maintains camps.</w:t>
            </w:r>
          </w:p>
          <w:p w14:paraId="7DB20D05"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Coordinates the activity of a PNNK Guide team and trains new members.</w:t>
            </w:r>
          </w:p>
        </w:tc>
        <w:tc>
          <w:tcPr>
            <w:tcW w:w="6237" w:type="dxa"/>
            <w:tcBorders>
              <w:top w:val="single" w:sz="4" w:space="0" w:color="auto"/>
              <w:left w:val="single" w:sz="4" w:space="0" w:color="auto"/>
              <w:bottom w:val="single" w:sz="4" w:space="0" w:color="auto"/>
              <w:right w:val="single" w:sz="4" w:space="0" w:color="auto"/>
            </w:tcBorders>
          </w:tcPr>
          <w:p w14:paraId="32AA67F0"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Participates in the annual monitoring and triennial reassessment process for AEFS implementation.</w:t>
            </w:r>
          </w:p>
          <w:p w14:paraId="4E62240D"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Reports data from hydrometric stations in PNNK territory, data required to implement, monitor, and reassess the AEFS, namely with respect to backswamp filling, to the </w:t>
            </w:r>
            <w:r w:rsidRPr="008E6F3E">
              <w:rPr>
                <w:b/>
                <w:sz w:val="20"/>
                <w:lang w:val="en-US" w:bidi="en-US"/>
              </w:rPr>
              <w:t>TU-AEFS</w:t>
            </w:r>
            <w:r w:rsidRPr="008E6F3E">
              <w:rPr>
                <w:sz w:val="20"/>
                <w:lang w:val="en-US" w:bidi="en-US"/>
              </w:rPr>
              <w:t>.</w:t>
            </w:r>
          </w:p>
          <w:p w14:paraId="260DD39A"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Reports the information required to seasonally/annually defined water needs, particularly for backswamp filling, to the </w:t>
            </w:r>
            <w:r w:rsidRPr="008E6F3E">
              <w:rPr>
                <w:b/>
                <w:sz w:val="20"/>
                <w:lang w:val="en-US" w:bidi="en-US"/>
              </w:rPr>
              <w:t>TU-AEFS</w:t>
            </w:r>
            <w:r w:rsidRPr="008E6F3E">
              <w:rPr>
                <w:sz w:val="20"/>
                <w:lang w:val="en-US" w:bidi="en-US"/>
              </w:rPr>
              <w:t>.</w:t>
            </w:r>
          </w:p>
          <w:p w14:paraId="7B7B7C5B"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Maintains the fords required on the Gambia River for the migration and travel of certain animal species in the low-water period.</w:t>
            </w:r>
          </w:p>
          <w:p w14:paraId="4B5E9EDA"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Notifies the </w:t>
            </w:r>
            <w:r w:rsidRPr="008E6F3E">
              <w:rPr>
                <w:b/>
                <w:sz w:val="20"/>
                <w:lang w:val="en-US" w:bidi="en-US"/>
              </w:rPr>
              <w:t>TU-AEFS</w:t>
            </w:r>
            <w:r w:rsidRPr="008E6F3E">
              <w:rPr>
                <w:sz w:val="20"/>
                <w:lang w:val="en-US" w:bidi="en-US"/>
              </w:rPr>
              <w:t xml:space="preserve"> of any unforeseen impact related to the new river regime following the construction of the Sambangalou dam.</w:t>
            </w:r>
          </w:p>
          <w:p w14:paraId="0800EB56" w14:textId="77777777" w:rsidR="00DC3978" w:rsidRPr="008E6F3E" w:rsidRDefault="00DC3978" w:rsidP="00DC3978">
            <w:pPr>
              <w:spacing w:line="240" w:lineRule="auto"/>
              <w:rPr>
                <w:rFonts w:cstheme="minorHAnsi"/>
                <w:sz w:val="20"/>
                <w:szCs w:val="20"/>
                <w:lang w:val="en-US"/>
              </w:rPr>
            </w:pPr>
          </w:p>
        </w:tc>
        <w:tc>
          <w:tcPr>
            <w:tcW w:w="3118" w:type="dxa"/>
            <w:tcBorders>
              <w:top w:val="single" w:sz="4" w:space="0" w:color="auto"/>
              <w:left w:val="single" w:sz="4" w:space="0" w:color="auto"/>
              <w:bottom w:val="single" w:sz="4" w:space="0" w:color="auto"/>
              <w:right w:val="single" w:sz="4" w:space="0" w:color="auto"/>
            </w:tcBorders>
          </w:tcPr>
          <w:p w14:paraId="2651096D"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Permanent body.</w:t>
            </w:r>
          </w:p>
          <w:p w14:paraId="0DE36382"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Periodic AEFS stakeholder.</w:t>
            </w:r>
          </w:p>
          <w:p w14:paraId="676D1B96" w14:textId="77777777" w:rsidR="00DC3978" w:rsidRPr="008E6F3E" w:rsidRDefault="00DC3978" w:rsidP="00DC3978">
            <w:pPr>
              <w:spacing w:line="240" w:lineRule="auto"/>
              <w:rPr>
                <w:rFonts w:cstheme="minorHAnsi"/>
                <w:sz w:val="20"/>
                <w:szCs w:val="20"/>
                <w:lang w:val="en-US"/>
              </w:rPr>
            </w:pPr>
          </w:p>
        </w:tc>
        <w:tc>
          <w:tcPr>
            <w:tcW w:w="3021" w:type="dxa"/>
            <w:tcBorders>
              <w:top w:val="single" w:sz="4" w:space="0" w:color="auto"/>
              <w:left w:val="single" w:sz="4" w:space="0" w:color="auto"/>
              <w:bottom w:val="single" w:sz="4" w:space="0" w:color="auto"/>
              <w:right w:val="single" w:sz="4" w:space="0" w:color="auto"/>
            </w:tcBorders>
          </w:tcPr>
          <w:p w14:paraId="5FC82D85" w14:textId="77777777" w:rsidR="00DC3978" w:rsidRPr="008E6F3E" w:rsidRDefault="00DC3978" w:rsidP="00DC3978">
            <w:pPr>
              <w:spacing w:line="240" w:lineRule="auto"/>
              <w:rPr>
                <w:rFonts w:cstheme="minorHAnsi"/>
                <w:sz w:val="20"/>
                <w:szCs w:val="20"/>
                <w:lang w:val="en-US"/>
              </w:rPr>
            </w:pPr>
          </w:p>
        </w:tc>
      </w:tr>
      <w:tr w:rsidR="00DC3978" w:rsidRPr="008E6F3E" w14:paraId="0E5F75AF" w14:textId="77777777" w:rsidTr="0000213B">
        <w:tc>
          <w:tcPr>
            <w:tcW w:w="3021" w:type="dxa"/>
            <w:tcBorders>
              <w:top w:val="single" w:sz="4" w:space="0" w:color="auto"/>
              <w:left w:val="single" w:sz="4" w:space="0" w:color="auto"/>
              <w:bottom w:val="single" w:sz="4" w:space="0" w:color="auto"/>
              <w:right w:val="single" w:sz="4" w:space="0" w:color="auto"/>
            </w:tcBorders>
            <w:shd w:val="clear" w:color="auto" w:fill="C6F3FF" w:themeFill="accent1" w:themeFillTint="33"/>
            <w:hideMark/>
          </w:tcPr>
          <w:p w14:paraId="66E14CBE" w14:textId="77777777" w:rsidR="00DC3978" w:rsidRPr="008E6F3E" w:rsidRDefault="00DC3978" w:rsidP="00DC3978">
            <w:pPr>
              <w:spacing w:line="240" w:lineRule="auto"/>
              <w:rPr>
                <w:rFonts w:cstheme="minorHAnsi"/>
                <w:b/>
                <w:bCs/>
                <w:sz w:val="20"/>
                <w:szCs w:val="20"/>
                <w:lang w:val="en-US"/>
              </w:rPr>
            </w:pPr>
            <w:r w:rsidRPr="008E6F3E">
              <w:rPr>
                <w:b/>
                <w:sz w:val="20"/>
                <w:lang w:val="en-US" w:bidi="en-US"/>
              </w:rPr>
              <w:t>The Gambia</w:t>
            </w:r>
          </w:p>
        </w:tc>
        <w:tc>
          <w:tcPr>
            <w:tcW w:w="6472"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6C49EFD6" w14:textId="77777777" w:rsidR="00DC3978" w:rsidRPr="008E6F3E" w:rsidRDefault="00DC3978" w:rsidP="00DC3978">
            <w:pPr>
              <w:spacing w:line="240" w:lineRule="auto"/>
              <w:rPr>
                <w:rFonts w:cstheme="minorHAnsi"/>
                <w:b/>
                <w:bCs/>
                <w:sz w:val="20"/>
                <w:szCs w:val="20"/>
                <w:lang w:val="en-US"/>
              </w:rPr>
            </w:pPr>
          </w:p>
        </w:tc>
        <w:tc>
          <w:tcPr>
            <w:tcW w:w="6237"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6B82C446" w14:textId="77777777" w:rsidR="00DC3978" w:rsidRPr="008E6F3E" w:rsidRDefault="00DC3978" w:rsidP="00DC3978">
            <w:pPr>
              <w:spacing w:line="240" w:lineRule="auto"/>
              <w:rPr>
                <w:rFonts w:cstheme="minorHAnsi"/>
                <w:b/>
                <w:bCs/>
                <w:sz w:val="20"/>
                <w:szCs w:val="20"/>
                <w:lang w:val="en-US"/>
              </w:rPr>
            </w:pPr>
          </w:p>
        </w:tc>
        <w:tc>
          <w:tcPr>
            <w:tcW w:w="3118"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12B0A20D" w14:textId="77777777" w:rsidR="00DC3978" w:rsidRPr="008E6F3E" w:rsidRDefault="00DC3978" w:rsidP="00DC3978">
            <w:pPr>
              <w:spacing w:line="240" w:lineRule="auto"/>
              <w:rPr>
                <w:rFonts w:cstheme="minorHAnsi"/>
                <w:b/>
                <w:bCs/>
                <w:sz w:val="20"/>
                <w:szCs w:val="20"/>
                <w:lang w:val="en-US"/>
              </w:rPr>
            </w:pPr>
          </w:p>
        </w:tc>
        <w:tc>
          <w:tcPr>
            <w:tcW w:w="3021"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1D458080" w14:textId="77777777" w:rsidR="00DC3978" w:rsidRPr="008E6F3E" w:rsidRDefault="00DC3978" w:rsidP="00DC3978">
            <w:pPr>
              <w:spacing w:line="240" w:lineRule="auto"/>
              <w:rPr>
                <w:rFonts w:cstheme="minorHAnsi"/>
                <w:b/>
                <w:bCs/>
                <w:sz w:val="20"/>
                <w:szCs w:val="20"/>
                <w:lang w:val="en-US"/>
              </w:rPr>
            </w:pPr>
          </w:p>
        </w:tc>
      </w:tr>
      <w:tr w:rsidR="00DC3978" w:rsidRPr="008E6F3E" w14:paraId="4424AA43" w14:textId="77777777" w:rsidTr="0000213B">
        <w:tc>
          <w:tcPr>
            <w:tcW w:w="3021" w:type="dxa"/>
            <w:tcBorders>
              <w:top w:val="single" w:sz="4" w:space="0" w:color="auto"/>
              <w:left w:val="single" w:sz="4" w:space="0" w:color="auto"/>
              <w:bottom w:val="single" w:sz="4" w:space="0" w:color="auto"/>
              <w:right w:val="single" w:sz="4" w:space="0" w:color="auto"/>
            </w:tcBorders>
            <w:hideMark/>
          </w:tcPr>
          <w:p w14:paraId="7F32837A" w14:textId="77777777" w:rsidR="00DC3978" w:rsidRPr="008E6F3E" w:rsidRDefault="00DC3978" w:rsidP="00DC3978">
            <w:pPr>
              <w:spacing w:line="240" w:lineRule="auto"/>
              <w:rPr>
                <w:rFonts w:cstheme="minorHAnsi"/>
                <w:b/>
                <w:bCs/>
                <w:sz w:val="20"/>
                <w:szCs w:val="20"/>
                <w:lang w:val="en-US"/>
              </w:rPr>
            </w:pPr>
            <w:r w:rsidRPr="008E6F3E">
              <w:rPr>
                <w:b/>
                <w:sz w:val="20"/>
                <w:lang w:val="en-US" w:bidi="en-US"/>
              </w:rPr>
              <w:t>Ministry of Environment, Climate Change and Natural Resources</w:t>
            </w:r>
          </w:p>
        </w:tc>
        <w:tc>
          <w:tcPr>
            <w:tcW w:w="6472" w:type="dxa"/>
            <w:tcBorders>
              <w:top w:val="single" w:sz="4" w:space="0" w:color="auto"/>
              <w:left w:val="single" w:sz="4" w:space="0" w:color="auto"/>
              <w:bottom w:val="single" w:sz="4" w:space="0" w:color="auto"/>
              <w:right w:val="single" w:sz="4" w:space="0" w:color="auto"/>
            </w:tcBorders>
            <w:hideMark/>
          </w:tcPr>
          <w:p w14:paraId="4FEAD568" w14:textId="40D8ACDE"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Is the leading institution with respect to environmental protection, adaptation to climate change and management/preservation of natural resources in the Gambia.</w:t>
            </w:r>
          </w:p>
          <w:p w14:paraId="7F09DACF"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Sees to the sustainable and coordinated management of the environment and natural resources in the Gambia for the benefit of all citizens.</w:t>
            </w:r>
          </w:p>
          <w:p w14:paraId="381C23D9"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Makes sure that the environment and the natural resources in the Gambia are managed and conserved sustainably for the benefit of all (including future generations).</w:t>
            </w:r>
          </w:p>
          <w:p w14:paraId="2A97FDFF"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Sees to increase the resilience of the Gambia to climate change.</w:t>
            </w:r>
          </w:p>
          <w:p w14:paraId="23F7E206"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Works with other stakeholders to enable them to significantly contribute to global national efforts to protect and manage the country’s environment and natural resources.</w:t>
            </w:r>
          </w:p>
          <w:p w14:paraId="77A6D778"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Is responsible for supervising and coordinating the development and implementation of policy and programs pertaining to the environment, climate change, and the management of natural resources in the Gambia.</w:t>
            </w:r>
          </w:p>
          <w:p w14:paraId="56A507E2"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Promotes the well-being of Gambians thanks to integrated and socially responsible environmental management.</w:t>
            </w:r>
          </w:p>
          <w:p w14:paraId="142C5B85"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Reinforces the factual management of natural resources and ecosystems.</w:t>
            </w:r>
          </w:p>
          <w:p w14:paraId="04BFBECF"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Confronts the causes of biodiversity losses with the establishment and reinforcement of a national protected area system (forests, wildlife reserves, marine parks, well capture areas).</w:t>
            </w:r>
          </w:p>
          <w:p w14:paraId="4B07B53C"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lastRenderedPageBreak/>
              <w:t>Reinforces institutional leadership capability in the strategic control of policy and program implementation.</w:t>
            </w:r>
          </w:p>
          <w:p w14:paraId="01C094D2"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Reinforces the institutional coordination and environmental management framework at the local and national levels.</w:t>
            </w:r>
          </w:p>
          <w:p w14:paraId="5419DD7B"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Reinforces stakeholder participation in the management of natural resources by encouraging public-private partnerships.</w:t>
            </w:r>
          </w:p>
          <w:p w14:paraId="7F52A36E"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Mobilizes sufficient financial resources to implement the strategic plan.</w:t>
            </w:r>
          </w:p>
          <w:p w14:paraId="2054AB73"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Implements programs and activities in partnership with other governmental ministries, departments, and agencies (MDAs) and with civic society, the private sector, and international development partners.</w:t>
            </w:r>
          </w:p>
        </w:tc>
        <w:tc>
          <w:tcPr>
            <w:tcW w:w="6237" w:type="dxa"/>
            <w:tcBorders>
              <w:top w:val="single" w:sz="4" w:space="0" w:color="auto"/>
              <w:left w:val="single" w:sz="4" w:space="0" w:color="auto"/>
              <w:bottom w:val="single" w:sz="4" w:space="0" w:color="auto"/>
              <w:right w:val="single" w:sz="4" w:space="0" w:color="auto"/>
            </w:tcBorders>
          </w:tcPr>
          <w:p w14:paraId="6B42113F"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lastRenderedPageBreak/>
              <w:t>Participates in the annual monitoring and triennial reassessment process for AEFS implementation.</w:t>
            </w:r>
          </w:p>
          <w:p w14:paraId="19FF31A7" w14:textId="5803464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Notifies the </w:t>
            </w:r>
            <w:r w:rsidRPr="008E6F3E">
              <w:rPr>
                <w:b/>
                <w:sz w:val="20"/>
                <w:lang w:val="en-US" w:bidi="en-US"/>
              </w:rPr>
              <w:t xml:space="preserve">TU-AEFS </w:t>
            </w:r>
            <w:r w:rsidRPr="008E6F3E">
              <w:rPr>
                <w:sz w:val="20"/>
                <w:lang w:val="en-US" w:bidi="en-US"/>
              </w:rPr>
              <w:t>of any unanticipated impact on backswamp filling and the river’s saltwater fronts related to the new river regime following the construction of the Sambangalou dam.</w:t>
            </w:r>
          </w:p>
          <w:p w14:paraId="591F92B8" w14:textId="77777777" w:rsidR="00DC3978" w:rsidRPr="008E6F3E" w:rsidRDefault="00DC3978" w:rsidP="00DC3978">
            <w:pPr>
              <w:spacing w:line="240" w:lineRule="auto"/>
              <w:rPr>
                <w:rFonts w:cstheme="minorHAnsi"/>
                <w:sz w:val="20"/>
                <w:szCs w:val="20"/>
                <w:lang w:val="en-US"/>
              </w:rPr>
            </w:pPr>
          </w:p>
        </w:tc>
        <w:tc>
          <w:tcPr>
            <w:tcW w:w="3118" w:type="dxa"/>
            <w:tcBorders>
              <w:top w:val="single" w:sz="4" w:space="0" w:color="auto"/>
              <w:left w:val="single" w:sz="4" w:space="0" w:color="auto"/>
              <w:bottom w:val="single" w:sz="4" w:space="0" w:color="auto"/>
              <w:right w:val="single" w:sz="4" w:space="0" w:color="auto"/>
            </w:tcBorders>
          </w:tcPr>
          <w:p w14:paraId="2B4C9375"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Permanent body.</w:t>
            </w:r>
          </w:p>
          <w:p w14:paraId="33C1B796" w14:textId="095482E9"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Periodic AEFS stakeholder.</w:t>
            </w:r>
          </w:p>
          <w:p w14:paraId="29ACC54B" w14:textId="77777777" w:rsidR="00DC3978" w:rsidRPr="008E6F3E" w:rsidRDefault="00DC3978" w:rsidP="00DC3978">
            <w:pPr>
              <w:spacing w:line="240" w:lineRule="auto"/>
              <w:rPr>
                <w:rFonts w:cstheme="minorHAnsi"/>
                <w:sz w:val="20"/>
                <w:szCs w:val="20"/>
                <w:lang w:val="en-US"/>
              </w:rPr>
            </w:pPr>
          </w:p>
        </w:tc>
        <w:tc>
          <w:tcPr>
            <w:tcW w:w="3021" w:type="dxa"/>
            <w:tcBorders>
              <w:top w:val="single" w:sz="4" w:space="0" w:color="auto"/>
              <w:left w:val="single" w:sz="4" w:space="0" w:color="auto"/>
              <w:bottom w:val="single" w:sz="4" w:space="0" w:color="auto"/>
              <w:right w:val="single" w:sz="4" w:space="0" w:color="auto"/>
            </w:tcBorders>
          </w:tcPr>
          <w:p w14:paraId="641992E1" w14:textId="77777777" w:rsidR="00DC3978" w:rsidRPr="008E6F3E" w:rsidRDefault="00DC3978" w:rsidP="00DC3978">
            <w:pPr>
              <w:spacing w:line="240" w:lineRule="auto"/>
              <w:rPr>
                <w:rFonts w:cstheme="minorHAnsi"/>
                <w:sz w:val="20"/>
                <w:szCs w:val="20"/>
                <w:lang w:val="en-US"/>
              </w:rPr>
            </w:pPr>
          </w:p>
        </w:tc>
      </w:tr>
      <w:tr w:rsidR="00DC3978" w:rsidRPr="008E6F3E" w14:paraId="53369A66" w14:textId="77777777" w:rsidTr="0000213B">
        <w:tc>
          <w:tcPr>
            <w:tcW w:w="3021" w:type="dxa"/>
            <w:tcBorders>
              <w:top w:val="single" w:sz="4" w:space="0" w:color="auto"/>
              <w:left w:val="single" w:sz="4" w:space="0" w:color="auto"/>
              <w:bottom w:val="single" w:sz="4" w:space="0" w:color="auto"/>
              <w:right w:val="single" w:sz="4" w:space="0" w:color="auto"/>
            </w:tcBorders>
            <w:hideMark/>
          </w:tcPr>
          <w:p w14:paraId="4DA4B517" w14:textId="77777777" w:rsidR="00DC3978" w:rsidRPr="008E6F3E" w:rsidRDefault="00DC3978" w:rsidP="00DC3978">
            <w:pPr>
              <w:spacing w:line="240" w:lineRule="auto"/>
              <w:rPr>
                <w:rFonts w:cstheme="minorHAnsi"/>
                <w:b/>
                <w:bCs/>
                <w:sz w:val="20"/>
                <w:szCs w:val="20"/>
                <w:lang w:val="en-US"/>
              </w:rPr>
            </w:pPr>
            <w:r w:rsidRPr="008E6F3E">
              <w:rPr>
                <w:b/>
                <w:sz w:val="20"/>
                <w:lang w:val="en-US" w:bidi="en-US"/>
              </w:rPr>
              <w:t xml:space="preserve">Ministry of Fisheries and Water Resources </w:t>
            </w:r>
          </w:p>
        </w:tc>
        <w:tc>
          <w:tcPr>
            <w:tcW w:w="6472" w:type="dxa"/>
            <w:tcBorders>
              <w:top w:val="single" w:sz="4" w:space="0" w:color="auto"/>
              <w:left w:val="single" w:sz="4" w:space="0" w:color="auto"/>
              <w:bottom w:val="single" w:sz="4" w:space="0" w:color="auto"/>
              <w:right w:val="single" w:sz="4" w:space="0" w:color="auto"/>
            </w:tcBorders>
            <w:hideMark/>
          </w:tcPr>
          <w:p w14:paraId="42C40AA6"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Maintains the vision of sustainable development in the fishing, climate, and water sectors, the resulting economic benefits, and the well-being of its stakeholders.</w:t>
            </w:r>
          </w:p>
          <w:p w14:paraId="75D94D3B"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Drafts policy frameworks that recognize that responsible resource management is key to sustainable development, both now and in the future.</w:t>
            </w:r>
          </w:p>
          <w:p w14:paraId="2C74C2DA"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Manages, develops, conserves, and protects the country’s fishing and water resources and provides for the guaranteed and sustainable use of such resources for domestic, commercial, agricultural, and other purposes in order to sustain current and future quality of life and meet the economic development needs of current and future generations of Gambian citizens.</w:t>
            </w:r>
          </w:p>
          <w:p w14:paraId="1663E6C3"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Provides accurate weather and climate data and information in due time to protect the population and promote food security.</w:t>
            </w:r>
          </w:p>
          <w:p w14:paraId="119877D9"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Regulates and manages, through its Department of Water Resources (DWR), the sustainable management of water resources and coordinates related policy. </w:t>
            </w:r>
          </w:p>
          <w:p w14:paraId="213A6B5E"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Operates a sustainable water resource, time, and climate management system.</w:t>
            </w:r>
          </w:p>
          <w:p w14:paraId="5935BD14"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Sees to the implementation of a manageable and inclusive water resource framework based on IWRM principles.</w:t>
            </w:r>
          </w:p>
          <w:p w14:paraId="7DA3907D"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Involves people and centers them in the process, consults all stakeholders to reach the policy’s objects, and establishes a consensus.</w:t>
            </w:r>
          </w:p>
          <w:p w14:paraId="06EAFEA7"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Defines the administrative structures required and defines the procedures required to implement IWRM.</w:t>
            </w:r>
          </w:p>
          <w:p w14:paraId="00380E3C"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Establishes a solid technical rationale for the management of water resources, supported by verifiable information and solid and quantifiable hydrometeorological and hydrogeological data.</w:t>
            </w:r>
          </w:p>
          <w:p w14:paraId="0186C4CE"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Recommends a set of IWRM instruments to assess and quantify the yield available at the hydrographic basin (surface and sub-surface) for a variety of climate scenarios.</w:t>
            </w:r>
          </w:p>
          <w:p w14:paraId="2A38BE5F"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Requires transparency and responsibility from the people responsible for preserving the country’s water resources.</w:t>
            </w:r>
          </w:p>
          <w:p w14:paraId="5DEC18D1"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Is responsible, through its Department of Fisheries, for the management, development, and conservation of fishing resources.</w:t>
            </w:r>
          </w:p>
          <w:p w14:paraId="4580E1F7"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Among others, sees to the conservation and assessment of the supply of fish, collects statistics on fishing and aquaculture, periodically prepares and reviews fishery management and development plans in accordance with the Law, issues, suspends, and revokes permits or other authorizations for fishing or any other </w:t>
            </w:r>
            <w:r w:rsidRPr="008E6F3E">
              <w:rPr>
                <w:sz w:val="20"/>
                <w:lang w:val="en-US" w:bidi="en-US"/>
              </w:rPr>
              <w:lastRenderedPageBreak/>
              <w:t>activity for which permits or authorizations are required by Law, monitors, controls, and oversees fishing operations.</w:t>
            </w:r>
          </w:p>
        </w:tc>
        <w:tc>
          <w:tcPr>
            <w:tcW w:w="6237" w:type="dxa"/>
            <w:tcBorders>
              <w:top w:val="single" w:sz="4" w:space="0" w:color="auto"/>
              <w:left w:val="single" w:sz="4" w:space="0" w:color="auto"/>
              <w:bottom w:val="single" w:sz="4" w:space="0" w:color="auto"/>
              <w:right w:val="single" w:sz="4" w:space="0" w:color="auto"/>
            </w:tcBorders>
            <w:hideMark/>
          </w:tcPr>
          <w:p w14:paraId="7C69AAFA"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lastRenderedPageBreak/>
              <w:t>Participates in the annual monitoring and triennial reassessment process for AEFS implementation.</w:t>
            </w:r>
          </w:p>
          <w:p w14:paraId="7CD12863"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Reports data from Gambian hydrometric river stations, data required to implement, monitor, and reassess the AEFS, namely with respect to backswamp filling and the seasonal position of saltwater fronts, to the </w:t>
            </w:r>
            <w:r w:rsidRPr="008E6F3E">
              <w:rPr>
                <w:b/>
                <w:sz w:val="20"/>
                <w:lang w:val="en-US" w:bidi="en-US"/>
              </w:rPr>
              <w:t>TU-AEFS</w:t>
            </w:r>
            <w:r w:rsidRPr="008E6F3E">
              <w:rPr>
                <w:sz w:val="20"/>
                <w:lang w:val="en-US" w:bidi="en-US"/>
              </w:rPr>
              <w:t>.</w:t>
            </w:r>
          </w:p>
          <w:p w14:paraId="7F0749A2"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Notifies the </w:t>
            </w:r>
            <w:r w:rsidRPr="008E6F3E">
              <w:rPr>
                <w:b/>
                <w:sz w:val="20"/>
                <w:lang w:val="en-US" w:bidi="en-US"/>
              </w:rPr>
              <w:t>TU-AEFS</w:t>
            </w:r>
            <w:r w:rsidRPr="008E6F3E">
              <w:rPr>
                <w:sz w:val="20"/>
                <w:lang w:val="en-US" w:bidi="en-US"/>
              </w:rPr>
              <w:t xml:space="preserve"> of any unforeseen impact related to the new river regime following the construction of the Sambangalou dam on backswamp filling and the river’s saltwater fronts.</w:t>
            </w:r>
          </w:p>
          <w:p w14:paraId="55A0CCCD"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Notifies the </w:t>
            </w:r>
            <w:r w:rsidRPr="008E6F3E">
              <w:rPr>
                <w:b/>
                <w:sz w:val="20"/>
                <w:lang w:val="en-US" w:bidi="en-US"/>
              </w:rPr>
              <w:t>TU-AEFS</w:t>
            </w:r>
            <w:r w:rsidRPr="008E6F3E">
              <w:rPr>
                <w:sz w:val="20"/>
                <w:lang w:val="en-US" w:bidi="en-US"/>
              </w:rPr>
              <w:t xml:space="preserve"> on any possible impact observed on fishing resources, the cause of which could be related to the new river regime following the construction of the Sambangalou dam.</w:t>
            </w:r>
          </w:p>
        </w:tc>
        <w:tc>
          <w:tcPr>
            <w:tcW w:w="3118" w:type="dxa"/>
            <w:tcBorders>
              <w:top w:val="single" w:sz="4" w:space="0" w:color="auto"/>
              <w:left w:val="single" w:sz="4" w:space="0" w:color="auto"/>
              <w:bottom w:val="single" w:sz="4" w:space="0" w:color="auto"/>
              <w:right w:val="single" w:sz="4" w:space="0" w:color="auto"/>
            </w:tcBorders>
          </w:tcPr>
          <w:p w14:paraId="14DDC58B"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Permanent body.</w:t>
            </w:r>
          </w:p>
          <w:p w14:paraId="1AF01CA5" w14:textId="729B9E36"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AEFS stakeholder on a periodic but frequent basis.</w:t>
            </w:r>
          </w:p>
          <w:p w14:paraId="0887B3CC" w14:textId="77777777" w:rsidR="00DC3978" w:rsidRPr="008E6F3E" w:rsidRDefault="00DC3978" w:rsidP="00DC3978">
            <w:pPr>
              <w:spacing w:line="240" w:lineRule="auto"/>
              <w:rPr>
                <w:rFonts w:cstheme="minorHAnsi"/>
                <w:sz w:val="20"/>
                <w:szCs w:val="20"/>
                <w:lang w:val="en-US"/>
              </w:rPr>
            </w:pPr>
          </w:p>
        </w:tc>
        <w:tc>
          <w:tcPr>
            <w:tcW w:w="3021" w:type="dxa"/>
            <w:tcBorders>
              <w:top w:val="single" w:sz="4" w:space="0" w:color="auto"/>
              <w:left w:val="single" w:sz="4" w:space="0" w:color="auto"/>
              <w:bottom w:val="single" w:sz="4" w:space="0" w:color="auto"/>
              <w:right w:val="single" w:sz="4" w:space="0" w:color="auto"/>
            </w:tcBorders>
          </w:tcPr>
          <w:p w14:paraId="59094205" w14:textId="77777777" w:rsidR="00DC3978" w:rsidRPr="008E6F3E" w:rsidRDefault="00DC3978" w:rsidP="00DC3978">
            <w:pPr>
              <w:spacing w:line="240" w:lineRule="auto"/>
              <w:rPr>
                <w:rFonts w:cstheme="minorHAnsi"/>
                <w:sz w:val="20"/>
                <w:szCs w:val="20"/>
                <w:lang w:val="en-US"/>
              </w:rPr>
            </w:pPr>
          </w:p>
        </w:tc>
      </w:tr>
      <w:tr w:rsidR="00DC3978" w:rsidRPr="008E6F3E" w14:paraId="36108D3A" w14:textId="77777777" w:rsidTr="0000213B">
        <w:tc>
          <w:tcPr>
            <w:tcW w:w="3021" w:type="dxa"/>
            <w:tcBorders>
              <w:top w:val="single" w:sz="4" w:space="0" w:color="auto"/>
              <w:left w:val="single" w:sz="4" w:space="0" w:color="auto"/>
              <w:bottom w:val="single" w:sz="4" w:space="0" w:color="auto"/>
              <w:right w:val="single" w:sz="4" w:space="0" w:color="auto"/>
            </w:tcBorders>
            <w:hideMark/>
          </w:tcPr>
          <w:p w14:paraId="70CE1A10" w14:textId="77777777" w:rsidR="00DC3978" w:rsidRPr="008E6F3E" w:rsidRDefault="00DC3978" w:rsidP="00DC3978">
            <w:pPr>
              <w:spacing w:line="240" w:lineRule="auto"/>
              <w:rPr>
                <w:rFonts w:cstheme="minorHAnsi"/>
                <w:b/>
                <w:bCs/>
                <w:sz w:val="20"/>
                <w:szCs w:val="20"/>
                <w:lang w:val="en-US"/>
              </w:rPr>
            </w:pPr>
            <w:r w:rsidRPr="008E6F3E">
              <w:rPr>
                <w:b/>
                <w:sz w:val="20"/>
                <w:lang w:val="en-US" w:bidi="en-US"/>
              </w:rPr>
              <w:t>Ministry of Agriculture</w:t>
            </w:r>
          </w:p>
        </w:tc>
        <w:tc>
          <w:tcPr>
            <w:tcW w:w="6472" w:type="dxa"/>
            <w:tcBorders>
              <w:top w:val="single" w:sz="4" w:space="0" w:color="auto"/>
              <w:left w:val="single" w:sz="4" w:space="0" w:color="auto"/>
              <w:bottom w:val="single" w:sz="4" w:space="0" w:color="auto"/>
              <w:right w:val="single" w:sz="4" w:space="0" w:color="auto"/>
            </w:tcBorders>
            <w:hideMark/>
          </w:tcPr>
          <w:p w14:paraId="2DCABDF1"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Upholds a vision of reducing poverty and improving food security, income, and nutrition thanks to optimal use of resources in the sector compatible with preserving the integrity of the environment.</w:t>
            </w:r>
          </w:p>
          <w:p w14:paraId="55E59034"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Achieves a higher level of production of productivity of basic products through the rehabilitation, intensification, and expansion of sustainable production systems and processes.</w:t>
            </w:r>
          </w:p>
          <w:p w14:paraId="62DA09EF" w14:textId="58CE4FD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Emphasizes crop development, especially horticulture (olive crops, pomology, and floriculture), upland and deep-water rice crops, fishing, forestry, and animal production, whose import replacement potential must be maximized and promoted to grow the crops’ export markets.</w:t>
            </w:r>
          </w:p>
          <w:p w14:paraId="61BBF701"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Guides the growth of cereal production, particularly secondary cereals cultivated intensively for the domestic market, which includes intensive animal production.</w:t>
            </w:r>
          </w:p>
          <w:p w14:paraId="02FFD1C3"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Stimulates agricultural development by synergizing plant and animal production systems on a greater and broader scale.</w:t>
            </w:r>
          </w:p>
          <w:p w14:paraId="2B1EC4A3"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Sees to the sustainable development of water resources thanks to investments to explore the potential of renewal energies and technologies for irrigation and drainage.</w:t>
            </w:r>
          </w:p>
          <w:p w14:paraId="566A6DCB"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Improves the degree of expansion and development of the sub-sector of the food industry.</w:t>
            </w:r>
          </w:p>
          <w:p w14:paraId="4C02E7A7"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Must see to broader and more effective participation and representation of farmers/operators, particularly women and youth, as part of a more modern, commercial, and agro-industrial production.</w:t>
            </w:r>
          </w:p>
          <w:p w14:paraId="267DC284"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Coordinates development efforts between the agricultural sector and other sectors of the economy.</w:t>
            </w:r>
          </w:p>
          <w:p w14:paraId="137FDBB6" w14:textId="3ABA2A6A"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Reinforces the economic and structural integration of the agricultural sector with other sectors of the economy, particularly the manufacturing industry, tourism, and the hotel industry.</w:t>
            </w:r>
          </w:p>
          <w:p w14:paraId="419C1B6B" w14:textId="487389F2" w:rsidR="00DC3978" w:rsidRPr="008E6F3E" w:rsidRDefault="00DC3978" w:rsidP="00DC3978">
            <w:pPr>
              <w:tabs>
                <w:tab w:val="clear" w:pos="284"/>
              </w:tabs>
              <w:spacing w:line="240" w:lineRule="auto"/>
              <w:rPr>
                <w:rFonts w:cstheme="minorHAnsi"/>
                <w:sz w:val="20"/>
                <w:szCs w:val="20"/>
                <w:lang w:val="en-US"/>
              </w:rPr>
            </w:pPr>
          </w:p>
        </w:tc>
        <w:tc>
          <w:tcPr>
            <w:tcW w:w="6237" w:type="dxa"/>
            <w:tcBorders>
              <w:top w:val="single" w:sz="4" w:space="0" w:color="auto"/>
              <w:left w:val="single" w:sz="4" w:space="0" w:color="auto"/>
              <w:bottom w:val="single" w:sz="4" w:space="0" w:color="auto"/>
              <w:right w:val="single" w:sz="4" w:space="0" w:color="auto"/>
            </w:tcBorders>
            <w:hideMark/>
          </w:tcPr>
          <w:p w14:paraId="1CD4AD11"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Participates in the annual monitoring and triennial reassessment process for AEFS implementation.</w:t>
            </w:r>
          </w:p>
          <w:p w14:paraId="26002CCF"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Reports the information required to seasonally/annually define water needs for irrigation to the </w:t>
            </w:r>
            <w:r w:rsidRPr="008E6F3E">
              <w:rPr>
                <w:b/>
                <w:sz w:val="20"/>
                <w:lang w:val="en-US" w:bidi="en-US"/>
              </w:rPr>
              <w:t>TU-AEFS</w:t>
            </w:r>
            <w:r w:rsidRPr="008E6F3E">
              <w:rPr>
                <w:sz w:val="20"/>
                <w:lang w:val="en-US" w:bidi="en-US"/>
              </w:rPr>
              <w:t xml:space="preserve">.  </w:t>
            </w:r>
          </w:p>
        </w:tc>
        <w:tc>
          <w:tcPr>
            <w:tcW w:w="3118" w:type="dxa"/>
            <w:tcBorders>
              <w:top w:val="single" w:sz="4" w:space="0" w:color="auto"/>
              <w:left w:val="single" w:sz="4" w:space="0" w:color="auto"/>
              <w:bottom w:val="single" w:sz="4" w:space="0" w:color="auto"/>
              <w:right w:val="single" w:sz="4" w:space="0" w:color="auto"/>
            </w:tcBorders>
          </w:tcPr>
          <w:p w14:paraId="6FC3CD8C"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Permanent body.</w:t>
            </w:r>
          </w:p>
          <w:p w14:paraId="45B17795" w14:textId="2C06D5E1"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Periodic/seasonal AEFS stakeholder.</w:t>
            </w:r>
          </w:p>
          <w:p w14:paraId="4445758E" w14:textId="77777777" w:rsidR="00DC3978" w:rsidRPr="008E6F3E" w:rsidRDefault="00DC3978" w:rsidP="00DC3978">
            <w:pPr>
              <w:spacing w:line="240" w:lineRule="auto"/>
              <w:rPr>
                <w:rFonts w:cstheme="minorHAnsi"/>
                <w:sz w:val="20"/>
                <w:szCs w:val="20"/>
                <w:lang w:val="en-US"/>
              </w:rPr>
            </w:pPr>
          </w:p>
        </w:tc>
        <w:tc>
          <w:tcPr>
            <w:tcW w:w="3021" w:type="dxa"/>
            <w:tcBorders>
              <w:top w:val="single" w:sz="4" w:space="0" w:color="auto"/>
              <w:left w:val="single" w:sz="4" w:space="0" w:color="auto"/>
              <w:bottom w:val="single" w:sz="4" w:space="0" w:color="auto"/>
              <w:right w:val="single" w:sz="4" w:space="0" w:color="auto"/>
            </w:tcBorders>
          </w:tcPr>
          <w:p w14:paraId="37BBAE0A" w14:textId="77777777" w:rsidR="00DC3978" w:rsidRPr="008E6F3E" w:rsidRDefault="00DC3978" w:rsidP="00DC3978">
            <w:pPr>
              <w:spacing w:line="240" w:lineRule="auto"/>
              <w:rPr>
                <w:rFonts w:cstheme="minorHAnsi"/>
                <w:sz w:val="20"/>
                <w:szCs w:val="20"/>
                <w:lang w:val="en-US"/>
              </w:rPr>
            </w:pPr>
          </w:p>
        </w:tc>
      </w:tr>
      <w:tr w:rsidR="00DC3978" w:rsidRPr="008E6F3E" w14:paraId="4DFEAA36" w14:textId="77777777" w:rsidTr="0000213B">
        <w:tc>
          <w:tcPr>
            <w:tcW w:w="3021" w:type="dxa"/>
            <w:tcBorders>
              <w:top w:val="single" w:sz="4" w:space="0" w:color="auto"/>
              <w:left w:val="single" w:sz="4" w:space="0" w:color="auto"/>
              <w:bottom w:val="single" w:sz="4" w:space="0" w:color="auto"/>
              <w:right w:val="single" w:sz="4" w:space="0" w:color="auto"/>
            </w:tcBorders>
            <w:shd w:val="clear" w:color="auto" w:fill="C6F3FF" w:themeFill="accent1" w:themeFillTint="33"/>
            <w:hideMark/>
          </w:tcPr>
          <w:p w14:paraId="3406AA82" w14:textId="77777777" w:rsidR="00DC3978" w:rsidRPr="008E6F3E" w:rsidRDefault="00DC3978" w:rsidP="00DC3978">
            <w:pPr>
              <w:spacing w:line="240" w:lineRule="auto"/>
              <w:rPr>
                <w:rFonts w:cstheme="minorHAnsi"/>
                <w:b/>
                <w:bCs/>
                <w:sz w:val="20"/>
                <w:szCs w:val="20"/>
                <w:lang w:val="en-US"/>
              </w:rPr>
            </w:pPr>
            <w:r w:rsidRPr="008E6F3E">
              <w:rPr>
                <w:b/>
                <w:sz w:val="20"/>
                <w:lang w:val="en-US" w:bidi="en-US"/>
              </w:rPr>
              <w:t>International</w:t>
            </w:r>
          </w:p>
        </w:tc>
        <w:tc>
          <w:tcPr>
            <w:tcW w:w="6472"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7EC81F28" w14:textId="77777777" w:rsidR="00DC3978" w:rsidRPr="008E6F3E" w:rsidRDefault="00DC3978" w:rsidP="00DC3978">
            <w:pPr>
              <w:spacing w:line="240" w:lineRule="auto"/>
              <w:rPr>
                <w:rFonts w:cstheme="minorHAnsi"/>
                <w:sz w:val="20"/>
                <w:szCs w:val="20"/>
                <w:lang w:val="en-US"/>
              </w:rPr>
            </w:pPr>
          </w:p>
        </w:tc>
        <w:tc>
          <w:tcPr>
            <w:tcW w:w="6237"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5E602AE1" w14:textId="77777777" w:rsidR="00DC3978" w:rsidRPr="008E6F3E" w:rsidRDefault="00DC3978" w:rsidP="00DC3978">
            <w:pPr>
              <w:spacing w:line="240" w:lineRule="auto"/>
              <w:rPr>
                <w:rFonts w:cstheme="minorHAnsi"/>
                <w:sz w:val="20"/>
                <w:szCs w:val="20"/>
                <w:lang w:val="en-US"/>
              </w:rPr>
            </w:pPr>
          </w:p>
        </w:tc>
        <w:tc>
          <w:tcPr>
            <w:tcW w:w="3118"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2A59E291" w14:textId="77777777" w:rsidR="00DC3978" w:rsidRPr="008E6F3E" w:rsidRDefault="00DC3978" w:rsidP="00DC3978">
            <w:pPr>
              <w:spacing w:line="240" w:lineRule="auto"/>
              <w:rPr>
                <w:rFonts w:cstheme="minorHAnsi"/>
                <w:sz w:val="20"/>
                <w:szCs w:val="20"/>
                <w:lang w:val="en-US"/>
              </w:rPr>
            </w:pPr>
          </w:p>
        </w:tc>
        <w:tc>
          <w:tcPr>
            <w:tcW w:w="3021" w:type="dxa"/>
            <w:tcBorders>
              <w:top w:val="single" w:sz="4" w:space="0" w:color="auto"/>
              <w:left w:val="single" w:sz="4" w:space="0" w:color="auto"/>
              <w:bottom w:val="single" w:sz="4" w:space="0" w:color="auto"/>
              <w:right w:val="single" w:sz="4" w:space="0" w:color="auto"/>
            </w:tcBorders>
            <w:shd w:val="clear" w:color="auto" w:fill="C6F3FF" w:themeFill="accent1" w:themeFillTint="33"/>
          </w:tcPr>
          <w:p w14:paraId="55558C92" w14:textId="77777777" w:rsidR="00DC3978" w:rsidRPr="008E6F3E" w:rsidRDefault="00DC3978" w:rsidP="00DC3978">
            <w:pPr>
              <w:spacing w:line="240" w:lineRule="auto"/>
              <w:rPr>
                <w:rFonts w:cstheme="minorHAnsi"/>
                <w:sz w:val="20"/>
                <w:szCs w:val="20"/>
                <w:lang w:val="en-US"/>
              </w:rPr>
            </w:pPr>
          </w:p>
        </w:tc>
      </w:tr>
      <w:tr w:rsidR="00DC3978" w:rsidRPr="008E6F3E" w14:paraId="75875FC3" w14:textId="77777777" w:rsidTr="0000213B">
        <w:tc>
          <w:tcPr>
            <w:tcW w:w="3021" w:type="dxa"/>
            <w:tcBorders>
              <w:top w:val="single" w:sz="4" w:space="0" w:color="auto"/>
              <w:left w:val="single" w:sz="4" w:space="0" w:color="auto"/>
              <w:bottom w:val="single" w:sz="4" w:space="0" w:color="auto"/>
              <w:right w:val="single" w:sz="4" w:space="0" w:color="auto"/>
            </w:tcBorders>
            <w:hideMark/>
          </w:tcPr>
          <w:p w14:paraId="3DD4A60B" w14:textId="77777777" w:rsidR="00DC3978" w:rsidRPr="008E6F3E" w:rsidRDefault="00DC3978" w:rsidP="00DC3978">
            <w:pPr>
              <w:spacing w:line="240" w:lineRule="auto"/>
              <w:rPr>
                <w:rFonts w:cstheme="minorHAnsi"/>
                <w:sz w:val="20"/>
                <w:szCs w:val="20"/>
                <w:lang w:val="en-US"/>
              </w:rPr>
            </w:pPr>
            <w:r w:rsidRPr="008E6F3E">
              <w:rPr>
                <w:sz w:val="20"/>
                <w:lang w:val="en-US" w:bidi="en-US"/>
              </w:rPr>
              <w:t xml:space="preserve">International Union for </w:t>
            </w:r>
            <w:r w:rsidRPr="008E6F3E">
              <w:rPr>
                <w:b/>
                <w:sz w:val="20"/>
                <w:lang w:val="en-US" w:bidi="en-US"/>
              </w:rPr>
              <w:t xml:space="preserve">Conservation </w:t>
            </w:r>
            <w:r w:rsidRPr="008E6F3E">
              <w:rPr>
                <w:sz w:val="20"/>
                <w:lang w:val="en-US" w:bidi="en-US"/>
              </w:rPr>
              <w:t>of Nature</w:t>
            </w:r>
          </w:p>
        </w:tc>
        <w:tc>
          <w:tcPr>
            <w:tcW w:w="6472" w:type="dxa"/>
            <w:tcBorders>
              <w:top w:val="single" w:sz="4" w:space="0" w:color="auto"/>
              <w:left w:val="single" w:sz="4" w:space="0" w:color="auto"/>
              <w:bottom w:val="single" w:sz="4" w:space="0" w:color="auto"/>
              <w:right w:val="single" w:sz="4" w:space="0" w:color="auto"/>
            </w:tcBorders>
            <w:hideMark/>
          </w:tcPr>
          <w:p w14:paraId="21F2D854"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Upholds a vision of an equitable world that understands and preserves the value of nature.</w:t>
            </w:r>
          </w:p>
          <w:p w14:paraId="7C61CA4E"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Influences, encourages, and helps companies preserve the integrity and diversity of nature.</w:t>
            </w:r>
          </w:p>
          <w:p w14:paraId="4E9B1097"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Makes sure that natural resources are used equitably and sustainably.</w:t>
            </w:r>
          </w:p>
          <w:p w14:paraId="2DD84D3E" w14:textId="77777777" w:rsidR="00DC3978" w:rsidRPr="008E6F3E" w:rsidRDefault="00DC3978" w:rsidP="00DC3978">
            <w:pPr>
              <w:pStyle w:val="ListParagraph"/>
              <w:numPr>
                <w:ilvl w:val="0"/>
                <w:numId w:val="117"/>
              </w:numPr>
              <w:tabs>
                <w:tab w:val="clear" w:pos="284"/>
              </w:tabs>
              <w:spacing w:line="240" w:lineRule="auto"/>
              <w:ind w:left="249" w:hanging="221"/>
              <w:rPr>
                <w:rFonts w:cstheme="minorHAnsi"/>
                <w:sz w:val="20"/>
                <w:szCs w:val="20"/>
                <w:lang w:val="en-US"/>
              </w:rPr>
            </w:pPr>
            <w:r w:rsidRPr="008E6F3E">
              <w:rPr>
                <w:sz w:val="20"/>
                <w:lang w:val="en-US" w:bidi="en-US"/>
              </w:rPr>
              <w:t>Aims to transform how businesses value, manage, and invest in nature, while promoting the possibilities and benefits of a sustainable approach.</w:t>
            </w:r>
          </w:p>
          <w:p w14:paraId="5E181BF0" w14:textId="77777777" w:rsidR="00DC3978" w:rsidRPr="008E6F3E" w:rsidRDefault="00DC3978" w:rsidP="00DC3978">
            <w:pPr>
              <w:pStyle w:val="ListParagraph"/>
              <w:numPr>
                <w:ilvl w:val="0"/>
                <w:numId w:val="117"/>
              </w:numPr>
              <w:tabs>
                <w:tab w:val="clear" w:pos="284"/>
              </w:tabs>
              <w:spacing w:line="240" w:lineRule="auto"/>
              <w:ind w:left="249" w:hanging="221"/>
              <w:rPr>
                <w:rFonts w:cstheme="minorHAnsi"/>
                <w:sz w:val="20"/>
                <w:szCs w:val="20"/>
                <w:lang w:val="en-US"/>
              </w:rPr>
            </w:pPr>
            <w:r w:rsidRPr="008E6F3E">
              <w:rPr>
                <w:sz w:val="20"/>
                <w:lang w:val="en-US" w:bidi="en-US"/>
              </w:rPr>
              <w:t>Takes part in multilateral processes and international forms on the environment by providing policy-related and technical advice to the main stakeholders and by combining its broad field experience and scientific expertise.</w:t>
            </w:r>
          </w:p>
          <w:p w14:paraId="5DF4ACEA" w14:textId="77777777" w:rsidR="00DC3978" w:rsidRPr="008E6F3E" w:rsidRDefault="00DC3978" w:rsidP="00DC3978">
            <w:pPr>
              <w:pStyle w:val="ListParagraph"/>
              <w:numPr>
                <w:ilvl w:val="0"/>
                <w:numId w:val="117"/>
              </w:numPr>
              <w:tabs>
                <w:tab w:val="clear" w:pos="284"/>
              </w:tabs>
              <w:spacing w:line="240" w:lineRule="auto"/>
              <w:ind w:left="249" w:hanging="221"/>
              <w:rPr>
                <w:rFonts w:cstheme="minorHAnsi"/>
                <w:sz w:val="20"/>
                <w:szCs w:val="20"/>
                <w:lang w:val="en-US"/>
              </w:rPr>
            </w:pPr>
            <w:r w:rsidRPr="008E6F3E">
              <w:rPr>
                <w:sz w:val="20"/>
                <w:lang w:val="en-US" w:bidi="en-US"/>
              </w:rPr>
              <w:t>Efficiently handles and incorporates key social problems into its conservation programs.</w:t>
            </w:r>
          </w:p>
          <w:p w14:paraId="0E9A67F9" w14:textId="77777777" w:rsidR="00DC3978" w:rsidRPr="008E6F3E" w:rsidRDefault="00DC3978" w:rsidP="00DC3978">
            <w:pPr>
              <w:pStyle w:val="ListParagraph"/>
              <w:numPr>
                <w:ilvl w:val="0"/>
                <w:numId w:val="117"/>
              </w:numPr>
              <w:tabs>
                <w:tab w:val="clear" w:pos="284"/>
              </w:tabs>
              <w:spacing w:line="240" w:lineRule="auto"/>
              <w:ind w:left="249" w:hanging="221"/>
              <w:rPr>
                <w:rFonts w:cstheme="minorHAnsi"/>
                <w:sz w:val="20"/>
                <w:szCs w:val="20"/>
                <w:lang w:val="en-US"/>
              </w:rPr>
            </w:pPr>
            <w:r w:rsidRPr="008E6F3E">
              <w:rPr>
                <w:sz w:val="20"/>
                <w:lang w:val="en-US" w:bidi="en-US"/>
              </w:rPr>
              <w:t>Values nature and the capacity of healthy ecosystems to protect people, improve infrastructure, and see to the richness and stability of biodiversity in the future.</w:t>
            </w:r>
          </w:p>
          <w:p w14:paraId="54938290" w14:textId="77777777" w:rsidR="00DC3978" w:rsidRPr="008E6F3E" w:rsidRDefault="00DC3978" w:rsidP="00DC3978">
            <w:pPr>
              <w:pStyle w:val="ListParagraph"/>
              <w:numPr>
                <w:ilvl w:val="0"/>
                <w:numId w:val="117"/>
              </w:numPr>
              <w:tabs>
                <w:tab w:val="clear" w:pos="284"/>
              </w:tabs>
              <w:spacing w:line="240" w:lineRule="auto"/>
              <w:ind w:left="249" w:hanging="221"/>
              <w:rPr>
                <w:rFonts w:cstheme="minorHAnsi"/>
                <w:sz w:val="20"/>
                <w:szCs w:val="20"/>
                <w:lang w:val="en-US"/>
              </w:rPr>
            </w:pPr>
            <w:r w:rsidRPr="008E6F3E">
              <w:rPr>
                <w:sz w:val="20"/>
                <w:lang w:val="en-US" w:bidi="en-US"/>
              </w:rPr>
              <w:lastRenderedPageBreak/>
              <w:t>Fights to save species, for humans and nature, as part of its World Species Program, with its partners and the IUCN Species Survival Commission.</w:t>
            </w:r>
          </w:p>
        </w:tc>
        <w:tc>
          <w:tcPr>
            <w:tcW w:w="6237" w:type="dxa"/>
            <w:tcBorders>
              <w:top w:val="single" w:sz="4" w:space="0" w:color="auto"/>
              <w:left w:val="single" w:sz="4" w:space="0" w:color="auto"/>
              <w:bottom w:val="single" w:sz="4" w:space="0" w:color="auto"/>
              <w:right w:val="single" w:sz="4" w:space="0" w:color="auto"/>
            </w:tcBorders>
          </w:tcPr>
          <w:p w14:paraId="3A04B69D"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lastRenderedPageBreak/>
              <w:t>Participates in the annual monitoring and triennial reassessment process for AEFS implementation.</w:t>
            </w:r>
          </w:p>
          <w:p w14:paraId="61DE78E1" w14:textId="28C80DE5"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 xml:space="preserve">Notifies the </w:t>
            </w:r>
            <w:r w:rsidRPr="008E6F3E">
              <w:rPr>
                <w:b/>
                <w:sz w:val="20"/>
                <w:lang w:val="en-US" w:bidi="en-US"/>
              </w:rPr>
              <w:t xml:space="preserve">TU-AEFS </w:t>
            </w:r>
            <w:r w:rsidRPr="008E6F3E">
              <w:rPr>
                <w:sz w:val="20"/>
                <w:lang w:val="en-US" w:bidi="en-US"/>
              </w:rPr>
              <w:t>of any unexpected impact of which it should have been notified on natural environments of the Gambie River and the biological diversity thereof related to the new river regime following the construction of the Sambangalou dam.</w:t>
            </w:r>
          </w:p>
          <w:p w14:paraId="2ED03365" w14:textId="77777777" w:rsidR="00DC3978" w:rsidRPr="008E6F3E" w:rsidRDefault="00DC3978" w:rsidP="00DC3978">
            <w:pPr>
              <w:spacing w:line="240" w:lineRule="auto"/>
              <w:rPr>
                <w:rFonts w:cstheme="minorHAnsi"/>
                <w:sz w:val="20"/>
                <w:szCs w:val="20"/>
                <w:lang w:val="en-US"/>
              </w:rPr>
            </w:pPr>
          </w:p>
        </w:tc>
        <w:tc>
          <w:tcPr>
            <w:tcW w:w="3118" w:type="dxa"/>
            <w:tcBorders>
              <w:top w:val="single" w:sz="4" w:space="0" w:color="auto"/>
              <w:left w:val="single" w:sz="4" w:space="0" w:color="auto"/>
              <w:bottom w:val="single" w:sz="4" w:space="0" w:color="auto"/>
              <w:right w:val="single" w:sz="4" w:space="0" w:color="auto"/>
            </w:tcBorders>
          </w:tcPr>
          <w:p w14:paraId="04507380"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Permanent body.</w:t>
            </w:r>
          </w:p>
          <w:p w14:paraId="1D6BA5C2" w14:textId="77777777" w:rsidR="00DC3978" w:rsidRPr="008E6F3E" w:rsidRDefault="00DC3978" w:rsidP="00DC3978">
            <w:pPr>
              <w:pStyle w:val="ListParagraph"/>
              <w:numPr>
                <w:ilvl w:val="0"/>
                <w:numId w:val="117"/>
              </w:numPr>
              <w:tabs>
                <w:tab w:val="clear" w:pos="284"/>
              </w:tabs>
              <w:spacing w:line="240" w:lineRule="auto"/>
              <w:ind w:left="247" w:hanging="219"/>
              <w:rPr>
                <w:rFonts w:cstheme="minorHAnsi"/>
                <w:sz w:val="20"/>
                <w:szCs w:val="20"/>
                <w:lang w:val="en-US"/>
              </w:rPr>
            </w:pPr>
            <w:r w:rsidRPr="008E6F3E">
              <w:rPr>
                <w:sz w:val="20"/>
                <w:lang w:val="en-US" w:bidi="en-US"/>
              </w:rPr>
              <w:t>Periodic AEFS stakeholder.</w:t>
            </w:r>
          </w:p>
          <w:p w14:paraId="45C2B60E" w14:textId="77777777" w:rsidR="00DC3978" w:rsidRPr="008E6F3E" w:rsidRDefault="00DC3978" w:rsidP="00DC3978">
            <w:pPr>
              <w:spacing w:line="240" w:lineRule="auto"/>
              <w:rPr>
                <w:rFonts w:cstheme="minorHAnsi"/>
                <w:sz w:val="20"/>
                <w:szCs w:val="20"/>
                <w:lang w:val="en-US"/>
              </w:rPr>
            </w:pPr>
          </w:p>
        </w:tc>
        <w:tc>
          <w:tcPr>
            <w:tcW w:w="3021" w:type="dxa"/>
            <w:tcBorders>
              <w:top w:val="single" w:sz="4" w:space="0" w:color="auto"/>
              <w:left w:val="single" w:sz="4" w:space="0" w:color="auto"/>
              <w:bottom w:val="single" w:sz="4" w:space="0" w:color="auto"/>
              <w:right w:val="single" w:sz="4" w:space="0" w:color="auto"/>
            </w:tcBorders>
          </w:tcPr>
          <w:p w14:paraId="59CF01DD" w14:textId="77777777" w:rsidR="00DC3978" w:rsidRPr="008E6F3E" w:rsidRDefault="00DC3978" w:rsidP="00DC3978">
            <w:pPr>
              <w:spacing w:line="240" w:lineRule="auto"/>
              <w:rPr>
                <w:rFonts w:cstheme="minorHAnsi"/>
                <w:sz w:val="20"/>
                <w:szCs w:val="20"/>
                <w:lang w:val="en-US"/>
              </w:rPr>
            </w:pPr>
          </w:p>
        </w:tc>
      </w:tr>
    </w:tbl>
    <w:p w14:paraId="2A92EB93" w14:textId="77777777" w:rsidR="0000213B" w:rsidRPr="008E6F3E" w:rsidRDefault="0000213B" w:rsidP="00E114FC">
      <w:pPr>
        <w:pStyle w:val="BodyText"/>
        <w:rPr>
          <w:lang w:val="en-US"/>
        </w:rPr>
      </w:pPr>
    </w:p>
    <w:p w14:paraId="6F1316F6" w14:textId="78E955F1" w:rsidR="0000213B" w:rsidRPr="008E6F3E" w:rsidRDefault="0000213B" w:rsidP="00E114FC">
      <w:pPr>
        <w:pStyle w:val="BodyText"/>
        <w:rPr>
          <w:lang w:val="en-US"/>
        </w:rPr>
        <w:sectPr w:rsidR="0000213B" w:rsidRPr="008E6F3E" w:rsidSect="0000213B">
          <w:headerReference w:type="default" r:id="rId71"/>
          <w:footerReference w:type="default" r:id="rId72"/>
          <w:pgSz w:w="23811" w:h="16838" w:orient="landscape" w:code="8"/>
          <w:pgMar w:top="1440" w:right="1140" w:bottom="1440" w:left="851" w:header="709" w:footer="289" w:gutter="0"/>
          <w:cols w:space="708"/>
          <w:docGrid w:linePitch="360"/>
        </w:sectPr>
      </w:pPr>
    </w:p>
    <w:p w14:paraId="04BECAF6" w14:textId="0C9DD6C9" w:rsidR="003158DE" w:rsidRPr="008E6F3E" w:rsidRDefault="00511D8D" w:rsidP="00B621FD">
      <w:pPr>
        <w:pStyle w:val="Heading1"/>
        <w:numPr>
          <w:ilvl w:val="0"/>
          <w:numId w:val="49"/>
        </w:numPr>
        <w:rPr>
          <w:rFonts w:asciiTheme="minorHAnsi" w:hAnsiTheme="minorHAnsi" w:cstheme="minorHAnsi"/>
          <w:lang w:val="en-US"/>
        </w:rPr>
      </w:pPr>
      <w:bookmarkStart w:id="83" w:name="_Toc81484691"/>
      <w:r w:rsidRPr="008E6F3E">
        <w:rPr>
          <w:lang w:val="en-US" w:bidi="en-US"/>
        </w:rPr>
        <w:lastRenderedPageBreak/>
        <w:t>Estimated investments required to implement the AEFS</w:t>
      </w:r>
      <w:bookmarkEnd w:id="83"/>
    </w:p>
    <w:p w14:paraId="67C0B825" w14:textId="0108F18C" w:rsidR="00B109B2" w:rsidRPr="008E6F3E" w:rsidRDefault="00FE4E96" w:rsidP="000300B3">
      <w:pPr>
        <w:pStyle w:val="BodyText"/>
        <w:rPr>
          <w:lang w:val="en-US"/>
        </w:rPr>
      </w:pPr>
      <w:r w:rsidRPr="008E6F3E">
        <w:rPr>
          <w:lang w:val="en-US" w:bidi="en-US"/>
        </w:rPr>
        <w:t>This section presents an estimate of the investments required to implement the AEFS according to the instruments and technical and management tasks presented in the previous sections. Investments are described based on one-time, annual, or triennial costs. Also note that management costs are not estimated because they depend on internal OMVG decisions and exceed the scope of this study. However, an estimate of (daily) management efforts has been drawn up in order to guide the policy decisions to be taken based on this report. External technical support costs for AEFS reassessment are estimated according to ongoing support for all reassessment periods; higher costs for the organization of permanent resource training at the OMVG might also be considered. Table 16 lists the estimated investments. Note that these investment costs exclude the training costs required to prepare all resource-persons for their new responsibilities in the implementation of the AEFS. These costs vary according to the training and skills of the resources considered at baseline.</w:t>
      </w:r>
    </w:p>
    <w:p w14:paraId="3B9AF566" w14:textId="3BCAED42" w:rsidR="00B109B2" w:rsidRPr="008E6F3E" w:rsidRDefault="00E8213A" w:rsidP="00C544FF">
      <w:pPr>
        <w:pStyle w:val="Caption"/>
        <w:ind w:left="1560" w:hanging="1560"/>
        <w:rPr>
          <w:lang w:val="en-US"/>
        </w:rPr>
      </w:pPr>
      <w:bookmarkStart w:id="84" w:name="_Toc81484790"/>
      <w:r w:rsidRPr="008E6F3E">
        <w:rPr>
          <w:lang w:val="en-US" w:bidi="en-US"/>
        </w:rPr>
        <w:t xml:space="preserve">Table </w:t>
      </w:r>
      <w:r w:rsidRPr="008E6F3E">
        <w:rPr>
          <w:lang w:val="en-US" w:bidi="en-US"/>
        </w:rPr>
        <w:fldChar w:fldCharType="begin"/>
      </w:r>
      <w:r w:rsidRPr="008E6F3E">
        <w:rPr>
          <w:lang w:val="en-US" w:bidi="en-US"/>
        </w:rPr>
        <w:instrText xml:space="preserve"> SEQ Tableau \* ARABIC </w:instrText>
      </w:r>
      <w:r w:rsidRPr="008E6F3E">
        <w:rPr>
          <w:lang w:val="en-US" w:bidi="en-US"/>
        </w:rPr>
        <w:fldChar w:fldCharType="separate"/>
      </w:r>
      <w:r w:rsidR="0027720F" w:rsidRPr="008E6F3E">
        <w:rPr>
          <w:noProof/>
          <w:lang w:val="en-US" w:bidi="en-US"/>
        </w:rPr>
        <w:t>15</w:t>
      </w:r>
      <w:r w:rsidRPr="008E6F3E">
        <w:rPr>
          <w:lang w:val="en-US" w:bidi="en-US"/>
        </w:rPr>
        <w:fldChar w:fldCharType="end"/>
      </w:r>
      <w:r w:rsidRPr="008E6F3E">
        <w:rPr>
          <w:lang w:val="en-US" w:bidi="en-US"/>
        </w:rPr>
        <w:t>.</w:t>
      </w:r>
      <w:r w:rsidRPr="008E6F3E">
        <w:rPr>
          <w:lang w:val="en-US" w:bidi="en-US"/>
        </w:rPr>
        <w:tab/>
        <w:t>Estimated costs for implementation of the AEFS</w:t>
      </w:r>
      <w:bookmarkEnd w:id="84"/>
    </w:p>
    <w:tbl>
      <w:tblPr>
        <w:tblW w:w="9695" w:type="dxa"/>
        <w:tblCellMar>
          <w:left w:w="70" w:type="dxa"/>
          <w:right w:w="70" w:type="dxa"/>
        </w:tblCellMar>
        <w:tblLook w:val="04A0" w:firstRow="1" w:lastRow="0" w:firstColumn="1" w:lastColumn="0" w:noHBand="0" w:noVBand="1"/>
      </w:tblPr>
      <w:tblGrid>
        <w:gridCol w:w="1663"/>
        <w:gridCol w:w="4701"/>
        <w:gridCol w:w="1350"/>
        <w:gridCol w:w="773"/>
        <w:gridCol w:w="1311"/>
      </w:tblGrid>
      <w:tr w:rsidR="00B109B2" w:rsidRPr="008E6F3E" w14:paraId="5A41BFEF" w14:textId="77777777" w:rsidTr="007A12C3">
        <w:trPr>
          <w:trHeight w:val="723"/>
          <w:tblHeader/>
        </w:trPr>
        <w:tc>
          <w:tcPr>
            <w:tcW w:w="1663"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84A98B5" w14:textId="77777777" w:rsidR="00B109B2" w:rsidRPr="008E6F3E" w:rsidRDefault="00B109B2" w:rsidP="00B109B2">
            <w:pPr>
              <w:tabs>
                <w:tab w:val="clear" w:pos="284"/>
              </w:tabs>
              <w:spacing w:line="240" w:lineRule="auto"/>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Main category</w:t>
            </w:r>
          </w:p>
        </w:tc>
        <w:tc>
          <w:tcPr>
            <w:tcW w:w="4701" w:type="dxa"/>
            <w:tcBorders>
              <w:top w:val="single" w:sz="4" w:space="0" w:color="auto"/>
              <w:left w:val="nil"/>
              <w:bottom w:val="single" w:sz="4" w:space="0" w:color="auto"/>
              <w:right w:val="single" w:sz="4" w:space="0" w:color="auto"/>
            </w:tcBorders>
            <w:shd w:val="clear" w:color="000000" w:fill="00B0F0"/>
            <w:noWrap/>
            <w:vAlign w:val="center"/>
            <w:hideMark/>
          </w:tcPr>
          <w:p w14:paraId="40D1441A" w14:textId="77777777" w:rsidR="00B109B2" w:rsidRPr="008E6F3E" w:rsidRDefault="00B109B2" w:rsidP="00B109B2">
            <w:pPr>
              <w:tabs>
                <w:tab w:val="clear" w:pos="284"/>
              </w:tabs>
              <w:spacing w:line="240" w:lineRule="auto"/>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Description of costs</w:t>
            </w:r>
          </w:p>
        </w:tc>
        <w:tc>
          <w:tcPr>
            <w:tcW w:w="1300" w:type="dxa"/>
            <w:tcBorders>
              <w:top w:val="single" w:sz="4" w:space="0" w:color="auto"/>
              <w:left w:val="nil"/>
              <w:bottom w:val="single" w:sz="4" w:space="0" w:color="auto"/>
              <w:right w:val="single" w:sz="4" w:space="0" w:color="auto"/>
            </w:tcBorders>
            <w:shd w:val="clear" w:color="000000" w:fill="00B0F0"/>
            <w:vAlign w:val="center"/>
            <w:hideMark/>
          </w:tcPr>
          <w:p w14:paraId="372E65F3" w14:textId="77777777" w:rsidR="00B109B2" w:rsidRPr="008E6F3E" w:rsidRDefault="00B109B2" w:rsidP="007A12C3">
            <w:pPr>
              <w:tabs>
                <w:tab w:val="clear" w:pos="284"/>
              </w:tabs>
              <w:spacing w:line="240" w:lineRule="auto"/>
              <w:jc w:val="center"/>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Instruments (CFAF)</w:t>
            </w:r>
          </w:p>
        </w:tc>
        <w:tc>
          <w:tcPr>
            <w:tcW w:w="773" w:type="dxa"/>
            <w:tcBorders>
              <w:top w:val="single" w:sz="4" w:space="0" w:color="auto"/>
              <w:left w:val="nil"/>
              <w:bottom w:val="single" w:sz="4" w:space="0" w:color="auto"/>
              <w:right w:val="single" w:sz="4" w:space="0" w:color="auto"/>
            </w:tcBorders>
            <w:shd w:val="clear" w:color="000000" w:fill="00B0F0"/>
            <w:vAlign w:val="center"/>
            <w:hideMark/>
          </w:tcPr>
          <w:p w14:paraId="0A09E037" w14:textId="61D90F6B" w:rsidR="00B109B2" w:rsidRPr="008E6F3E" w:rsidRDefault="00B109B2" w:rsidP="00B109B2">
            <w:pPr>
              <w:tabs>
                <w:tab w:val="clear" w:pos="284"/>
              </w:tabs>
              <w:spacing w:line="240" w:lineRule="auto"/>
              <w:jc w:val="right"/>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Effort (</w:t>
            </w:r>
            <w:r w:rsidR="008A288F" w:rsidRPr="008E6F3E">
              <w:rPr>
                <w:rFonts w:ascii="Calibri" w:hAnsi="Calibri" w:cs="Calibri"/>
                <w:b/>
                <w:color w:val="FFFFFF"/>
                <w:kern w:val="0"/>
                <w:sz w:val="24"/>
                <w:lang w:val="en-US" w:bidi="en-US"/>
              </w:rPr>
              <w:t>days</w:t>
            </w:r>
            <w:r w:rsidRPr="008E6F3E">
              <w:rPr>
                <w:rFonts w:ascii="Calibri" w:hAnsi="Calibri" w:cs="Calibri"/>
                <w:b/>
                <w:color w:val="FFFFFF"/>
                <w:kern w:val="0"/>
                <w:sz w:val="24"/>
                <w:lang w:val="en-US" w:bidi="en-US"/>
              </w:rPr>
              <w:t>)</w:t>
            </w:r>
          </w:p>
        </w:tc>
        <w:tc>
          <w:tcPr>
            <w:tcW w:w="1256" w:type="dxa"/>
            <w:tcBorders>
              <w:top w:val="single" w:sz="4" w:space="0" w:color="auto"/>
              <w:left w:val="nil"/>
              <w:bottom w:val="single" w:sz="4" w:space="0" w:color="auto"/>
              <w:right w:val="single" w:sz="4" w:space="0" w:color="auto"/>
            </w:tcBorders>
            <w:shd w:val="clear" w:color="000000" w:fill="00B0F0"/>
            <w:vAlign w:val="center"/>
            <w:hideMark/>
          </w:tcPr>
          <w:p w14:paraId="37EB55A7" w14:textId="77777777" w:rsidR="00B109B2" w:rsidRPr="008E6F3E" w:rsidRDefault="00B109B2" w:rsidP="007A12C3">
            <w:pPr>
              <w:tabs>
                <w:tab w:val="clear" w:pos="284"/>
              </w:tabs>
              <w:spacing w:line="240" w:lineRule="auto"/>
              <w:jc w:val="center"/>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Total cost (CFAF)</w:t>
            </w:r>
          </w:p>
        </w:tc>
      </w:tr>
      <w:tr w:rsidR="00B109B2" w:rsidRPr="008E6F3E" w14:paraId="1D89C63E" w14:textId="77777777" w:rsidTr="008E47EC">
        <w:trPr>
          <w:trHeight w:val="345"/>
        </w:trPr>
        <w:tc>
          <w:tcPr>
            <w:tcW w:w="9695" w:type="dxa"/>
            <w:gridSpan w:val="5"/>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76D0C9E" w14:textId="77777777" w:rsidR="00B109B2" w:rsidRPr="008E6F3E" w:rsidRDefault="00B109B2" w:rsidP="007D614E">
            <w:pPr>
              <w:tabs>
                <w:tab w:val="clear" w:pos="284"/>
              </w:tabs>
              <w:spacing w:before="120" w:after="120"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One-time costs prior to start-up of the SHDP</w:t>
            </w:r>
          </w:p>
        </w:tc>
      </w:tr>
      <w:tr w:rsidR="00B109B2" w:rsidRPr="008E6F3E" w14:paraId="4E501552" w14:textId="77777777" w:rsidTr="008E47EC">
        <w:trPr>
          <w:trHeight w:val="327"/>
        </w:trPr>
        <w:tc>
          <w:tcPr>
            <w:tcW w:w="166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86FEE1"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Synchronization</w:t>
            </w:r>
          </w:p>
        </w:tc>
        <w:tc>
          <w:tcPr>
            <w:tcW w:w="8032" w:type="dxa"/>
            <w:gridSpan w:val="4"/>
            <w:tcBorders>
              <w:top w:val="single" w:sz="4" w:space="0" w:color="auto"/>
              <w:left w:val="nil"/>
              <w:bottom w:val="single" w:sz="4" w:space="0" w:color="auto"/>
              <w:right w:val="single" w:sz="4" w:space="0" w:color="auto"/>
            </w:tcBorders>
            <w:shd w:val="clear" w:color="auto" w:fill="auto"/>
            <w:vAlign w:val="bottom"/>
            <w:hideMark/>
          </w:tcPr>
          <w:p w14:paraId="5AECED15" w14:textId="77777777" w:rsidR="00B109B2" w:rsidRPr="008E6F3E" w:rsidRDefault="00B109B2" w:rsidP="00B109B2">
            <w:pPr>
              <w:tabs>
                <w:tab w:val="clear" w:pos="284"/>
              </w:tabs>
              <w:spacing w:line="240" w:lineRule="auto"/>
              <w:rPr>
                <w:rFonts w:ascii="Calibri" w:eastAsia="Times New Roman" w:hAnsi="Calibri" w:cs="Calibri"/>
                <w:b/>
                <w:bCs/>
                <w:i/>
                <w:iCs/>
                <w:kern w:val="0"/>
                <w:sz w:val="20"/>
                <w:szCs w:val="20"/>
                <w:lang w:val="en-US" w:eastAsia="fr-CA"/>
              </w:rPr>
            </w:pPr>
            <w:r w:rsidRPr="008E6F3E">
              <w:rPr>
                <w:rFonts w:ascii="Calibri" w:hAnsi="Calibri" w:cs="Calibri"/>
                <w:b/>
                <w:i/>
                <w:kern w:val="0"/>
                <w:sz w:val="20"/>
                <w:lang w:val="en-US" w:bidi="en-US"/>
              </w:rPr>
              <w:t>Technical instrument set-up (Reservoir, Koulountou)</w:t>
            </w:r>
          </w:p>
        </w:tc>
      </w:tr>
      <w:tr w:rsidR="00B109B2" w:rsidRPr="008E6F3E" w14:paraId="7C0A1F91"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714ECAB2"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76C2FBAF"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Water level recorders (Koulountou)</w:t>
            </w:r>
          </w:p>
        </w:tc>
        <w:tc>
          <w:tcPr>
            <w:tcW w:w="1300" w:type="dxa"/>
            <w:tcBorders>
              <w:top w:val="nil"/>
              <w:left w:val="nil"/>
              <w:bottom w:val="single" w:sz="4" w:space="0" w:color="auto"/>
              <w:right w:val="single" w:sz="4" w:space="0" w:color="auto"/>
            </w:tcBorders>
            <w:shd w:val="clear" w:color="auto" w:fill="auto"/>
            <w:noWrap/>
            <w:vAlign w:val="bottom"/>
            <w:hideMark/>
          </w:tcPr>
          <w:p w14:paraId="313E4D81"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200,500.00</w:t>
            </w:r>
          </w:p>
        </w:tc>
        <w:tc>
          <w:tcPr>
            <w:tcW w:w="773" w:type="dxa"/>
            <w:tcBorders>
              <w:top w:val="nil"/>
              <w:left w:val="nil"/>
              <w:bottom w:val="single" w:sz="4" w:space="0" w:color="auto"/>
              <w:right w:val="single" w:sz="4" w:space="0" w:color="auto"/>
            </w:tcBorders>
            <w:shd w:val="clear" w:color="auto" w:fill="auto"/>
            <w:noWrap/>
            <w:vAlign w:val="bottom"/>
            <w:hideMark/>
          </w:tcPr>
          <w:p w14:paraId="3E301B1D"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1256" w:type="dxa"/>
            <w:tcBorders>
              <w:top w:val="nil"/>
              <w:left w:val="nil"/>
              <w:bottom w:val="single" w:sz="4" w:space="0" w:color="auto"/>
              <w:right w:val="single" w:sz="4" w:space="0" w:color="auto"/>
            </w:tcBorders>
            <w:shd w:val="clear" w:color="auto" w:fill="auto"/>
            <w:noWrap/>
            <w:vAlign w:val="bottom"/>
            <w:hideMark/>
          </w:tcPr>
          <w:p w14:paraId="568D0BCA"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200,500.00</w:t>
            </w:r>
          </w:p>
        </w:tc>
      </w:tr>
      <w:tr w:rsidR="00B109B2" w:rsidRPr="008E6F3E" w14:paraId="4873AE76" w14:textId="77777777" w:rsidTr="007D614E">
        <w:trPr>
          <w:trHeight w:val="854"/>
        </w:trPr>
        <w:tc>
          <w:tcPr>
            <w:tcW w:w="1663" w:type="dxa"/>
            <w:vMerge/>
            <w:tcBorders>
              <w:top w:val="nil"/>
              <w:left w:val="single" w:sz="4" w:space="0" w:color="auto"/>
              <w:bottom w:val="single" w:sz="4" w:space="0" w:color="auto"/>
              <w:right w:val="single" w:sz="4" w:space="0" w:color="auto"/>
            </w:tcBorders>
            <w:vAlign w:val="center"/>
            <w:hideMark/>
          </w:tcPr>
          <w:p w14:paraId="2B6A000D"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1C90CEAA"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Automatic level recorders (3, essential only on the Koulountou, readers can take measurements at the other 2 stations)</w:t>
            </w:r>
          </w:p>
        </w:tc>
        <w:tc>
          <w:tcPr>
            <w:tcW w:w="1300" w:type="dxa"/>
            <w:tcBorders>
              <w:top w:val="nil"/>
              <w:left w:val="nil"/>
              <w:bottom w:val="single" w:sz="4" w:space="0" w:color="auto"/>
              <w:right w:val="single" w:sz="4" w:space="0" w:color="auto"/>
            </w:tcBorders>
            <w:shd w:val="clear" w:color="auto" w:fill="auto"/>
            <w:noWrap/>
            <w:vAlign w:val="bottom"/>
            <w:hideMark/>
          </w:tcPr>
          <w:p w14:paraId="7A54FE5C"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12,030,000.00</w:t>
            </w:r>
          </w:p>
        </w:tc>
        <w:tc>
          <w:tcPr>
            <w:tcW w:w="773" w:type="dxa"/>
            <w:tcBorders>
              <w:top w:val="nil"/>
              <w:left w:val="nil"/>
              <w:bottom w:val="single" w:sz="4" w:space="0" w:color="auto"/>
              <w:right w:val="single" w:sz="4" w:space="0" w:color="auto"/>
            </w:tcBorders>
            <w:shd w:val="clear" w:color="auto" w:fill="auto"/>
            <w:noWrap/>
            <w:vAlign w:val="bottom"/>
            <w:hideMark/>
          </w:tcPr>
          <w:p w14:paraId="29AF0EE0"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1256" w:type="dxa"/>
            <w:tcBorders>
              <w:top w:val="nil"/>
              <w:left w:val="nil"/>
              <w:bottom w:val="single" w:sz="4" w:space="0" w:color="auto"/>
              <w:right w:val="single" w:sz="4" w:space="0" w:color="auto"/>
            </w:tcBorders>
            <w:shd w:val="clear" w:color="auto" w:fill="auto"/>
            <w:noWrap/>
            <w:vAlign w:val="bottom"/>
            <w:hideMark/>
          </w:tcPr>
          <w:p w14:paraId="3BDA802A"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12,030,000.00</w:t>
            </w:r>
          </w:p>
        </w:tc>
      </w:tr>
      <w:tr w:rsidR="00B109B2" w:rsidRPr="008E6F3E" w14:paraId="00614B00"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18F8D197"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1C8D56D7"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Real-time data transmission system (3)</w:t>
            </w:r>
          </w:p>
        </w:tc>
        <w:tc>
          <w:tcPr>
            <w:tcW w:w="1300" w:type="dxa"/>
            <w:tcBorders>
              <w:top w:val="nil"/>
              <w:left w:val="nil"/>
              <w:bottom w:val="single" w:sz="4" w:space="0" w:color="auto"/>
              <w:right w:val="single" w:sz="4" w:space="0" w:color="auto"/>
            </w:tcBorders>
            <w:shd w:val="clear" w:color="auto" w:fill="auto"/>
            <w:noWrap/>
            <w:vAlign w:val="bottom"/>
            <w:hideMark/>
          </w:tcPr>
          <w:p w14:paraId="7549266E"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6,015,000.00</w:t>
            </w:r>
          </w:p>
        </w:tc>
        <w:tc>
          <w:tcPr>
            <w:tcW w:w="773" w:type="dxa"/>
            <w:tcBorders>
              <w:top w:val="nil"/>
              <w:left w:val="nil"/>
              <w:bottom w:val="single" w:sz="4" w:space="0" w:color="auto"/>
              <w:right w:val="single" w:sz="4" w:space="0" w:color="auto"/>
            </w:tcBorders>
            <w:shd w:val="clear" w:color="auto" w:fill="auto"/>
            <w:noWrap/>
            <w:vAlign w:val="bottom"/>
            <w:hideMark/>
          </w:tcPr>
          <w:p w14:paraId="1254503C"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1256" w:type="dxa"/>
            <w:tcBorders>
              <w:top w:val="nil"/>
              <w:left w:val="nil"/>
              <w:bottom w:val="single" w:sz="4" w:space="0" w:color="auto"/>
              <w:right w:val="single" w:sz="4" w:space="0" w:color="auto"/>
            </w:tcBorders>
            <w:shd w:val="clear" w:color="auto" w:fill="auto"/>
            <w:noWrap/>
            <w:vAlign w:val="bottom"/>
            <w:hideMark/>
          </w:tcPr>
          <w:p w14:paraId="4796D474"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6,015,000.00</w:t>
            </w:r>
          </w:p>
        </w:tc>
      </w:tr>
      <w:tr w:rsidR="00B109B2" w:rsidRPr="008E6F3E" w14:paraId="20DBB565"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2F86DED9"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641FE5E0"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Probe and water level recorder installation (3)</w:t>
            </w:r>
          </w:p>
        </w:tc>
        <w:tc>
          <w:tcPr>
            <w:tcW w:w="1300" w:type="dxa"/>
            <w:tcBorders>
              <w:top w:val="nil"/>
              <w:left w:val="nil"/>
              <w:bottom w:val="single" w:sz="4" w:space="0" w:color="auto"/>
              <w:right w:val="single" w:sz="4" w:space="0" w:color="auto"/>
            </w:tcBorders>
            <w:shd w:val="clear" w:color="auto" w:fill="auto"/>
            <w:noWrap/>
            <w:vAlign w:val="bottom"/>
            <w:hideMark/>
          </w:tcPr>
          <w:p w14:paraId="36C2AFB2"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65DB1A07"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5</w:t>
            </w:r>
          </w:p>
        </w:tc>
        <w:tc>
          <w:tcPr>
            <w:tcW w:w="1256" w:type="dxa"/>
            <w:tcBorders>
              <w:top w:val="nil"/>
              <w:left w:val="nil"/>
              <w:bottom w:val="single" w:sz="4" w:space="0" w:color="auto"/>
              <w:right w:val="single" w:sz="4" w:space="0" w:color="auto"/>
            </w:tcBorders>
            <w:shd w:val="clear" w:color="auto" w:fill="auto"/>
            <w:noWrap/>
            <w:vAlign w:val="bottom"/>
            <w:hideMark/>
          </w:tcPr>
          <w:p w14:paraId="21825AA2"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6,015,000.00</w:t>
            </w:r>
          </w:p>
        </w:tc>
      </w:tr>
      <w:tr w:rsidR="00B109B2" w:rsidRPr="008E6F3E" w14:paraId="216721C7" w14:textId="77777777" w:rsidTr="008E47EC">
        <w:trPr>
          <w:trHeight w:val="327"/>
        </w:trPr>
        <w:tc>
          <w:tcPr>
            <w:tcW w:w="1663" w:type="dxa"/>
            <w:vMerge/>
            <w:tcBorders>
              <w:top w:val="nil"/>
              <w:left w:val="single" w:sz="4" w:space="0" w:color="auto"/>
              <w:bottom w:val="single" w:sz="4" w:space="0" w:color="auto"/>
              <w:right w:val="single" w:sz="4" w:space="0" w:color="auto"/>
            </w:tcBorders>
            <w:vAlign w:val="center"/>
            <w:hideMark/>
          </w:tcPr>
          <w:p w14:paraId="27CAB48A"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8032" w:type="dxa"/>
            <w:gridSpan w:val="4"/>
            <w:tcBorders>
              <w:top w:val="single" w:sz="4" w:space="0" w:color="auto"/>
              <w:left w:val="nil"/>
              <w:bottom w:val="single" w:sz="4" w:space="0" w:color="auto"/>
              <w:right w:val="single" w:sz="4" w:space="0" w:color="auto"/>
            </w:tcBorders>
            <w:shd w:val="clear" w:color="auto" w:fill="auto"/>
            <w:vAlign w:val="bottom"/>
            <w:hideMark/>
          </w:tcPr>
          <w:p w14:paraId="267CEB99" w14:textId="77777777" w:rsidR="00B109B2" w:rsidRPr="008E6F3E" w:rsidRDefault="00B109B2" w:rsidP="00B109B2">
            <w:pPr>
              <w:tabs>
                <w:tab w:val="clear" w:pos="284"/>
              </w:tabs>
              <w:spacing w:line="240" w:lineRule="auto"/>
              <w:rPr>
                <w:rFonts w:ascii="Calibri" w:eastAsia="Times New Roman" w:hAnsi="Calibri" w:cs="Calibri"/>
                <w:b/>
                <w:bCs/>
                <w:i/>
                <w:iCs/>
                <w:kern w:val="0"/>
                <w:sz w:val="20"/>
                <w:szCs w:val="20"/>
                <w:lang w:val="en-US" w:eastAsia="fr-CA"/>
              </w:rPr>
            </w:pPr>
            <w:r w:rsidRPr="008E6F3E">
              <w:rPr>
                <w:rFonts w:ascii="Calibri" w:hAnsi="Calibri" w:cs="Calibri"/>
                <w:b/>
                <w:i/>
                <w:kern w:val="0"/>
                <w:sz w:val="20"/>
                <w:lang w:val="en-US" w:bidi="en-US"/>
              </w:rPr>
              <w:t>Update to the Koulountou station</w:t>
            </w:r>
          </w:p>
        </w:tc>
      </w:tr>
      <w:tr w:rsidR="00B109B2" w:rsidRPr="008E6F3E" w14:paraId="7533164B"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0C8796EE"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48B5CE73"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Gauging campaign</w:t>
            </w:r>
          </w:p>
        </w:tc>
        <w:tc>
          <w:tcPr>
            <w:tcW w:w="1300" w:type="dxa"/>
            <w:tcBorders>
              <w:top w:val="nil"/>
              <w:left w:val="nil"/>
              <w:bottom w:val="single" w:sz="4" w:space="0" w:color="auto"/>
              <w:right w:val="single" w:sz="4" w:space="0" w:color="auto"/>
            </w:tcBorders>
            <w:shd w:val="clear" w:color="auto" w:fill="auto"/>
            <w:noWrap/>
            <w:vAlign w:val="bottom"/>
            <w:hideMark/>
          </w:tcPr>
          <w:p w14:paraId="01BDEF24"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6E8BF7FD"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10</w:t>
            </w:r>
          </w:p>
        </w:tc>
        <w:tc>
          <w:tcPr>
            <w:tcW w:w="1256" w:type="dxa"/>
            <w:tcBorders>
              <w:top w:val="nil"/>
              <w:left w:val="nil"/>
              <w:bottom w:val="single" w:sz="4" w:space="0" w:color="auto"/>
              <w:right w:val="single" w:sz="4" w:space="0" w:color="auto"/>
            </w:tcBorders>
            <w:shd w:val="clear" w:color="auto" w:fill="auto"/>
            <w:noWrap/>
            <w:vAlign w:val="bottom"/>
            <w:hideMark/>
          </w:tcPr>
          <w:p w14:paraId="0AB5A2CC"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4,010,000.00</w:t>
            </w:r>
          </w:p>
        </w:tc>
      </w:tr>
      <w:tr w:rsidR="00B109B2" w:rsidRPr="008E6F3E" w14:paraId="079D997C"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43EB1F33"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2E18CD5B"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Ruler and level recorder georeferencing</w:t>
            </w:r>
          </w:p>
        </w:tc>
        <w:tc>
          <w:tcPr>
            <w:tcW w:w="1300" w:type="dxa"/>
            <w:tcBorders>
              <w:top w:val="nil"/>
              <w:left w:val="nil"/>
              <w:bottom w:val="single" w:sz="4" w:space="0" w:color="auto"/>
              <w:right w:val="single" w:sz="4" w:space="0" w:color="auto"/>
            </w:tcBorders>
            <w:shd w:val="clear" w:color="auto" w:fill="auto"/>
            <w:noWrap/>
            <w:vAlign w:val="bottom"/>
            <w:hideMark/>
          </w:tcPr>
          <w:p w14:paraId="088AF022"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552AF42F"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1</w:t>
            </w:r>
          </w:p>
        </w:tc>
        <w:tc>
          <w:tcPr>
            <w:tcW w:w="1256" w:type="dxa"/>
            <w:tcBorders>
              <w:top w:val="nil"/>
              <w:left w:val="nil"/>
              <w:bottom w:val="single" w:sz="4" w:space="0" w:color="auto"/>
              <w:right w:val="single" w:sz="4" w:space="0" w:color="auto"/>
            </w:tcBorders>
            <w:shd w:val="clear" w:color="auto" w:fill="auto"/>
            <w:noWrap/>
            <w:vAlign w:val="bottom"/>
            <w:hideMark/>
          </w:tcPr>
          <w:p w14:paraId="6BE692E0"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1,203,000.00</w:t>
            </w:r>
          </w:p>
        </w:tc>
      </w:tr>
      <w:tr w:rsidR="00B109B2" w:rsidRPr="008E6F3E" w14:paraId="5AB689B4" w14:textId="77777777" w:rsidTr="008E47EC">
        <w:trPr>
          <w:trHeight w:val="327"/>
        </w:trPr>
        <w:tc>
          <w:tcPr>
            <w:tcW w:w="1663" w:type="dxa"/>
            <w:vMerge w:val="restart"/>
            <w:tcBorders>
              <w:top w:val="nil"/>
              <w:left w:val="single" w:sz="4" w:space="0" w:color="auto"/>
              <w:bottom w:val="single" w:sz="4" w:space="0" w:color="auto"/>
              <w:right w:val="single" w:sz="4" w:space="0" w:color="auto"/>
            </w:tcBorders>
            <w:shd w:val="clear" w:color="auto" w:fill="auto"/>
            <w:vAlign w:val="center"/>
            <w:hideMark/>
          </w:tcPr>
          <w:p w14:paraId="4415D222"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xml:space="preserve">Monitoring of the hydraulic conditions of the river and tributaries </w:t>
            </w:r>
            <w:r w:rsidRPr="008E6F3E">
              <w:rPr>
                <w:rFonts w:ascii="Calibri" w:hAnsi="Calibri" w:cs="Calibri"/>
                <w:i/>
                <w:kern w:val="0"/>
                <w:sz w:val="20"/>
                <w:lang w:val="en-US" w:bidi="en-US"/>
              </w:rPr>
              <w:t>(non-essential for the AEFS)</w:t>
            </w:r>
          </w:p>
        </w:tc>
        <w:tc>
          <w:tcPr>
            <w:tcW w:w="8032" w:type="dxa"/>
            <w:gridSpan w:val="4"/>
            <w:tcBorders>
              <w:top w:val="single" w:sz="4" w:space="0" w:color="auto"/>
              <w:left w:val="nil"/>
              <w:bottom w:val="single" w:sz="4" w:space="0" w:color="auto"/>
              <w:right w:val="single" w:sz="4" w:space="0" w:color="auto"/>
            </w:tcBorders>
            <w:shd w:val="clear" w:color="auto" w:fill="auto"/>
            <w:vAlign w:val="bottom"/>
            <w:hideMark/>
          </w:tcPr>
          <w:p w14:paraId="142B4303" w14:textId="77777777" w:rsidR="00B109B2" w:rsidRPr="008E6F3E" w:rsidRDefault="00B109B2" w:rsidP="00B109B2">
            <w:pPr>
              <w:tabs>
                <w:tab w:val="clear" w:pos="284"/>
              </w:tabs>
              <w:spacing w:line="240" w:lineRule="auto"/>
              <w:rPr>
                <w:rFonts w:ascii="Calibri" w:eastAsia="Times New Roman" w:hAnsi="Calibri" w:cs="Calibri"/>
                <w:b/>
                <w:bCs/>
                <w:i/>
                <w:iCs/>
                <w:kern w:val="0"/>
                <w:sz w:val="20"/>
                <w:szCs w:val="20"/>
                <w:lang w:val="en-US" w:eastAsia="fr-CA"/>
              </w:rPr>
            </w:pPr>
            <w:r w:rsidRPr="008E6F3E">
              <w:rPr>
                <w:rFonts w:ascii="Calibri" w:hAnsi="Calibri" w:cs="Calibri"/>
                <w:b/>
                <w:i/>
                <w:kern w:val="0"/>
                <w:sz w:val="20"/>
                <w:lang w:val="en-US" w:bidi="en-US"/>
              </w:rPr>
              <w:t>Technical instruments</w:t>
            </w:r>
          </w:p>
        </w:tc>
      </w:tr>
      <w:tr w:rsidR="00B109B2" w:rsidRPr="008E6F3E" w14:paraId="7921B46D" w14:textId="77777777" w:rsidTr="007D614E">
        <w:trPr>
          <w:trHeight w:val="575"/>
        </w:trPr>
        <w:tc>
          <w:tcPr>
            <w:tcW w:w="1663" w:type="dxa"/>
            <w:vMerge/>
            <w:tcBorders>
              <w:top w:val="nil"/>
              <w:left w:val="single" w:sz="4" w:space="0" w:color="auto"/>
              <w:bottom w:val="single" w:sz="4" w:space="0" w:color="auto"/>
              <w:right w:val="single" w:sz="4" w:space="0" w:color="auto"/>
            </w:tcBorders>
            <w:vAlign w:val="center"/>
            <w:hideMark/>
          </w:tcPr>
          <w:p w14:paraId="27CDA066"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168F3303"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Automatic recorders in Kédougou, Mako, Simenti, and on the main tributaries (2)</w:t>
            </w:r>
          </w:p>
        </w:tc>
        <w:tc>
          <w:tcPr>
            <w:tcW w:w="1300" w:type="dxa"/>
            <w:tcBorders>
              <w:top w:val="nil"/>
              <w:left w:val="nil"/>
              <w:bottom w:val="single" w:sz="4" w:space="0" w:color="auto"/>
              <w:right w:val="single" w:sz="4" w:space="0" w:color="auto"/>
            </w:tcBorders>
            <w:shd w:val="clear" w:color="auto" w:fill="auto"/>
            <w:noWrap/>
            <w:vAlign w:val="bottom"/>
            <w:hideMark/>
          </w:tcPr>
          <w:p w14:paraId="0EA4B849"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20,050,000.00</w:t>
            </w:r>
          </w:p>
        </w:tc>
        <w:tc>
          <w:tcPr>
            <w:tcW w:w="773" w:type="dxa"/>
            <w:tcBorders>
              <w:top w:val="nil"/>
              <w:left w:val="nil"/>
              <w:bottom w:val="single" w:sz="4" w:space="0" w:color="auto"/>
              <w:right w:val="single" w:sz="4" w:space="0" w:color="auto"/>
            </w:tcBorders>
            <w:shd w:val="clear" w:color="auto" w:fill="auto"/>
            <w:noWrap/>
            <w:vAlign w:val="bottom"/>
            <w:hideMark/>
          </w:tcPr>
          <w:p w14:paraId="603E72DA"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1256" w:type="dxa"/>
            <w:tcBorders>
              <w:top w:val="nil"/>
              <w:left w:val="nil"/>
              <w:bottom w:val="single" w:sz="4" w:space="0" w:color="auto"/>
              <w:right w:val="single" w:sz="4" w:space="0" w:color="auto"/>
            </w:tcBorders>
            <w:shd w:val="clear" w:color="auto" w:fill="auto"/>
            <w:noWrap/>
            <w:vAlign w:val="bottom"/>
            <w:hideMark/>
          </w:tcPr>
          <w:p w14:paraId="56C90716"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20,050,000.00</w:t>
            </w:r>
          </w:p>
        </w:tc>
      </w:tr>
      <w:tr w:rsidR="00B109B2" w:rsidRPr="008E6F3E" w14:paraId="1B991333"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1D13A6D8"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15F48004"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Installation</w:t>
            </w:r>
          </w:p>
        </w:tc>
        <w:tc>
          <w:tcPr>
            <w:tcW w:w="1300" w:type="dxa"/>
            <w:tcBorders>
              <w:top w:val="nil"/>
              <w:left w:val="nil"/>
              <w:bottom w:val="single" w:sz="4" w:space="0" w:color="auto"/>
              <w:right w:val="single" w:sz="4" w:space="0" w:color="auto"/>
            </w:tcBorders>
            <w:shd w:val="clear" w:color="auto" w:fill="auto"/>
            <w:noWrap/>
            <w:vAlign w:val="bottom"/>
            <w:hideMark/>
          </w:tcPr>
          <w:p w14:paraId="5FDFE13C"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2AD09516"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10</w:t>
            </w:r>
          </w:p>
        </w:tc>
        <w:tc>
          <w:tcPr>
            <w:tcW w:w="1256" w:type="dxa"/>
            <w:tcBorders>
              <w:top w:val="nil"/>
              <w:left w:val="nil"/>
              <w:bottom w:val="single" w:sz="4" w:space="0" w:color="auto"/>
              <w:right w:val="single" w:sz="4" w:space="0" w:color="auto"/>
            </w:tcBorders>
            <w:shd w:val="clear" w:color="auto" w:fill="auto"/>
            <w:noWrap/>
            <w:vAlign w:val="bottom"/>
            <w:hideMark/>
          </w:tcPr>
          <w:p w14:paraId="1EF4421D"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8,020,000.00</w:t>
            </w:r>
          </w:p>
        </w:tc>
      </w:tr>
      <w:tr w:rsidR="00B109B2" w:rsidRPr="008E6F3E" w14:paraId="49CCD558" w14:textId="77777777" w:rsidTr="008E47EC">
        <w:trPr>
          <w:trHeight w:val="327"/>
        </w:trPr>
        <w:tc>
          <w:tcPr>
            <w:tcW w:w="1663" w:type="dxa"/>
            <w:vMerge/>
            <w:tcBorders>
              <w:top w:val="nil"/>
              <w:left w:val="single" w:sz="4" w:space="0" w:color="auto"/>
              <w:bottom w:val="single" w:sz="4" w:space="0" w:color="auto"/>
              <w:right w:val="single" w:sz="4" w:space="0" w:color="auto"/>
            </w:tcBorders>
            <w:vAlign w:val="center"/>
            <w:hideMark/>
          </w:tcPr>
          <w:p w14:paraId="5A825C00"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8032" w:type="dxa"/>
            <w:gridSpan w:val="4"/>
            <w:tcBorders>
              <w:top w:val="single" w:sz="4" w:space="0" w:color="auto"/>
              <w:left w:val="nil"/>
              <w:bottom w:val="single" w:sz="4" w:space="0" w:color="auto"/>
              <w:right w:val="single" w:sz="4" w:space="0" w:color="auto"/>
            </w:tcBorders>
            <w:shd w:val="clear" w:color="auto" w:fill="auto"/>
            <w:vAlign w:val="bottom"/>
            <w:hideMark/>
          </w:tcPr>
          <w:p w14:paraId="561048FC" w14:textId="77777777" w:rsidR="00B109B2" w:rsidRPr="008E6F3E" w:rsidRDefault="00B109B2" w:rsidP="00B109B2">
            <w:pPr>
              <w:tabs>
                <w:tab w:val="clear" w:pos="284"/>
              </w:tabs>
              <w:spacing w:line="240" w:lineRule="auto"/>
              <w:rPr>
                <w:rFonts w:ascii="Calibri" w:eastAsia="Times New Roman" w:hAnsi="Calibri" w:cs="Calibri"/>
                <w:b/>
                <w:bCs/>
                <w:i/>
                <w:iCs/>
                <w:kern w:val="0"/>
                <w:sz w:val="20"/>
                <w:szCs w:val="20"/>
                <w:lang w:val="en-US" w:eastAsia="fr-CA"/>
              </w:rPr>
            </w:pPr>
            <w:r w:rsidRPr="008E6F3E">
              <w:rPr>
                <w:rFonts w:ascii="Calibri" w:hAnsi="Calibri" w:cs="Calibri"/>
                <w:b/>
                <w:i/>
                <w:kern w:val="0"/>
                <w:sz w:val="20"/>
                <w:lang w:val="en-US" w:bidi="en-US"/>
              </w:rPr>
              <w:t>Update to the Diarha and Tiokoye stations</w:t>
            </w:r>
          </w:p>
        </w:tc>
      </w:tr>
      <w:tr w:rsidR="00B109B2" w:rsidRPr="008E6F3E" w14:paraId="19E59FE4"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52217D17"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69C8B950"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Gauging campaign</w:t>
            </w:r>
          </w:p>
        </w:tc>
        <w:tc>
          <w:tcPr>
            <w:tcW w:w="1300" w:type="dxa"/>
            <w:tcBorders>
              <w:top w:val="nil"/>
              <w:left w:val="nil"/>
              <w:bottom w:val="single" w:sz="4" w:space="0" w:color="auto"/>
              <w:right w:val="single" w:sz="4" w:space="0" w:color="auto"/>
            </w:tcBorders>
            <w:shd w:val="clear" w:color="auto" w:fill="auto"/>
            <w:noWrap/>
            <w:vAlign w:val="bottom"/>
            <w:hideMark/>
          </w:tcPr>
          <w:p w14:paraId="547A29B9"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6D9F7B1E"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10</w:t>
            </w:r>
          </w:p>
        </w:tc>
        <w:tc>
          <w:tcPr>
            <w:tcW w:w="1256" w:type="dxa"/>
            <w:tcBorders>
              <w:top w:val="nil"/>
              <w:left w:val="nil"/>
              <w:bottom w:val="single" w:sz="4" w:space="0" w:color="auto"/>
              <w:right w:val="single" w:sz="4" w:space="0" w:color="auto"/>
            </w:tcBorders>
            <w:shd w:val="clear" w:color="auto" w:fill="auto"/>
            <w:noWrap/>
            <w:vAlign w:val="bottom"/>
            <w:hideMark/>
          </w:tcPr>
          <w:p w14:paraId="1A4310BB"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4,010,000.00</w:t>
            </w:r>
          </w:p>
        </w:tc>
      </w:tr>
      <w:tr w:rsidR="00B109B2" w:rsidRPr="008E6F3E" w14:paraId="7EC0F1D5"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1933AC05"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6E5B0C83"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Equipment georeferencing</w:t>
            </w:r>
          </w:p>
        </w:tc>
        <w:tc>
          <w:tcPr>
            <w:tcW w:w="1300" w:type="dxa"/>
            <w:tcBorders>
              <w:top w:val="nil"/>
              <w:left w:val="nil"/>
              <w:bottom w:val="single" w:sz="4" w:space="0" w:color="auto"/>
              <w:right w:val="single" w:sz="4" w:space="0" w:color="auto"/>
            </w:tcBorders>
            <w:shd w:val="clear" w:color="auto" w:fill="auto"/>
            <w:noWrap/>
            <w:vAlign w:val="bottom"/>
            <w:hideMark/>
          </w:tcPr>
          <w:p w14:paraId="35FBEF7B"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1D1F1F1F"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w:t>
            </w:r>
          </w:p>
        </w:tc>
        <w:tc>
          <w:tcPr>
            <w:tcW w:w="1256" w:type="dxa"/>
            <w:tcBorders>
              <w:top w:val="nil"/>
              <w:left w:val="nil"/>
              <w:bottom w:val="single" w:sz="4" w:space="0" w:color="auto"/>
              <w:right w:val="single" w:sz="4" w:space="0" w:color="auto"/>
            </w:tcBorders>
            <w:shd w:val="clear" w:color="auto" w:fill="auto"/>
            <w:noWrap/>
            <w:vAlign w:val="bottom"/>
            <w:hideMark/>
          </w:tcPr>
          <w:p w14:paraId="4DF9AF25"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1,203,000.00</w:t>
            </w:r>
          </w:p>
        </w:tc>
      </w:tr>
      <w:tr w:rsidR="00B109B2" w:rsidRPr="008E6F3E" w14:paraId="799F6391" w14:textId="77777777" w:rsidTr="008E47EC">
        <w:trPr>
          <w:trHeight w:val="327"/>
        </w:trPr>
        <w:tc>
          <w:tcPr>
            <w:tcW w:w="1663" w:type="dxa"/>
            <w:vMerge w:val="restart"/>
            <w:tcBorders>
              <w:top w:val="nil"/>
              <w:left w:val="single" w:sz="4" w:space="0" w:color="auto"/>
              <w:bottom w:val="single" w:sz="4" w:space="0" w:color="auto"/>
              <w:right w:val="single" w:sz="4" w:space="0" w:color="auto"/>
            </w:tcBorders>
            <w:shd w:val="clear" w:color="auto" w:fill="auto"/>
            <w:vAlign w:val="center"/>
            <w:hideMark/>
          </w:tcPr>
          <w:p w14:paraId="4B0A7EF3"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Salinity monitoring in the estuary</w:t>
            </w:r>
          </w:p>
        </w:tc>
        <w:tc>
          <w:tcPr>
            <w:tcW w:w="8032" w:type="dxa"/>
            <w:gridSpan w:val="4"/>
            <w:tcBorders>
              <w:top w:val="single" w:sz="4" w:space="0" w:color="auto"/>
              <w:left w:val="nil"/>
              <w:bottom w:val="single" w:sz="4" w:space="0" w:color="auto"/>
              <w:right w:val="single" w:sz="4" w:space="0" w:color="auto"/>
            </w:tcBorders>
            <w:shd w:val="clear" w:color="auto" w:fill="auto"/>
            <w:vAlign w:val="bottom"/>
            <w:hideMark/>
          </w:tcPr>
          <w:p w14:paraId="6CB512CE" w14:textId="77777777" w:rsidR="00B109B2" w:rsidRPr="008E6F3E" w:rsidRDefault="00B109B2" w:rsidP="00B109B2">
            <w:pPr>
              <w:tabs>
                <w:tab w:val="clear" w:pos="284"/>
              </w:tabs>
              <w:spacing w:line="240" w:lineRule="auto"/>
              <w:rPr>
                <w:rFonts w:ascii="Calibri" w:eastAsia="Times New Roman" w:hAnsi="Calibri" w:cs="Calibri"/>
                <w:b/>
                <w:bCs/>
                <w:i/>
                <w:iCs/>
                <w:kern w:val="0"/>
                <w:sz w:val="20"/>
                <w:szCs w:val="20"/>
                <w:lang w:val="en-US" w:eastAsia="fr-CA"/>
              </w:rPr>
            </w:pPr>
            <w:r w:rsidRPr="008E6F3E">
              <w:rPr>
                <w:rFonts w:ascii="Calibri" w:hAnsi="Calibri" w:cs="Calibri"/>
                <w:b/>
                <w:i/>
                <w:kern w:val="0"/>
                <w:sz w:val="20"/>
                <w:lang w:val="en-US" w:bidi="en-US"/>
              </w:rPr>
              <w:t>Technical instruments</w:t>
            </w:r>
          </w:p>
        </w:tc>
      </w:tr>
      <w:tr w:rsidR="00B109B2" w:rsidRPr="008E6F3E" w14:paraId="1DBD4C55" w14:textId="77777777" w:rsidTr="007D614E">
        <w:trPr>
          <w:trHeight w:val="575"/>
        </w:trPr>
        <w:tc>
          <w:tcPr>
            <w:tcW w:w="1663" w:type="dxa"/>
            <w:vMerge/>
            <w:tcBorders>
              <w:top w:val="nil"/>
              <w:left w:val="single" w:sz="4" w:space="0" w:color="auto"/>
              <w:bottom w:val="single" w:sz="4" w:space="0" w:color="auto"/>
              <w:right w:val="single" w:sz="4" w:space="0" w:color="auto"/>
            </w:tcBorders>
            <w:vAlign w:val="center"/>
            <w:hideMark/>
          </w:tcPr>
          <w:p w14:paraId="72BB9FE4"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22F1F586"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Automatic salinity measurement probe (already in the possession of the Gambian DWR)</w:t>
            </w:r>
          </w:p>
        </w:tc>
        <w:tc>
          <w:tcPr>
            <w:tcW w:w="1300" w:type="dxa"/>
            <w:tcBorders>
              <w:top w:val="nil"/>
              <w:left w:val="nil"/>
              <w:bottom w:val="single" w:sz="4" w:space="0" w:color="auto"/>
              <w:right w:val="single" w:sz="4" w:space="0" w:color="auto"/>
            </w:tcBorders>
            <w:shd w:val="clear" w:color="auto" w:fill="auto"/>
            <w:noWrap/>
            <w:vAlign w:val="bottom"/>
            <w:hideMark/>
          </w:tcPr>
          <w:p w14:paraId="3764EDB9"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2,005,000.00</w:t>
            </w:r>
          </w:p>
        </w:tc>
        <w:tc>
          <w:tcPr>
            <w:tcW w:w="773" w:type="dxa"/>
            <w:tcBorders>
              <w:top w:val="nil"/>
              <w:left w:val="nil"/>
              <w:bottom w:val="single" w:sz="4" w:space="0" w:color="auto"/>
              <w:right w:val="single" w:sz="4" w:space="0" w:color="auto"/>
            </w:tcBorders>
            <w:shd w:val="clear" w:color="auto" w:fill="auto"/>
            <w:noWrap/>
            <w:vAlign w:val="bottom"/>
            <w:hideMark/>
          </w:tcPr>
          <w:p w14:paraId="36009618"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1256" w:type="dxa"/>
            <w:tcBorders>
              <w:top w:val="nil"/>
              <w:left w:val="nil"/>
              <w:bottom w:val="single" w:sz="4" w:space="0" w:color="auto"/>
              <w:right w:val="single" w:sz="4" w:space="0" w:color="auto"/>
            </w:tcBorders>
            <w:shd w:val="clear" w:color="auto" w:fill="auto"/>
            <w:noWrap/>
            <w:vAlign w:val="bottom"/>
            <w:hideMark/>
          </w:tcPr>
          <w:p w14:paraId="4F8ADFEC"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2,005,000.00</w:t>
            </w:r>
          </w:p>
        </w:tc>
      </w:tr>
      <w:tr w:rsidR="00B109B2" w:rsidRPr="008E6F3E" w14:paraId="15EDF184"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02262C6E"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0D831962"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Installation</w:t>
            </w:r>
          </w:p>
        </w:tc>
        <w:tc>
          <w:tcPr>
            <w:tcW w:w="1300" w:type="dxa"/>
            <w:tcBorders>
              <w:top w:val="nil"/>
              <w:left w:val="nil"/>
              <w:bottom w:val="single" w:sz="4" w:space="0" w:color="auto"/>
              <w:right w:val="single" w:sz="4" w:space="0" w:color="auto"/>
            </w:tcBorders>
            <w:shd w:val="clear" w:color="auto" w:fill="auto"/>
            <w:noWrap/>
            <w:vAlign w:val="bottom"/>
            <w:hideMark/>
          </w:tcPr>
          <w:p w14:paraId="79717887"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2,005,000.00</w:t>
            </w:r>
          </w:p>
        </w:tc>
        <w:tc>
          <w:tcPr>
            <w:tcW w:w="773" w:type="dxa"/>
            <w:tcBorders>
              <w:top w:val="nil"/>
              <w:left w:val="nil"/>
              <w:bottom w:val="single" w:sz="4" w:space="0" w:color="auto"/>
              <w:right w:val="single" w:sz="4" w:space="0" w:color="auto"/>
            </w:tcBorders>
            <w:shd w:val="clear" w:color="auto" w:fill="auto"/>
            <w:noWrap/>
            <w:vAlign w:val="bottom"/>
            <w:hideMark/>
          </w:tcPr>
          <w:p w14:paraId="1129BF2B" w14:textId="3B3304F3"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p>
        </w:tc>
        <w:tc>
          <w:tcPr>
            <w:tcW w:w="1256" w:type="dxa"/>
            <w:tcBorders>
              <w:top w:val="nil"/>
              <w:left w:val="nil"/>
              <w:bottom w:val="single" w:sz="4" w:space="0" w:color="auto"/>
              <w:right w:val="single" w:sz="4" w:space="0" w:color="auto"/>
            </w:tcBorders>
            <w:shd w:val="clear" w:color="auto" w:fill="auto"/>
            <w:noWrap/>
            <w:vAlign w:val="bottom"/>
            <w:hideMark/>
          </w:tcPr>
          <w:p w14:paraId="09978C4C"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2,807,000.00</w:t>
            </w:r>
          </w:p>
        </w:tc>
      </w:tr>
      <w:tr w:rsidR="00B109B2" w:rsidRPr="008E6F3E" w14:paraId="4D924C0A" w14:textId="77777777" w:rsidTr="007D614E">
        <w:trPr>
          <w:trHeight w:val="575"/>
        </w:trPr>
        <w:tc>
          <w:tcPr>
            <w:tcW w:w="1663" w:type="dxa"/>
            <w:tcBorders>
              <w:top w:val="nil"/>
              <w:left w:val="single" w:sz="4" w:space="0" w:color="auto"/>
              <w:bottom w:val="single" w:sz="4" w:space="0" w:color="auto"/>
              <w:right w:val="single" w:sz="4" w:space="0" w:color="auto"/>
            </w:tcBorders>
            <w:shd w:val="clear" w:color="auto" w:fill="auto"/>
            <w:vAlign w:val="center"/>
            <w:hideMark/>
          </w:tcPr>
          <w:p w14:paraId="64570761"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Monitoring of impacts in the PNNK</w:t>
            </w:r>
          </w:p>
        </w:tc>
        <w:tc>
          <w:tcPr>
            <w:tcW w:w="4701" w:type="dxa"/>
            <w:tcBorders>
              <w:top w:val="nil"/>
              <w:left w:val="nil"/>
              <w:bottom w:val="single" w:sz="4" w:space="0" w:color="auto"/>
              <w:right w:val="single" w:sz="4" w:space="0" w:color="auto"/>
            </w:tcBorders>
            <w:shd w:val="clear" w:color="auto" w:fill="auto"/>
            <w:vAlign w:val="bottom"/>
            <w:hideMark/>
          </w:tcPr>
          <w:p w14:paraId="79C2F771"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Implementation of impact reduction or compensation measures</w:t>
            </w:r>
          </w:p>
        </w:tc>
        <w:tc>
          <w:tcPr>
            <w:tcW w:w="1300" w:type="dxa"/>
            <w:tcBorders>
              <w:top w:val="nil"/>
              <w:left w:val="nil"/>
              <w:bottom w:val="single" w:sz="4" w:space="0" w:color="auto"/>
              <w:right w:val="single" w:sz="4" w:space="0" w:color="auto"/>
            </w:tcBorders>
            <w:shd w:val="clear" w:color="auto" w:fill="auto"/>
            <w:noWrap/>
            <w:vAlign w:val="bottom"/>
            <w:hideMark/>
          </w:tcPr>
          <w:p w14:paraId="479B96C6"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36F3F2FC"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c>
          <w:tcPr>
            <w:tcW w:w="1256" w:type="dxa"/>
            <w:tcBorders>
              <w:top w:val="nil"/>
              <w:left w:val="nil"/>
              <w:bottom w:val="single" w:sz="4" w:space="0" w:color="auto"/>
              <w:right w:val="single" w:sz="4" w:space="0" w:color="auto"/>
            </w:tcBorders>
            <w:shd w:val="clear" w:color="auto" w:fill="auto"/>
            <w:noWrap/>
            <w:vAlign w:val="bottom"/>
            <w:hideMark/>
          </w:tcPr>
          <w:p w14:paraId="47BD8B35"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w:t>
            </w:r>
          </w:p>
        </w:tc>
      </w:tr>
      <w:tr w:rsidR="00B109B2" w:rsidRPr="008E6F3E" w14:paraId="6CA034F0" w14:textId="77777777" w:rsidTr="007D614E">
        <w:trPr>
          <w:trHeight w:val="327"/>
        </w:trPr>
        <w:tc>
          <w:tcPr>
            <w:tcW w:w="636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80BC03" w14:textId="77777777" w:rsidR="00B109B2" w:rsidRPr="008E6F3E" w:rsidRDefault="00B109B2" w:rsidP="007D614E">
            <w:pPr>
              <w:tabs>
                <w:tab w:val="clear" w:pos="284"/>
              </w:tabs>
              <w:spacing w:line="240" w:lineRule="auto"/>
              <w:rPr>
                <w:rFonts w:ascii="Calibri" w:eastAsia="Times New Roman" w:hAnsi="Calibri" w:cs="Calibri"/>
                <w:i/>
                <w:iCs/>
                <w:kern w:val="0"/>
                <w:sz w:val="20"/>
                <w:szCs w:val="20"/>
                <w:lang w:val="en-US" w:eastAsia="fr-CA"/>
              </w:rPr>
            </w:pPr>
            <w:r w:rsidRPr="008E6F3E">
              <w:rPr>
                <w:rFonts w:ascii="Calibri" w:hAnsi="Calibri" w:cs="Calibri"/>
                <w:i/>
                <w:kern w:val="0"/>
                <w:sz w:val="20"/>
                <w:lang w:val="en-US" w:bidi="en-US"/>
              </w:rPr>
              <w:t>Total estimated one-time investments</w:t>
            </w:r>
          </w:p>
          <w:p w14:paraId="007C0908" w14:textId="51565ED4" w:rsidR="007D614E" w:rsidRPr="008E6F3E" w:rsidRDefault="007D614E" w:rsidP="007D614E">
            <w:pPr>
              <w:tabs>
                <w:tab w:val="clear" w:pos="284"/>
              </w:tabs>
              <w:spacing w:line="240" w:lineRule="auto"/>
              <w:rPr>
                <w:rFonts w:ascii="Calibri" w:eastAsia="Times New Roman" w:hAnsi="Calibri" w:cs="Calibri"/>
                <w:i/>
                <w:iCs/>
                <w:kern w:val="0"/>
                <w:sz w:val="20"/>
                <w:szCs w:val="20"/>
                <w:lang w:val="en-US" w:eastAsia="fr-CA"/>
              </w:rPr>
            </w:pPr>
          </w:p>
        </w:tc>
        <w:tc>
          <w:tcPr>
            <w:tcW w:w="1300" w:type="dxa"/>
            <w:tcBorders>
              <w:top w:val="nil"/>
              <w:left w:val="nil"/>
              <w:bottom w:val="single" w:sz="4" w:space="0" w:color="auto"/>
              <w:right w:val="single" w:sz="4" w:space="0" w:color="auto"/>
            </w:tcBorders>
            <w:shd w:val="clear" w:color="auto" w:fill="auto"/>
            <w:noWrap/>
            <w:vAlign w:val="center"/>
            <w:hideMark/>
          </w:tcPr>
          <w:p w14:paraId="317332E0" w14:textId="77777777" w:rsidR="00B109B2" w:rsidRPr="008E6F3E" w:rsidRDefault="00B109B2" w:rsidP="007D614E">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42,305,500.00</w:t>
            </w:r>
          </w:p>
        </w:tc>
        <w:tc>
          <w:tcPr>
            <w:tcW w:w="773" w:type="dxa"/>
            <w:tcBorders>
              <w:top w:val="nil"/>
              <w:left w:val="nil"/>
              <w:bottom w:val="single" w:sz="4" w:space="0" w:color="auto"/>
              <w:right w:val="single" w:sz="4" w:space="0" w:color="auto"/>
            </w:tcBorders>
            <w:shd w:val="clear" w:color="auto" w:fill="auto"/>
            <w:noWrap/>
            <w:vAlign w:val="bottom"/>
            <w:hideMark/>
          </w:tcPr>
          <w:p w14:paraId="2B739358"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38</w:t>
            </w:r>
          </w:p>
        </w:tc>
        <w:tc>
          <w:tcPr>
            <w:tcW w:w="1256" w:type="dxa"/>
            <w:tcBorders>
              <w:top w:val="nil"/>
              <w:left w:val="nil"/>
              <w:bottom w:val="single" w:sz="4" w:space="0" w:color="auto"/>
              <w:right w:val="single" w:sz="4" w:space="0" w:color="auto"/>
            </w:tcBorders>
            <w:shd w:val="clear" w:color="auto" w:fill="auto"/>
            <w:noWrap/>
            <w:vAlign w:val="center"/>
            <w:hideMark/>
          </w:tcPr>
          <w:p w14:paraId="0BE85F64" w14:textId="77777777" w:rsidR="00B109B2" w:rsidRPr="008E6F3E" w:rsidRDefault="00B109B2" w:rsidP="007D614E">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67,568,500.00</w:t>
            </w:r>
          </w:p>
        </w:tc>
      </w:tr>
      <w:tr w:rsidR="00B109B2" w:rsidRPr="008E6F3E" w14:paraId="19A7509D" w14:textId="77777777" w:rsidTr="008E47EC">
        <w:trPr>
          <w:trHeight w:val="345"/>
        </w:trPr>
        <w:tc>
          <w:tcPr>
            <w:tcW w:w="9695" w:type="dxa"/>
            <w:gridSpan w:val="5"/>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91BC6D2" w14:textId="77777777" w:rsidR="00B109B2" w:rsidRPr="008E6F3E" w:rsidRDefault="00B109B2" w:rsidP="007D614E">
            <w:pPr>
              <w:tabs>
                <w:tab w:val="clear" w:pos="284"/>
              </w:tabs>
              <w:spacing w:before="120" w:after="120"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lastRenderedPageBreak/>
              <w:t>Annual operating and monitoring costs</w:t>
            </w:r>
          </w:p>
        </w:tc>
      </w:tr>
      <w:tr w:rsidR="00B109B2" w:rsidRPr="008E6F3E" w14:paraId="743D3D72" w14:textId="77777777" w:rsidTr="007D614E">
        <w:trPr>
          <w:trHeight w:val="327"/>
        </w:trPr>
        <w:tc>
          <w:tcPr>
            <w:tcW w:w="1663" w:type="dxa"/>
            <w:vMerge w:val="restart"/>
            <w:tcBorders>
              <w:top w:val="nil"/>
              <w:left w:val="single" w:sz="4" w:space="0" w:color="auto"/>
              <w:bottom w:val="single" w:sz="4" w:space="0" w:color="auto"/>
              <w:right w:val="single" w:sz="4" w:space="0" w:color="auto"/>
            </w:tcBorders>
            <w:shd w:val="clear" w:color="auto" w:fill="auto"/>
            <w:vAlign w:val="center"/>
            <w:hideMark/>
          </w:tcPr>
          <w:p w14:paraId="42CC6735"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Synchronization</w:t>
            </w:r>
          </w:p>
        </w:tc>
        <w:tc>
          <w:tcPr>
            <w:tcW w:w="4701" w:type="dxa"/>
            <w:tcBorders>
              <w:top w:val="nil"/>
              <w:left w:val="nil"/>
              <w:bottom w:val="single" w:sz="4" w:space="0" w:color="auto"/>
              <w:right w:val="single" w:sz="4" w:space="0" w:color="auto"/>
            </w:tcBorders>
            <w:shd w:val="clear" w:color="auto" w:fill="auto"/>
            <w:vAlign w:val="center"/>
            <w:hideMark/>
          </w:tcPr>
          <w:p w14:paraId="36A043BB"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Reading and transmitting data (September)</w:t>
            </w:r>
          </w:p>
        </w:tc>
        <w:tc>
          <w:tcPr>
            <w:tcW w:w="1300" w:type="dxa"/>
            <w:tcBorders>
              <w:top w:val="nil"/>
              <w:left w:val="nil"/>
              <w:bottom w:val="single" w:sz="4" w:space="0" w:color="auto"/>
              <w:right w:val="single" w:sz="4" w:space="0" w:color="auto"/>
            </w:tcBorders>
            <w:shd w:val="clear" w:color="auto" w:fill="auto"/>
            <w:noWrap/>
            <w:vAlign w:val="bottom"/>
            <w:hideMark/>
          </w:tcPr>
          <w:p w14:paraId="3D5330DB"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3B8605D2"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30</w:t>
            </w:r>
          </w:p>
        </w:tc>
        <w:tc>
          <w:tcPr>
            <w:tcW w:w="1256" w:type="dxa"/>
            <w:tcBorders>
              <w:top w:val="nil"/>
              <w:left w:val="nil"/>
              <w:bottom w:val="single" w:sz="4" w:space="0" w:color="auto"/>
              <w:right w:val="single" w:sz="4" w:space="0" w:color="auto"/>
            </w:tcBorders>
            <w:shd w:val="clear" w:color="auto" w:fill="auto"/>
            <w:noWrap/>
            <w:vAlign w:val="bottom"/>
            <w:hideMark/>
          </w:tcPr>
          <w:p w14:paraId="1F9A0EFA" w14:textId="77777777" w:rsidR="00B109B2" w:rsidRPr="008E6F3E" w:rsidRDefault="00B109B2" w:rsidP="007D614E">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1,203,000.00</w:t>
            </w:r>
          </w:p>
        </w:tc>
      </w:tr>
      <w:tr w:rsidR="00B109B2" w:rsidRPr="008E6F3E" w14:paraId="7FBFDA12" w14:textId="77777777" w:rsidTr="007D614E">
        <w:trPr>
          <w:trHeight w:val="558"/>
        </w:trPr>
        <w:tc>
          <w:tcPr>
            <w:tcW w:w="1663" w:type="dxa"/>
            <w:vMerge/>
            <w:tcBorders>
              <w:top w:val="nil"/>
              <w:left w:val="single" w:sz="4" w:space="0" w:color="auto"/>
              <w:bottom w:val="single" w:sz="4" w:space="0" w:color="auto"/>
              <w:right w:val="single" w:sz="4" w:space="0" w:color="auto"/>
            </w:tcBorders>
            <w:vAlign w:val="center"/>
            <w:hideMark/>
          </w:tcPr>
          <w:p w14:paraId="6C6B3A31"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center"/>
            <w:hideMark/>
          </w:tcPr>
          <w:p w14:paraId="68A46CB3"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Coordination of measures and addition of data to the Hydraccess database</w:t>
            </w:r>
          </w:p>
        </w:tc>
        <w:tc>
          <w:tcPr>
            <w:tcW w:w="1300" w:type="dxa"/>
            <w:tcBorders>
              <w:top w:val="nil"/>
              <w:left w:val="nil"/>
              <w:bottom w:val="single" w:sz="4" w:space="0" w:color="auto"/>
              <w:right w:val="single" w:sz="4" w:space="0" w:color="auto"/>
            </w:tcBorders>
            <w:shd w:val="clear" w:color="auto" w:fill="auto"/>
            <w:noWrap/>
            <w:vAlign w:val="bottom"/>
            <w:hideMark/>
          </w:tcPr>
          <w:p w14:paraId="06EAF575"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7ED74897"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w:t>
            </w:r>
          </w:p>
        </w:tc>
        <w:tc>
          <w:tcPr>
            <w:tcW w:w="1256" w:type="dxa"/>
            <w:tcBorders>
              <w:top w:val="nil"/>
              <w:left w:val="nil"/>
              <w:bottom w:val="single" w:sz="4" w:space="0" w:color="auto"/>
              <w:right w:val="single" w:sz="4" w:space="0" w:color="auto"/>
            </w:tcBorders>
            <w:shd w:val="clear" w:color="auto" w:fill="auto"/>
            <w:noWrap/>
            <w:vAlign w:val="bottom"/>
            <w:hideMark/>
          </w:tcPr>
          <w:p w14:paraId="2408C6D0" w14:textId="77777777" w:rsidR="00B109B2" w:rsidRPr="008E6F3E" w:rsidRDefault="00B109B2" w:rsidP="007D614E">
            <w:pPr>
              <w:tabs>
                <w:tab w:val="clear" w:pos="284"/>
              </w:tabs>
              <w:spacing w:line="240" w:lineRule="auto"/>
              <w:jc w:val="right"/>
              <w:rPr>
                <w:rFonts w:ascii="Calibri" w:eastAsia="Times New Roman" w:hAnsi="Calibri" w:cs="Calibri"/>
                <w:i/>
                <w:iCs/>
                <w:color w:val="000000"/>
                <w:kern w:val="0"/>
                <w:sz w:val="20"/>
                <w:szCs w:val="20"/>
                <w:lang w:val="en-US" w:eastAsia="fr-CA"/>
              </w:rPr>
            </w:pPr>
            <w:r w:rsidRPr="008E6F3E">
              <w:rPr>
                <w:rFonts w:ascii="Calibri" w:hAnsi="Calibri" w:cs="Calibri"/>
                <w:i/>
                <w:kern w:val="0"/>
                <w:sz w:val="20"/>
                <w:lang w:val="en-US" w:bidi="en-US"/>
              </w:rPr>
              <w:t>Internal Management</w:t>
            </w:r>
          </w:p>
        </w:tc>
      </w:tr>
      <w:tr w:rsidR="00B109B2" w:rsidRPr="008E6F3E" w14:paraId="25BF194D" w14:textId="77777777" w:rsidTr="007D614E">
        <w:trPr>
          <w:trHeight w:val="509"/>
        </w:trPr>
        <w:tc>
          <w:tcPr>
            <w:tcW w:w="1663" w:type="dxa"/>
            <w:vMerge w:val="restart"/>
            <w:tcBorders>
              <w:top w:val="nil"/>
              <w:left w:val="single" w:sz="4" w:space="0" w:color="auto"/>
              <w:bottom w:val="single" w:sz="4" w:space="0" w:color="auto"/>
              <w:right w:val="single" w:sz="4" w:space="0" w:color="auto"/>
            </w:tcBorders>
            <w:shd w:val="clear" w:color="auto" w:fill="auto"/>
            <w:vAlign w:val="center"/>
            <w:hideMark/>
          </w:tcPr>
          <w:p w14:paraId="7E1DF3CC" w14:textId="12CB46C1" w:rsidR="00B109B2" w:rsidRPr="008E6F3E" w:rsidRDefault="00331030"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Level monitoring at</w:t>
            </w:r>
            <w:r w:rsidR="00B109B2" w:rsidRPr="008E6F3E">
              <w:rPr>
                <w:rFonts w:ascii="Calibri" w:hAnsi="Calibri" w:cs="Calibri"/>
                <w:kern w:val="0"/>
                <w:sz w:val="20"/>
                <w:lang w:val="en-US" w:bidi="en-US"/>
              </w:rPr>
              <w:t xml:space="preserve"> the river and its tributaries</w:t>
            </w:r>
          </w:p>
        </w:tc>
        <w:tc>
          <w:tcPr>
            <w:tcW w:w="4701" w:type="dxa"/>
            <w:tcBorders>
              <w:top w:val="nil"/>
              <w:left w:val="nil"/>
              <w:bottom w:val="single" w:sz="4" w:space="0" w:color="auto"/>
              <w:right w:val="single" w:sz="4" w:space="0" w:color="auto"/>
            </w:tcBorders>
            <w:shd w:val="clear" w:color="auto" w:fill="auto"/>
            <w:vAlign w:val="center"/>
            <w:hideMark/>
          </w:tcPr>
          <w:p w14:paraId="5E1EE4B3"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Data monitoring and retrieval mission</w:t>
            </w:r>
          </w:p>
        </w:tc>
        <w:tc>
          <w:tcPr>
            <w:tcW w:w="1300" w:type="dxa"/>
            <w:tcBorders>
              <w:top w:val="nil"/>
              <w:left w:val="nil"/>
              <w:bottom w:val="single" w:sz="4" w:space="0" w:color="auto"/>
              <w:right w:val="single" w:sz="4" w:space="0" w:color="auto"/>
            </w:tcBorders>
            <w:shd w:val="clear" w:color="auto" w:fill="auto"/>
            <w:noWrap/>
            <w:vAlign w:val="bottom"/>
            <w:hideMark/>
          </w:tcPr>
          <w:p w14:paraId="62389026"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2EFEFBF0"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w:t>
            </w:r>
          </w:p>
        </w:tc>
        <w:tc>
          <w:tcPr>
            <w:tcW w:w="1256" w:type="dxa"/>
            <w:tcBorders>
              <w:top w:val="nil"/>
              <w:left w:val="nil"/>
              <w:bottom w:val="single" w:sz="4" w:space="0" w:color="auto"/>
              <w:right w:val="single" w:sz="4" w:space="0" w:color="auto"/>
            </w:tcBorders>
            <w:shd w:val="clear" w:color="auto" w:fill="auto"/>
            <w:noWrap/>
            <w:vAlign w:val="bottom"/>
            <w:hideMark/>
          </w:tcPr>
          <w:p w14:paraId="071402E1" w14:textId="77777777" w:rsidR="00B109B2" w:rsidRPr="008E6F3E" w:rsidRDefault="00B109B2" w:rsidP="007D614E">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1,604,000.00</w:t>
            </w:r>
          </w:p>
        </w:tc>
      </w:tr>
      <w:tr w:rsidR="00B109B2" w:rsidRPr="008E6F3E" w14:paraId="4FB06BF3" w14:textId="77777777" w:rsidTr="007D614E">
        <w:trPr>
          <w:trHeight w:val="509"/>
        </w:trPr>
        <w:tc>
          <w:tcPr>
            <w:tcW w:w="1663" w:type="dxa"/>
            <w:vMerge/>
            <w:tcBorders>
              <w:top w:val="nil"/>
              <w:left w:val="single" w:sz="4" w:space="0" w:color="auto"/>
              <w:bottom w:val="single" w:sz="4" w:space="0" w:color="auto"/>
              <w:right w:val="single" w:sz="4" w:space="0" w:color="auto"/>
            </w:tcBorders>
            <w:vAlign w:val="center"/>
            <w:hideMark/>
          </w:tcPr>
          <w:p w14:paraId="2F3A7537"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center"/>
            <w:hideMark/>
          </w:tcPr>
          <w:p w14:paraId="70AF9B70"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Coordination of monitoring</w:t>
            </w:r>
          </w:p>
        </w:tc>
        <w:tc>
          <w:tcPr>
            <w:tcW w:w="1300" w:type="dxa"/>
            <w:tcBorders>
              <w:top w:val="nil"/>
              <w:left w:val="nil"/>
              <w:bottom w:val="single" w:sz="4" w:space="0" w:color="auto"/>
              <w:right w:val="single" w:sz="4" w:space="0" w:color="auto"/>
            </w:tcBorders>
            <w:shd w:val="clear" w:color="auto" w:fill="auto"/>
            <w:noWrap/>
            <w:vAlign w:val="bottom"/>
            <w:hideMark/>
          </w:tcPr>
          <w:p w14:paraId="1BEB1D70"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25D50E02"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w:t>
            </w:r>
          </w:p>
        </w:tc>
        <w:tc>
          <w:tcPr>
            <w:tcW w:w="1256" w:type="dxa"/>
            <w:tcBorders>
              <w:top w:val="nil"/>
              <w:left w:val="nil"/>
              <w:bottom w:val="single" w:sz="4" w:space="0" w:color="auto"/>
              <w:right w:val="single" w:sz="4" w:space="0" w:color="auto"/>
            </w:tcBorders>
            <w:shd w:val="clear" w:color="auto" w:fill="auto"/>
            <w:noWrap/>
            <w:vAlign w:val="bottom"/>
            <w:hideMark/>
          </w:tcPr>
          <w:p w14:paraId="79871EAA" w14:textId="77777777" w:rsidR="00B109B2" w:rsidRPr="008E6F3E" w:rsidRDefault="00B109B2" w:rsidP="007D614E">
            <w:pPr>
              <w:tabs>
                <w:tab w:val="clear" w:pos="284"/>
              </w:tabs>
              <w:spacing w:line="240" w:lineRule="auto"/>
              <w:jc w:val="right"/>
              <w:rPr>
                <w:rFonts w:ascii="Calibri" w:eastAsia="Times New Roman" w:hAnsi="Calibri" w:cs="Calibri"/>
                <w:i/>
                <w:iCs/>
                <w:color w:val="000000"/>
                <w:kern w:val="0"/>
                <w:sz w:val="20"/>
                <w:szCs w:val="20"/>
                <w:lang w:val="en-US" w:eastAsia="fr-CA"/>
              </w:rPr>
            </w:pPr>
            <w:r w:rsidRPr="008E6F3E">
              <w:rPr>
                <w:rFonts w:ascii="Calibri" w:hAnsi="Calibri" w:cs="Calibri"/>
                <w:i/>
                <w:kern w:val="0"/>
                <w:sz w:val="20"/>
                <w:lang w:val="en-US" w:bidi="en-US"/>
              </w:rPr>
              <w:t>Internal Management</w:t>
            </w:r>
          </w:p>
        </w:tc>
      </w:tr>
      <w:tr w:rsidR="00B109B2" w:rsidRPr="008E6F3E" w14:paraId="48770CC7" w14:textId="77777777" w:rsidTr="007D614E">
        <w:trPr>
          <w:trHeight w:val="558"/>
        </w:trPr>
        <w:tc>
          <w:tcPr>
            <w:tcW w:w="1663" w:type="dxa"/>
            <w:tcBorders>
              <w:top w:val="nil"/>
              <w:left w:val="single" w:sz="4" w:space="0" w:color="auto"/>
              <w:bottom w:val="single" w:sz="4" w:space="0" w:color="auto"/>
              <w:right w:val="single" w:sz="4" w:space="0" w:color="auto"/>
            </w:tcBorders>
            <w:shd w:val="clear" w:color="auto" w:fill="auto"/>
            <w:vAlign w:val="center"/>
            <w:hideMark/>
          </w:tcPr>
          <w:p w14:paraId="3E2A1D6C"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Level monitoring at backswamps</w:t>
            </w:r>
          </w:p>
        </w:tc>
        <w:tc>
          <w:tcPr>
            <w:tcW w:w="4701" w:type="dxa"/>
            <w:tcBorders>
              <w:top w:val="nil"/>
              <w:left w:val="nil"/>
              <w:bottom w:val="single" w:sz="4" w:space="0" w:color="auto"/>
              <w:right w:val="single" w:sz="4" w:space="0" w:color="auto"/>
            </w:tcBorders>
            <w:shd w:val="clear" w:color="auto" w:fill="auto"/>
            <w:vAlign w:val="center"/>
            <w:hideMark/>
          </w:tcPr>
          <w:p w14:paraId="70B79165"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xml:space="preserve">• Coordination of monitoring </w:t>
            </w:r>
          </w:p>
        </w:tc>
        <w:tc>
          <w:tcPr>
            <w:tcW w:w="1300" w:type="dxa"/>
            <w:tcBorders>
              <w:top w:val="nil"/>
              <w:left w:val="nil"/>
              <w:bottom w:val="single" w:sz="4" w:space="0" w:color="auto"/>
              <w:right w:val="single" w:sz="4" w:space="0" w:color="auto"/>
            </w:tcBorders>
            <w:shd w:val="clear" w:color="auto" w:fill="auto"/>
            <w:noWrap/>
            <w:vAlign w:val="bottom"/>
            <w:hideMark/>
          </w:tcPr>
          <w:p w14:paraId="4D51D5BD"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57818BDA"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w:t>
            </w:r>
          </w:p>
        </w:tc>
        <w:tc>
          <w:tcPr>
            <w:tcW w:w="1256" w:type="dxa"/>
            <w:tcBorders>
              <w:top w:val="nil"/>
              <w:left w:val="nil"/>
              <w:bottom w:val="single" w:sz="4" w:space="0" w:color="auto"/>
              <w:right w:val="single" w:sz="4" w:space="0" w:color="auto"/>
            </w:tcBorders>
            <w:shd w:val="clear" w:color="auto" w:fill="auto"/>
            <w:noWrap/>
            <w:vAlign w:val="bottom"/>
            <w:hideMark/>
          </w:tcPr>
          <w:p w14:paraId="1FDEFC05" w14:textId="77777777" w:rsidR="00B109B2" w:rsidRPr="008E6F3E" w:rsidRDefault="00B109B2" w:rsidP="007D614E">
            <w:pPr>
              <w:tabs>
                <w:tab w:val="clear" w:pos="284"/>
              </w:tabs>
              <w:spacing w:line="240" w:lineRule="auto"/>
              <w:jc w:val="right"/>
              <w:rPr>
                <w:rFonts w:ascii="Calibri" w:eastAsia="Times New Roman" w:hAnsi="Calibri" w:cs="Calibri"/>
                <w:i/>
                <w:iCs/>
                <w:color w:val="000000"/>
                <w:kern w:val="0"/>
                <w:sz w:val="20"/>
                <w:szCs w:val="20"/>
                <w:lang w:val="en-US" w:eastAsia="fr-CA"/>
              </w:rPr>
            </w:pPr>
            <w:r w:rsidRPr="008E6F3E">
              <w:rPr>
                <w:rFonts w:ascii="Calibri" w:hAnsi="Calibri" w:cs="Calibri"/>
                <w:i/>
                <w:kern w:val="0"/>
                <w:sz w:val="20"/>
                <w:lang w:val="en-US" w:bidi="en-US"/>
              </w:rPr>
              <w:t>Internal Management</w:t>
            </w:r>
          </w:p>
        </w:tc>
      </w:tr>
      <w:tr w:rsidR="00B109B2" w:rsidRPr="008E6F3E" w14:paraId="5F6FE23E" w14:textId="77777777" w:rsidTr="007D614E">
        <w:trPr>
          <w:trHeight w:val="327"/>
        </w:trPr>
        <w:tc>
          <w:tcPr>
            <w:tcW w:w="1663" w:type="dxa"/>
            <w:vMerge w:val="restart"/>
            <w:tcBorders>
              <w:top w:val="nil"/>
              <w:left w:val="single" w:sz="4" w:space="0" w:color="auto"/>
              <w:bottom w:val="single" w:sz="4" w:space="0" w:color="auto"/>
              <w:right w:val="single" w:sz="4" w:space="0" w:color="auto"/>
            </w:tcBorders>
            <w:shd w:val="clear" w:color="auto" w:fill="auto"/>
            <w:vAlign w:val="center"/>
            <w:hideMark/>
          </w:tcPr>
          <w:p w14:paraId="1A321AA4"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Salinity monitoring in the estuary</w:t>
            </w:r>
          </w:p>
        </w:tc>
        <w:tc>
          <w:tcPr>
            <w:tcW w:w="4701" w:type="dxa"/>
            <w:tcBorders>
              <w:top w:val="nil"/>
              <w:left w:val="nil"/>
              <w:bottom w:val="single" w:sz="4" w:space="0" w:color="auto"/>
              <w:right w:val="single" w:sz="4" w:space="0" w:color="auto"/>
            </w:tcBorders>
            <w:shd w:val="clear" w:color="auto" w:fill="auto"/>
            <w:vAlign w:val="center"/>
            <w:hideMark/>
          </w:tcPr>
          <w:p w14:paraId="0F34D215"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Data monitoring and retrieval mission</w:t>
            </w:r>
          </w:p>
        </w:tc>
        <w:tc>
          <w:tcPr>
            <w:tcW w:w="1300" w:type="dxa"/>
            <w:tcBorders>
              <w:top w:val="nil"/>
              <w:left w:val="nil"/>
              <w:bottom w:val="single" w:sz="4" w:space="0" w:color="auto"/>
              <w:right w:val="single" w:sz="4" w:space="0" w:color="auto"/>
            </w:tcBorders>
            <w:shd w:val="clear" w:color="auto" w:fill="auto"/>
            <w:noWrap/>
            <w:vAlign w:val="bottom"/>
            <w:hideMark/>
          </w:tcPr>
          <w:p w14:paraId="786C348F"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6A295658"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w:t>
            </w:r>
          </w:p>
        </w:tc>
        <w:tc>
          <w:tcPr>
            <w:tcW w:w="1256" w:type="dxa"/>
            <w:tcBorders>
              <w:top w:val="nil"/>
              <w:left w:val="nil"/>
              <w:bottom w:val="single" w:sz="4" w:space="0" w:color="auto"/>
              <w:right w:val="single" w:sz="4" w:space="0" w:color="auto"/>
            </w:tcBorders>
            <w:shd w:val="clear" w:color="auto" w:fill="auto"/>
            <w:noWrap/>
            <w:vAlign w:val="bottom"/>
            <w:hideMark/>
          </w:tcPr>
          <w:p w14:paraId="4EE26CAC" w14:textId="77777777" w:rsidR="00B109B2" w:rsidRPr="008E6F3E" w:rsidRDefault="00B109B2" w:rsidP="007D614E">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802,000.00</w:t>
            </w:r>
          </w:p>
        </w:tc>
      </w:tr>
      <w:tr w:rsidR="00B109B2" w:rsidRPr="008E6F3E" w14:paraId="7749488D"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6247439B"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center"/>
            <w:hideMark/>
          </w:tcPr>
          <w:p w14:paraId="62F97E67"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Coordination of monitoring</w:t>
            </w:r>
          </w:p>
        </w:tc>
        <w:tc>
          <w:tcPr>
            <w:tcW w:w="1300" w:type="dxa"/>
            <w:tcBorders>
              <w:top w:val="nil"/>
              <w:left w:val="nil"/>
              <w:bottom w:val="single" w:sz="4" w:space="0" w:color="auto"/>
              <w:right w:val="single" w:sz="4" w:space="0" w:color="auto"/>
            </w:tcBorders>
            <w:shd w:val="clear" w:color="auto" w:fill="auto"/>
            <w:noWrap/>
            <w:vAlign w:val="bottom"/>
            <w:hideMark/>
          </w:tcPr>
          <w:p w14:paraId="1873213E"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13CF099D"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w:t>
            </w:r>
          </w:p>
        </w:tc>
        <w:tc>
          <w:tcPr>
            <w:tcW w:w="1256" w:type="dxa"/>
            <w:tcBorders>
              <w:top w:val="nil"/>
              <w:left w:val="nil"/>
              <w:bottom w:val="single" w:sz="4" w:space="0" w:color="auto"/>
              <w:right w:val="single" w:sz="4" w:space="0" w:color="auto"/>
            </w:tcBorders>
            <w:shd w:val="clear" w:color="auto" w:fill="auto"/>
            <w:noWrap/>
            <w:vAlign w:val="bottom"/>
            <w:hideMark/>
          </w:tcPr>
          <w:p w14:paraId="08B08775" w14:textId="77777777" w:rsidR="00B109B2" w:rsidRPr="008E6F3E" w:rsidRDefault="00B109B2" w:rsidP="007D614E">
            <w:pPr>
              <w:tabs>
                <w:tab w:val="clear" w:pos="284"/>
              </w:tabs>
              <w:spacing w:line="240" w:lineRule="auto"/>
              <w:jc w:val="right"/>
              <w:rPr>
                <w:rFonts w:ascii="Calibri" w:eastAsia="Times New Roman" w:hAnsi="Calibri" w:cs="Calibri"/>
                <w:i/>
                <w:iCs/>
                <w:color w:val="000000"/>
                <w:kern w:val="0"/>
                <w:sz w:val="20"/>
                <w:szCs w:val="20"/>
                <w:lang w:val="en-US" w:eastAsia="fr-CA"/>
              </w:rPr>
            </w:pPr>
            <w:r w:rsidRPr="008E6F3E">
              <w:rPr>
                <w:rFonts w:ascii="Calibri" w:hAnsi="Calibri" w:cs="Calibri"/>
                <w:i/>
                <w:kern w:val="0"/>
                <w:sz w:val="20"/>
                <w:lang w:val="en-US" w:bidi="en-US"/>
              </w:rPr>
              <w:t>Internal Management</w:t>
            </w:r>
          </w:p>
        </w:tc>
      </w:tr>
      <w:tr w:rsidR="00B109B2" w:rsidRPr="008E6F3E" w14:paraId="5D0E5367" w14:textId="77777777" w:rsidTr="008E47EC">
        <w:trPr>
          <w:trHeight w:val="558"/>
        </w:trPr>
        <w:tc>
          <w:tcPr>
            <w:tcW w:w="1663" w:type="dxa"/>
            <w:tcBorders>
              <w:top w:val="nil"/>
              <w:left w:val="single" w:sz="4" w:space="0" w:color="auto"/>
              <w:bottom w:val="single" w:sz="4" w:space="0" w:color="auto"/>
              <w:right w:val="single" w:sz="4" w:space="0" w:color="auto"/>
            </w:tcBorders>
            <w:shd w:val="clear" w:color="auto" w:fill="auto"/>
            <w:vAlign w:val="center"/>
            <w:hideMark/>
          </w:tcPr>
          <w:p w14:paraId="51713A24"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Monitoring of water needs</w:t>
            </w:r>
          </w:p>
        </w:tc>
        <w:tc>
          <w:tcPr>
            <w:tcW w:w="4701" w:type="dxa"/>
            <w:tcBorders>
              <w:top w:val="nil"/>
              <w:left w:val="nil"/>
              <w:bottom w:val="single" w:sz="4" w:space="0" w:color="auto"/>
              <w:right w:val="single" w:sz="4" w:space="0" w:color="auto"/>
            </w:tcBorders>
            <w:shd w:val="clear" w:color="auto" w:fill="auto"/>
            <w:vAlign w:val="center"/>
            <w:hideMark/>
          </w:tcPr>
          <w:p w14:paraId="7FD046B9"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Technical tasks to monitor needs and significant changes in uses</w:t>
            </w:r>
          </w:p>
        </w:tc>
        <w:tc>
          <w:tcPr>
            <w:tcW w:w="3330" w:type="dxa"/>
            <w:gridSpan w:val="3"/>
            <w:tcBorders>
              <w:top w:val="single" w:sz="4" w:space="0" w:color="auto"/>
              <w:left w:val="nil"/>
              <w:bottom w:val="single" w:sz="4" w:space="0" w:color="auto"/>
              <w:right w:val="single" w:sz="4" w:space="0" w:color="auto"/>
            </w:tcBorders>
            <w:shd w:val="clear" w:color="auto" w:fill="auto"/>
            <w:noWrap/>
            <w:vAlign w:val="center"/>
            <w:hideMark/>
          </w:tcPr>
          <w:p w14:paraId="74362AA1" w14:textId="77777777" w:rsidR="00B109B2" w:rsidRPr="008E6F3E" w:rsidRDefault="00B109B2" w:rsidP="00B109B2">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Methodology to be determined</w:t>
            </w:r>
          </w:p>
        </w:tc>
      </w:tr>
      <w:tr w:rsidR="00B109B2" w:rsidRPr="008E6F3E" w14:paraId="6E98D552" w14:textId="77777777" w:rsidTr="007D614E">
        <w:trPr>
          <w:trHeight w:val="327"/>
        </w:trPr>
        <w:tc>
          <w:tcPr>
            <w:tcW w:w="636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9A28C6F" w14:textId="77777777" w:rsidR="00B109B2" w:rsidRPr="008E6F3E" w:rsidRDefault="00B109B2" w:rsidP="00B109B2">
            <w:pPr>
              <w:tabs>
                <w:tab w:val="clear" w:pos="284"/>
              </w:tabs>
              <w:spacing w:line="240" w:lineRule="auto"/>
              <w:rPr>
                <w:rFonts w:ascii="Calibri" w:eastAsia="Times New Roman" w:hAnsi="Calibri" w:cs="Calibri"/>
                <w:i/>
                <w:iCs/>
                <w:kern w:val="0"/>
                <w:sz w:val="20"/>
                <w:szCs w:val="20"/>
                <w:lang w:val="en-US" w:eastAsia="fr-CA"/>
              </w:rPr>
            </w:pPr>
            <w:r w:rsidRPr="008E6F3E">
              <w:rPr>
                <w:rFonts w:ascii="Calibri" w:hAnsi="Calibri" w:cs="Calibri"/>
                <w:i/>
                <w:kern w:val="0"/>
                <w:sz w:val="20"/>
                <w:lang w:val="en-US" w:bidi="en-US"/>
              </w:rPr>
              <w:t>Total estimated annual costs</w:t>
            </w:r>
          </w:p>
        </w:tc>
        <w:tc>
          <w:tcPr>
            <w:tcW w:w="1300" w:type="dxa"/>
            <w:tcBorders>
              <w:top w:val="nil"/>
              <w:left w:val="nil"/>
              <w:bottom w:val="single" w:sz="4" w:space="0" w:color="auto"/>
              <w:right w:val="single" w:sz="4" w:space="0" w:color="auto"/>
            </w:tcBorders>
            <w:shd w:val="clear" w:color="auto" w:fill="auto"/>
            <w:noWrap/>
            <w:vAlign w:val="bottom"/>
            <w:hideMark/>
          </w:tcPr>
          <w:p w14:paraId="3BF23506"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0</w:t>
            </w:r>
          </w:p>
        </w:tc>
        <w:tc>
          <w:tcPr>
            <w:tcW w:w="773" w:type="dxa"/>
            <w:tcBorders>
              <w:top w:val="nil"/>
              <w:left w:val="nil"/>
              <w:bottom w:val="single" w:sz="4" w:space="0" w:color="auto"/>
              <w:right w:val="single" w:sz="4" w:space="0" w:color="auto"/>
            </w:tcBorders>
            <w:shd w:val="clear" w:color="auto" w:fill="auto"/>
            <w:noWrap/>
            <w:vAlign w:val="bottom"/>
            <w:hideMark/>
          </w:tcPr>
          <w:p w14:paraId="55E8F195"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40</w:t>
            </w:r>
          </w:p>
        </w:tc>
        <w:tc>
          <w:tcPr>
            <w:tcW w:w="1256" w:type="dxa"/>
            <w:tcBorders>
              <w:top w:val="nil"/>
              <w:left w:val="nil"/>
              <w:bottom w:val="single" w:sz="4" w:space="0" w:color="auto"/>
              <w:right w:val="single" w:sz="4" w:space="0" w:color="auto"/>
            </w:tcBorders>
            <w:shd w:val="clear" w:color="auto" w:fill="auto"/>
            <w:noWrap/>
            <w:vAlign w:val="bottom"/>
            <w:hideMark/>
          </w:tcPr>
          <w:p w14:paraId="6488C921"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3,609,000.00</w:t>
            </w:r>
          </w:p>
        </w:tc>
      </w:tr>
      <w:tr w:rsidR="00B109B2" w:rsidRPr="008E6F3E" w14:paraId="48A9D8EB" w14:textId="77777777" w:rsidTr="008E47EC">
        <w:trPr>
          <w:trHeight w:val="345"/>
        </w:trPr>
        <w:tc>
          <w:tcPr>
            <w:tcW w:w="9695" w:type="dxa"/>
            <w:gridSpan w:val="5"/>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83C9EED" w14:textId="77777777" w:rsidR="00B109B2" w:rsidRPr="008E6F3E" w:rsidRDefault="00B109B2" w:rsidP="007D614E">
            <w:pPr>
              <w:tabs>
                <w:tab w:val="clear" w:pos="284"/>
              </w:tabs>
              <w:spacing w:before="120" w:after="120"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Triennial AEFS reassessment costs</w:t>
            </w:r>
          </w:p>
        </w:tc>
      </w:tr>
      <w:tr w:rsidR="00B109B2" w:rsidRPr="008E6F3E" w14:paraId="266298EA" w14:textId="77777777" w:rsidTr="007D614E">
        <w:trPr>
          <w:trHeight w:val="345"/>
        </w:trPr>
        <w:tc>
          <w:tcPr>
            <w:tcW w:w="1663" w:type="dxa"/>
            <w:vMerge w:val="restart"/>
            <w:tcBorders>
              <w:top w:val="nil"/>
              <w:left w:val="single" w:sz="4" w:space="0" w:color="auto"/>
              <w:bottom w:val="single" w:sz="4" w:space="0" w:color="auto"/>
              <w:right w:val="single" w:sz="4" w:space="0" w:color="auto"/>
            </w:tcBorders>
            <w:shd w:val="clear" w:color="auto" w:fill="auto"/>
            <w:vAlign w:val="center"/>
            <w:hideMark/>
          </w:tcPr>
          <w:p w14:paraId="36F37BB9" w14:textId="36B0D9AE" w:rsidR="00B109B2" w:rsidRPr="008E6F3E" w:rsidRDefault="00331030"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Level monitoring at</w:t>
            </w:r>
            <w:r w:rsidR="00B109B2" w:rsidRPr="008E6F3E">
              <w:rPr>
                <w:rFonts w:ascii="Calibri" w:hAnsi="Calibri" w:cs="Calibri"/>
                <w:kern w:val="0"/>
                <w:sz w:val="20"/>
                <w:lang w:val="en-US" w:bidi="en-US"/>
              </w:rPr>
              <w:t xml:space="preserve"> the river and its tributaries</w:t>
            </w:r>
          </w:p>
        </w:tc>
        <w:tc>
          <w:tcPr>
            <w:tcW w:w="4701" w:type="dxa"/>
            <w:tcBorders>
              <w:top w:val="nil"/>
              <w:left w:val="nil"/>
              <w:bottom w:val="single" w:sz="4" w:space="0" w:color="auto"/>
              <w:right w:val="single" w:sz="4" w:space="0" w:color="auto"/>
            </w:tcBorders>
            <w:shd w:val="clear" w:color="auto" w:fill="auto"/>
            <w:vAlign w:val="bottom"/>
            <w:hideMark/>
          </w:tcPr>
          <w:p w14:paraId="35DE4592"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Data analysis according to the EF reassessment criteria</w:t>
            </w:r>
          </w:p>
        </w:tc>
        <w:tc>
          <w:tcPr>
            <w:tcW w:w="1300" w:type="dxa"/>
            <w:tcBorders>
              <w:top w:val="nil"/>
              <w:left w:val="nil"/>
              <w:bottom w:val="single" w:sz="4" w:space="0" w:color="auto"/>
              <w:right w:val="single" w:sz="4" w:space="0" w:color="auto"/>
            </w:tcBorders>
            <w:shd w:val="clear" w:color="auto" w:fill="auto"/>
            <w:noWrap/>
            <w:vAlign w:val="bottom"/>
            <w:hideMark/>
          </w:tcPr>
          <w:p w14:paraId="2B1FB1F4"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79FAB527"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w:t>
            </w:r>
          </w:p>
        </w:tc>
        <w:tc>
          <w:tcPr>
            <w:tcW w:w="1256" w:type="dxa"/>
            <w:tcBorders>
              <w:top w:val="nil"/>
              <w:left w:val="nil"/>
              <w:bottom w:val="single" w:sz="4" w:space="0" w:color="auto"/>
              <w:right w:val="single" w:sz="4" w:space="0" w:color="auto"/>
            </w:tcBorders>
            <w:shd w:val="clear" w:color="auto" w:fill="auto"/>
            <w:noWrap/>
            <w:vAlign w:val="bottom"/>
            <w:hideMark/>
          </w:tcPr>
          <w:p w14:paraId="22049F5E" w14:textId="77777777" w:rsidR="00B109B2" w:rsidRPr="008E6F3E" w:rsidRDefault="00B109B2" w:rsidP="007D614E">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2,005,000.00</w:t>
            </w:r>
          </w:p>
        </w:tc>
      </w:tr>
      <w:tr w:rsidR="00B109B2" w:rsidRPr="008E6F3E" w14:paraId="661FDD33"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2F911297"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center"/>
            <w:hideMark/>
          </w:tcPr>
          <w:p w14:paraId="6B82EC91"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Recurring equipment maintenance</w:t>
            </w:r>
          </w:p>
        </w:tc>
        <w:tc>
          <w:tcPr>
            <w:tcW w:w="1300" w:type="dxa"/>
            <w:tcBorders>
              <w:top w:val="nil"/>
              <w:left w:val="nil"/>
              <w:bottom w:val="single" w:sz="4" w:space="0" w:color="auto"/>
              <w:right w:val="single" w:sz="4" w:space="0" w:color="auto"/>
            </w:tcBorders>
            <w:shd w:val="clear" w:color="auto" w:fill="auto"/>
            <w:noWrap/>
            <w:vAlign w:val="bottom"/>
            <w:hideMark/>
          </w:tcPr>
          <w:p w14:paraId="18BA5BFB" w14:textId="77777777" w:rsidR="00B109B2" w:rsidRPr="008E6F3E" w:rsidRDefault="00B109B2" w:rsidP="00B109B2">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401,000.00</w:t>
            </w:r>
          </w:p>
        </w:tc>
        <w:tc>
          <w:tcPr>
            <w:tcW w:w="773" w:type="dxa"/>
            <w:tcBorders>
              <w:top w:val="nil"/>
              <w:left w:val="nil"/>
              <w:bottom w:val="single" w:sz="4" w:space="0" w:color="auto"/>
              <w:right w:val="single" w:sz="4" w:space="0" w:color="auto"/>
            </w:tcBorders>
            <w:shd w:val="clear" w:color="auto" w:fill="auto"/>
            <w:noWrap/>
            <w:vAlign w:val="bottom"/>
            <w:hideMark/>
          </w:tcPr>
          <w:p w14:paraId="406775D7"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1</w:t>
            </w:r>
          </w:p>
        </w:tc>
        <w:tc>
          <w:tcPr>
            <w:tcW w:w="1256" w:type="dxa"/>
            <w:tcBorders>
              <w:top w:val="nil"/>
              <w:left w:val="nil"/>
              <w:bottom w:val="single" w:sz="4" w:space="0" w:color="auto"/>
              <w:right w:val="single" w:sz="4" w:space="0" w:color="auto"/>
            </w:tcBorders>
            <w:shd w:val="clear" w:color="auto" w:fill="auto"/>
            <w:noWrap/>
            <w:vAlign w:val="bottom"/>
            <w:hideMark/>
          </w:tcPr>
          <w:p w14:paraId="5C2081C9" w14:textId="77777777" w:rsidR="00B109B2" w:rsidRPr="008E6F3E" w:rsidRDefault="00B109B2" w:rsidP="007D614E">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401,000.00</w:t>
            </w:r>
          </w:p>
        </w:tc>
      </w:tr>
      <w:tr w:rsidR="00B109B2" w:rsidRPr="008E6F3E" w14:paraId="0F3B8A13"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6F75DDEB"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17CF6BE5"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Coordination of analyses</w:t>
            </w:r>
          </w:p>
        </w:tc>
        <w:tc>
          <w:tcPr>
            <w:tcW w:w="1300" w:type="dxa"/>
            <w:tcBorders>
              <w:top w:val="nil"/>
              <w:left w:val="nil"/>
              <w:bottom w:val="single" w:sz="4" w:space="0" w:color="auto"/>
              <w:right w:val="single" w:sz="4" w:space="0" w:color="auto"/>
            </w:tcBorders>
            <w:shd w:val="clear" w:color="auto" w:fill="auto"/>
            <w:noWrap/>
            <w:vAlign w:val="bottom"/>
            <w:hideMark/>
          </w:tcPr>
          <w:p w14:paraId="0B6AFCD9"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2272BD57"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w:t>
            </w:r>
          </w:p>
        </w:tc>
        <w:tc>
          <w:tcPr>
            <w:tcW w:w="1256" w:type="dxa"/>
            <w:tcBorders>
              <w:top w:val="nil"/>
              <w:left w:val="nil"/>
              <w:bottom w:val="single" w:sz="4" w:space="0" w:color="auto"/>
              <w:right w:val="single" w:sz="4" w:space="0" w:color="auto"/>
            </w:tcBorders>
            <w:shd w:val="clear" w:color="auto" w:fill="auto"/>
            <w:noWrap/>
            <w:vAlign w:val="bottom"/>
            <w:hideMark/>
          </w:tcPr>
          <w:p w14:paraId="26D68866" w14:textId="77777777" w:rsidR="00B109B2" w:rsidRPr="008E6F3E" w:rsidRDefault="00B109B2" w:rsidP="007D614E">
            <w:pPr>
              <w:tabs>
                <w:tab w:val="clear" w:pos="284"/>
              </w:tabs>
              <w:spacing w:line="240" w:lineRule="auto"/>
              <w:jc w:val="right"/>
              <w:rPr>
                <w:rFonts w:ascii="Calibri" w:eastAsia="Times New Roman" w:hAnsi="Calibri" w:cs="Calibri"/>
                <w:i/>
                <w:iCs/>
                <w:color w:val="000000"/>
                <w:kern w:val="0"/>
                <w:sz w:val="20"/>
                <w:szCs w:val="20"/>
                <w:lang w:val="en-US" w:eastAsia="fr-CA"/>
              </w:rPr>
            </w:pPr>
            <w:r w:rsidRPr="008E6F3E">
              <w:rPr>
                <w:rFonts w:ascii="Calibri" w:hAnsi="Calibri" w:cs="Calibri"/>
                <w:i/>
                <w:kern w:val="0"/>
                <w:sz w:val="20"/>
                <w:lang w:val="en-US" w:bidi="en-US"/>
              </w:rPr>
              <w:t>Internal Management</w:t>
            </w:r>
          </w:p>
        </w:tc>
      </w:tr>
      <w:tr w:rsidR="00B109B2" w:rsidRPr="008E6F3E" w14:paraId="6B2B0751" w14:textId="77777777" w:rsidTr="007D614E">
        <w:trPr>
          <w:trHeight w:val="327"/>
        </w:trPr>
        <w:tc>
          <w:tcPr>
            <w:tcW w:w="1663" w:type="dxa"/>
            <w:vMerge w:val="restart"/>
            <w:tcBorders>
              <w:top w:val="nil"/>
              <w:left w:val="single" w:sz="4" w:space="0" w:color="auto"/>
              <w:bottom w:val="single" w:sz="4" w:space="0" w:color="auto"/>
              <w:right w:val="single" w:sz="4" w:space="0" w:color="auto"/>
            </w:tcBorders>
            <w:shd w:val="clear" w:color="auto" w:fill="auto"/>
            <w:vAlign w:val="center"/>
            <w:hideMark/>
          </w:tcPr>
          <w:p w14:paraId="7A2CA648"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Level monitoring at backswamps</w:t>
            </w:r>
          </w:p>
        </w:tc>
        <w:tc>
          <w:tcPr>
            <w:tcW w:w="4701" w:type="dxa"/>
            <w:tcBorders>
              <w:top w:val="nil"/>
              <w:left w:val="nil"/>
              <w:bottom w:val="single" w:sz="4" w:space="0" w:color="auto"/>
              <w:right w:val="single" w:sz="4" w:space="0" w:color="auto"/>
            </w:tcBorders>
            <w:shd w:val="clear" w:color="auto" w:fill="auto"/>
            <w:vAlign w:val="center"/>
            <w:hideMark/>
          </w:tcPr>
          <w:p w14:paraId="1DF41EE1"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Data monitoring and retrieval mission</w:t>
            </w:r>
          </w:p>
        </w:tc>
        <w:tc>
          <w:tcPr>
            <w:tcW w:w="1300" w:type="dxa"/>
            <w:tcBorders>
              <w:top w:val="nil"/>
              <w:left w:val="nil"/>
              <w:bottom w:val="single" w:sz="4" w:space="0" w:color="auto"/>
              <w:right w:val="single" w:sz="4" w:space="0" w:color="auto"/>
            </w:tcBorders>
            <w:shd w:val="clear" w:color="auto" w:fill="auto"/>
            <w:noWrap/>
            <w:vAlign w:val="bottom"/>
            <w:hideMark/>
          </w:tcPr>
          <w:p w14:paraId="395167FE"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030F5557"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w:t>
            </w:r>
          </w:p>
        </w:tc>
        <w:tc>
          <w:tcPr>
            <w:tcW w:w="1256" w:type="dxa"/>
            <w:tcBorders>
              <w:top w:val="nil"/>
              <w:left w:val="nil"/>
              <w:bottom w:val="single" w:sz="4" w:space="0" w:color="auto"/>
              <w:right w:val="single" w:sz="4" w:space="0" w:color="auto"/>
            </w:tcBorders>
            <w:shd w:val="clear" w:color="auto" w:fill="auto"/>
            <w:noWrap/>
            <w:vAlign w:val="bottom"/>
            <w:hideMark/>
          </w:tcPr>
          <w:p w14:paraId="7E49AAD1" w14:textId="77777777" w:rsidR="00B109B2" w:rsidRPr="008E6F3E" w:rsidRDefault="00B109B2" w:rsidP="007D614E">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2,005,000.00</w:t>
            </w:r>
          </w:p>
        </w:tc>
      </w:tr>
      <w:tr w:rsidR="00B109B2" w:rsidRPr="008E6F3E" w14:paraId="52A11BD0" w14:textId="77777777" w:rsidTr="007D614E">
        <w:trPr>
          <w:trHeight w:val="410"/>
        </w:trPr>
        <w:tc>
          <w:tcPr>
            <w:tcW w:w="1663" w:type="dxa"/>
            <w:vMerge/>
            <w:tcBorders>
              <w:top w:val="nil"/>
              <w:left w:val="single" w:sz="4" w:space="0" w:color="auto"/>
              <w:bottom w:val="single" w:sz="4" w:space="0" w:color="auto"/>
              <w:right w:val="single" w:sz="4" w:space="0" w:color="auto"/>
            </w:tcBorders>
            <w:vAlign w:val="center"/>
            <w:hideMark/>
          </w:tcPr>
          <w:p w14:paraId="6CC494DA"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center"/>
            <w:hideMark/>
          </w:tcPr>
          <w:p w14:paraId="4C8F54B9"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Recurring equipment maintenance</w:t>
            </w:r>
          </w:p>
        </w:tc>
        <w:tc>
          <w:tcPr>
            <w:tcW w:w="1300" w:type="dxa"/>
            <w:tcBorders>
              <w:top w:val="nil"/>
              <w:left w:val="nil"/>
              <w:bottom w:val="single" w:sz="4" w:space="0" w:color="auto"/>
              <w:right w:val="single" w:sz="4" w:space="0" w:color="auto"/>
            </w:tcBorders>
            <w:shd w:val="clear" w:color="auto" w:fill="auto"/>
            <w:noWrap/>
            <w:vAlign w:val="bottom"/>
            <w:hideMark/>
          </w:tcPr>
          <w:p w14:paraId="31B21BD8" w14:textId="77777777" w:rsidR="00B109B2" w:rsidRPr="008E6F3E" w:rsidRDefault="00B109B2" w:rsidP="00B109B2">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401,000.00</w:t>
            </w:r>
          </w:p>
        </w:tc>
        <w:tc>
          <w:tcPr>
            <w:tcW w:w="773" w:type="dxa"/>
            <w:tcBorders>
              <w:top w:val="nil"/>
              <w:left w:val="nil"/>
              <w:bottom w:val="single" w:sz="4" w:space="0" w:color="auto"/>
              <w:right w:val="single" w:sz="4" w:space="0" w:color="auto"/>
            </w:tcBorders>
            <w:shd w:val="clear" w:color="auto" w:fill="auto"/>
            <w:noWrap/>
            <w:vAlign w:val="bottom"/>
            <w:hideMark/>
          </w:tcPr>
          <w:p w14:paraId="18E2F0C2"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1</w:t>
            </w:r>
          </w:p>
        </w:tc>
        <w:tc>
          <w:tcPr>
            <w:tcW w:w="1256" w:type="dxa"/>
            <w:tcBorders>
              <w:top w:val="nil"/>
              <w:left w:val="nil"/>
              <w:bottom w:val="single" w:sz="4" w:space="0" w:color="auto"/>
              <w:right w:val="single" w:sz="4" w:space="0" w:color="auto"/>
            </w:tcBorders>
            <w:shd w:val="clear" w:color="auto" w:fill="auto"/>
            <w:noWrap/>
            <w:vAlign w:val="bottom"/>
            <w:hideMark/>
          </w:tcPr>
          <w:p w14:paraId="553AFA4C" w14:textId="77777777" w:rsidR="00B109B2" w:rsidRPr="008E6F3E" w:rsidRDefault="00B109B2" w:rsidP="007D614E">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401,000.00</w:t>
            </w:r>
          </w:p>
        </w:tc>
      </w:tr>
      <w:tr w:rsidR="00B109B2" w:rsidRPr="008E6F3E" w14:paraId="07803DDB" w14:textId="77777777" w:rsidTr="007D614E">
        <w:trPr>
          <w:trHeight w:val="443"/>
        </w:trPr>
        <w:tc>
          <w:tcPr>
            <w:tcW w:w="1663" w:type="dxa"/>
            <w:vMerge/>
            <w:tcBorders>
              <w:top w:val="nil"/>
              <w:left w:val="single" w:sz="4" w:space="0" w:color="auto"/>
              <w:bottom w:val="single" w:sz="4" w:space="0" w:color="auto"/>
              <w:right w:val="single" w:sz="4" w:space="0" w:color="auto"/>
            </w:tcBorders>
            <w:vAlign w:val="center"/>
            <w:hideMark/>
          </w:tcPr>
          <w:p w14:paraId="09B4CB1D"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center"/>
            <w:hideMark/>
          </w:tcPr>
          <w:p w14:paraId="77E0D520"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Data analysis according to the EF reassessment criteria</w:t>
            </w:r>
          </w:p>
        </w:tc>
        <w:tc>
          <w:tcPr>
            <w:tcW w:w="1300" w:type="dxa"/>
            <w:tcBorders>
              <w:top w:val="nil"/>
              <w:left w:val="nil"/>
              <w:bottom w:val="single" w:sz="4" w:space="0" w:color="auto"/>
              <w:right w:val="single" w:sz="4" w:space="0" w:color="auto"/>
            </w:tcBorders>
            <w:shd w:val="clear" w:color="auto" w:fill="auto"/>
            <w:noWrap/>
            <w:vAlign w:val="bottom"/>
            <w:hideMark/>
          </w:tcPr>
          <w:p w14:paraId="075D124E"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1894008C" w14:textId="77777777" w:rsidR="00B109B2" w:rsidRPr="008E6F3E" w:rsidRDefault="00B109B2" w:rsidP="007D614E">
            <w:pPr>
              <w:tabs>
                <w:tab w:val="clear" w:pos="284"/>
              </w:tabs>
              <w:spacing w:line="240" w:lineRule="auto"/>
              <w:jc w:val="center"/>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1</w:t>
            </w:r>
          </w:p>
        </w:tc>
        <w:tc>
          <w:tcPr>
            <w:tcW w:w="1256" w:type="dxa"/>
            <w:tcBorders>
              <w:top w:val="nil"/>
              <w:left w:val="nil"/>
              <w:bottom w:val="single" w:sz="4" w:space="0" w:color="auto"/>
              <w:right w:val="single" w:sz="4" w:space="0" w:color="auto"/>
            </w:tcBorders>
            <w:shd w:val="clear" w:color="auto" w:fill="auto"/>
            <w:noWrap/>
            <w:vAlign w:val="bottom"/>
            <w:hideMark/>
          </w:tcPr>
          <w:p w14:paraId="00E5B5E8" w14:textId="77777777" w:rsidR="00B109B2" w:rsidRPr="008E6F3E" w:rsidRDefault="00B109B2" w:rsidP="007D614E">
            <w:pPr>
              <w:tabs>
                <w:tab w:val="clear" w:pos="284"/>
              </w:tabs>
              <w:spacing w:line="240" w:lineRule="auto"/>
              <w:jc w:val="right"/>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2,005,000.00</w:t>
            </w:r>
          </w:p>
        </w:tc>
      </w:tr>
      <w:tr w:rsidR="00B109B2" w:rsidRPr="008E6F3E" w14:paraId="16DA88F0"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5DD1B35B"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50DA8343"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Coordination of analyses</w:t>
            </w:r>
          </w:p>
        </w:tc>
        <w:tc>
          <w:tcPr>
            <w:tcW w:w="1300" w:type="dxa"/>
            <w:tcBorders>
              <w:top w:val="nil"/>
              <w:left w:val="nil"/>
              <w:bottom w:val="single" w:sz="4" w:space="0" w:color="auto"/>
              <w:right w:val="single" w:sz="4" w:space="0" w:color="auto"/>
            </w:tcBorders>
            <w:shd w:val="clear" w:color="auto" w:fill="auto"/>
            <w:noWrap/>
            <w:vAlign w:val="bottom"/>
            <w:hideMark/>
          </w:tcPr>
          <w:p w14:paraId="69EA715C"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620BD653"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w:t>
            </w:r>
          </w:p>
        </w:tc>
        <w:tc>
          <w:tcPr>
            <w:tcW w:w="1256" w:type="dxa"/>
            <w:tcBorders>
              <w:top w:val="nil"/>
              <w:left w:val="nil"/>
              <w:bottom w:val="single" w:sz="4" w:space="0" w:color="auto"/>
              <w:right w:val="single" w:sz="4" w:space="0" w:color="auto"/>
            </w:tcBorders>
            <w:shd w:val="clear" w:color="auto" w:fill="auto"/>
            <w:noWrap/>
            <w:vAlign w:val="bottom"/>
            <w:hideMark/>
          </w:tcPr>
          <w:p w14:paraId="7B2A0A50" w14:textId="77777777" w:rsidR="00B109B2" w:rsidRPr="008E6F3E" w:rsidRDefault="00B109B2" w:rsidP="007D614E">
            <w:pPr>
              <w:tabs>
                <w:tab w:val="clear" w:pos="284"/>
              </w:tabs>
              <w:spacing w:line="240" w:lineRule="auto"/>
              <w:jc w:val="right"/>
              <w:rPr>
                <w:rFonts w:ascii="Calibri" w:eastAsia="Times New Roman" w:hAnsi="Calibri" w:cs="Calibri"/>
                <w:i/>
                <w:iCs/>
                <w:color w:val="000000"/>
                <w:kern w:val="0"/>
                <w:sz w:val="20"/>
                <w:szCs w:val="20"/>
                <w:lang w:val="en-US" w:eastAsia="fr-CA"/>
              </w:rPr>
            </w:pPr>
            <w:r w:rsidRPr="008E6F3E">
              <w:rPr>
                <w:rFonts w:ascii="Calibri" w:hAnsi="Calibri" w:cs="Calibri"/>
                <w:i/>
                <w:kern w:val="0"/>
                <w:sz w:val="20"/>
                <w:lang w:val="en-US" w:bidi="en-US"/>
              </w:rPr>
              <w:t>Internal Management</w:t>
            </w:r>
          </w:p>
        </w:tc>
      </w:tr>
      <w:tr w:rsidR="00B109B2" w:rsidRPr="008E6F3E" w14:paraId="676CD4CE" w14:textId="77777777" w:rsidTr="007D614E">
        <w:trPr>
          <w:trHeight w:val="575"/>
        </w:trPr>
        <w:tc>
          <w:tcPr>
            <w:tcW w:w="1663" w:type="dxa"/>
            <w:vMerge w:val="restart"/>
            <w:tcBorders>
              <w:top w:val="nil"/>
              <w:left w:val="single" w:sz="4" w:space="0" w:color="auto"/>
              <w:bottom w:val="single" w:sz="4" w:space="0" w:color="auto"/>
              <w:right w:val="single" w:sz="4" w:space="0" w:color="auto"/>
            </w:tcBorders>
            <w:shd w:val="clear" w:color="auto" w:fill="auto"/>
            <w:vAlign w:val="center"/>
            <w:hideMark/>
          </w:tcPr>
          <w:p w14:paraId="58C42BFD"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Salinity monitoring in the estuary</w:t>
            </w:r>
          </w:p>
        </w:tc>
        <w:tc>
          <w:tcPr>
            <w:tcW w:w="4701" w:type="dxa"/>
            <w:tcBorders>
              <w:top w:val="nil"/>
              <w:left w:val="nil"/>
              <w:bottom w:val="single" w:sz="4" w:space="0" w:color="auto"/>
              <w:right w:val="single" w:sz="4" w:space="0" w:color="auto"/>
            </w:tcBorders>
            <w:shd w:val="clear" w:color="auto" w:fill="auto"/>
            <w:vAlign w:val="bottom"/>
            <w:hideMark/>
          </w:tcPr>
          <w:p w14:paraId="78D869B7"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Data analysis according to the EF reassessment criteria</w:t>
            </w:r>
          </w:p>
        </w:tc>
        <w:tc>
          <w:tcPr>
            <w:tcW w:w="1300" w:type="dxa"/>
            <w:tcBorders>
              <w:top w:val="nil"/>
              <w:left w:val="nil"/>
              <w:bottom w:val="single" w:sz="4" w:space="0" w:color="auto"/>
              <w:right w:val="single" w:sz="4" w:space="0" w:color="auto"/>
            </w:tcBorders>
            <w:shd w:val="clear" w:color="auto" w:fill="auto"/>
            <w:noWrap/>
            <w:vAlign w:val="bottom"/>
            <w:hideMark/>
          </w:tcPr>
          <w:p w14:paraId="215C8566"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75764D87"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w:t>
            </w:r>
          </w:p>
        </w:tc>
        <w:tc>
          <w:tcPr>
            <w:tcW w:w="1256" w:type="dxa"/>
            <w:tcBorders>
              <w:top w:val="nil"/>
              <w:left w:val="nil"/>
              <w:bottom w:val="single" w:sz="4" w:space="0" w:color="auto"/>
              <w:right w:val="single" w:sz="4" w:space="0" w:color="auto"/>
            </w:tcBorders>
            <w:shd w:val="clear" w:color="auto" w:fill="auto"/>
            <w:noWrap/>
            <w:vAlign w:val="bottom"/>
            <w:hideMark/>
          </w:tcPr>
          <w:p w14:paraId="56892C14" w14:textId="77777777" w:rsidR="00B109B2" w:rsidRPr="008E6F3E" w:rsidRDefault="00B109B2" w:rsidP="007D614E">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2,005,000.00</w:t>
            </w:r>
          </w:p>
        </w:tc>
      </w:tr>
      <w:tr w:rsidR="00B109B2" w:rsidRPr="008E6F3E" w14:paraId="014DC76B"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552CBEFF"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center"/>
            <w:hideMark/>
          </w:tcPr>
          <w:p w14:paraId="30A82683"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Recurring equipment maintenance</w:t>
            </w:r>
          </w:p>
        </w:tc>
        <w:tc>
          <w:tcPr>
            <w:tcW w:w="1300" w:type="dxa"/>
            <w:tcBorders>
              <w:top w:val="nil"/>
              <w:left w:val="nil"/>
              <w:bottom w:val="single" w:sz="4" w:space="0" w:color="auto"/>
              <w:right w:val="single" w:sz="4" w:space="0" w:color="auto"/>
            </w:tcBorders>
            <w:shd w:val="clear" w:color="auto" w:fill="auto"/>
            <w:noWrap/>
            <w:vAlign w:val="bottom"/>
            <w:hideMark/>
          </w:tcPr>
          <w:p w14:paraId="3DDA3C51" w14:textId="77777777" w:rsidR="00B109B2" w:rsidRPr="008E6F3E" w:rsidRDefault="00B109B2" w:rsidP="00B109B2">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401,000.00</w:t>
            </w:r>
          </w:p>
        </w:tc>
        <w:tc>
          <w:tcPr>
            <w:tcW w:w="773" w:type="dxa"/>
            <w:tcBorders>
              <w:top w:val="nil"/>
              <w:left w:val="nil"/>
              <w:bottom w:val="single" w:sz="4" w:space="0" w:color="auto"/>
              <w:right w:val="single" w:sz="4" w:space="0" w:color="auto"/>
            </w:tcBorders>
            <w:shd w:val="clear" w:color="auto" w:fill="auto"/>
            <w:noWrap/>
            <w:vAlign w:val="bottom"/>
            <w:hideMark/>
          </w:tcPr>
          <w:p w14:paraId="7848C943"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w:t>
            </w:r>
          </w:p>
        </w:tc>
        <w:tc>
          <w:tcPr>
            <w:tcW w:w="1256" w:type="dxa"/>
            <w:tcBorders>
              <w:top w:val="nil"/>
              <w:left w:val="nil"/>
              <w:bottom w:val="single" w:sz="4" w:space="0" w:color="auto"/>
              <w:right w:val="single" w:sz="4" w:space="0" w:color="auto"/>
            </w:tcBorders>
            <w:shd w:val="clear" w:color="auto" w:fill="auto"/>
            <w:noWrap/>
            <w:vAlign w:val="bottom"/>
            <w:hideMark/>
          </w:tcPr>
          <w:p w14:paraId="1B5E0761" w14:textId="77777777" w:rsidR="00B109B2" w:rsidRPr="008E6F3E" w:rsidRDefault="00B109B2" w:rsidP="007D614E">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401,000.00</w:t>
            </w:r>
          </w:p>
        </w:tc>
      </w:tr>
      <w:tr w:rsidR="00B109B2" w:rsidRPr="008E6F3E" w14:paraId="62B3BF8F"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1FE809AC"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23C7CEFF"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Coordination of analyses</w:t>
            </w:r>
          </w:p>
        </w:tc>
        <w:tc>
          <w:tcPr>
            <w:tcW w:w="1300" w:type="dxa"/>
            <w:tcBorders>
              <w:top w:val="nil"/>
              <w:left w:val="nil"/>
              <w:bottom w:val="single" w:sz="4" w:space="0" w:color="auto"/>
              <w:right w:val="single" w:sz="4" w:space="0" w:color="auto"/>
            </w:tcBorders>
            <w:shd w:val="clear" w:color="auto" w:fill="auto"/>
            <w:noWrap/>
            <w:vAlign w:val="bottom"/>
            <w:hideMark/>
          </w:tcPr>
          <w:p w14:paraId="435CE4DD"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5DC4DAC5"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w:t>
            </w:r>
          </w:p>
        </w:tc>
        <w:tc>
          <w:tcPr>
            <w:tcW w:w="1256" w:type="dxa"/>
            <w:tcBorders>
              <w:top w:val="nil"/>
              <w:left w:val="nil"/>
              <w:bottom w:val="single" w:sz="4" w:space="0" w:color="auto"/>
              <w:right w:val="single" w:sz="4" w:space="0" w:color="auto"/>
            </w:tcBorders>
            <w:shd w:val="clear" w:color="auto" w:fill="auto"/>
            <w:noWrap/>
            <w:vAlign w:val="bottom"/>
            <w:hideMark/>
          </w:tcPr>
          <w:p w14:paraId="6409B00D" w14:textId="77777777" w:rsidR="00B109B2" w:rsidRPr="008E6F3E" w:rsidRDefault="00B109B2" w:rsidP="007D614E">
            <w:pPr>
              <w:tabs>
                <w:tab w:val="clear" w:pos="284"/>
              </w:tabs>
              <w:spacing w:line="240" w:lineRule="auto"/>
              <w:jc w:val="right"/>
              <w:rPr>
                <w:rFonts w:ascii="Calibri" w:eastAsia="Times New Roman" w:hAnsi="Calibri" w:cs="Calibri"/>
                <w:i/>
                <w:iCs/>
                <w:color w:val="000000"/>
                <w:kern w:val="0"/>
                <w:sz w:val="20"/>
                <w:szCs w:val="20"/>
                <w:lang w:val="en-US" w:eastAsia="fr-CA"/>
              </w:rPr>
            </w:pPr>
            <w:r w:rsidRPr="008E6F3E">
              <w:rPr>
                <w:rFonts w:ascii="Calibri" w:hAnsi="Calibri" w:cs="Calibri"/>
                <w:i/>
                <w:kern w:val="0"/>
                <w:sz w:val="20"/>
                <w:lang w:val="en-US" w:bidi="en-US"/>
              </w:rPr>
              <w:t>Internal Management</w:t>
            </w:r>
          </w:p>
        </w:tc>
      </w:tr>
      <w:tr w:rsidR="00B109B2" w:rsidRPr="008E6F3E" w14:paraId="4AA3787C" w14:textId="77777777" w:rsidTr="007D614E">
        <w:trPr>
          <w:trHeight w:val="575"/>
        </w:trPr>
        <w:tc>
          <w:tcPr>
            <w:tcW w:w="1663" w:type="dxa"/>
            <w:vMerge w:val="restart"/>
            <w:tcBorders>
              <w:top w:val="nil"/>
              <w:left w:val="single" w:sz="4" w:space="0" w:color="auto"/>
              <w:bottom w:val="single" w:sz="4" w:space="0" w:color="auto"/>
              <w:right w:val="single" w:sz="4" w:space="0" w:color="auto"/>
            </w:tcBorders>
            <w:shd w:val="clear" w:color="auto" w:fill="auto"/>
            <w:vAlign w:val="center"/>
            <w:hideMark/>
          </w:tcPr>
          <w:p w14:paraId="24C8ACD0"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Monitoring of water needs</w:t>
            </w:r>
          </w:p>
        </w:tc>
        <w:tc>
          <w:tcPr>
            <w:tcW w:w="4701" w:type="dxa"/>
            <w:tcBorders>
              <w:top w:val="nil"/>
              <w:left w:val="nil"/>
              <w:bottom w:val="single" w:sz="4" w:space="0" w:color="auto"/>
              <w:right w:val="single" w:sz="4" w:space="0" w:color="auto"/>
            </w:tcBorders>
            <w:shd w:val="clear" w:color="auto" w:fill="auto"/>
            <w:vAlign w:val="bottom"/>
            <w:hideMark/>
          </w:tcPr>
          <w:p w14:paraId="419A7590"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Detailed analysis to quantify needs and according to use changes</w:t>
            </w:r>
          </w:p>
        </w:tc>
        <w:tc>
          <w:tcPr>
            <w:tcW w:w="1300" w:type="dxa"/>
            <w:tcBorders>
              <w:top w:val="nil"/>
              <w:left w:val="nil"/>
              <w:bottom w:val="single" w:sz="4" w:space="0" w:color="auto"/>
              <w:right w:val="single" w:sz="4" w:space="0" w:color="auto"/>
            </w:tcBorders>
            <w:shd w:val="clear" w:color="auto" w:fill="auto"/>
            <w:noWrap/>
            <w:vAlign w:val="bottom"/>
            <w:hideMark/>
          </w:tcPr>
          <w:p w14:paraId="5D9CF286"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6910D705"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20</w:t>
            </w:r>
          </w:p>
        </w:tc>
        <w:tc>
          <w:tcPr>
            <w:tcW w:w="1256" w:type="dxa"/>
            <w:tcBorders>
              <w:top w:val="nil"/>
              <w:left w:val="nil"/>
              <w:bottom w:val="single" w:sz="4" w:space="0" w:color="auto"/>
              <w:right w:val="single" w:sz="4" w:space="0" w:color="auto"/>
            </w:tcBorders>
            <w:shd w:val="clear" w:color="auto" w:fill="auto"/>
            <w:noWrap/>
            <w:vAlign w:val="bottom"/>
            <w:hideMark/>
          </w:tcPr>
          <w:p w14:paraId="4615BA93" w14:textId="77777777" w:rsidR="00B109B2" w:rsidRPr="008E6F3E" w:rsidRDefault="00B109B2" w:rsidP="007D614E">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8,020,000.00</w:t>
            </w:r>
          </w:p>
        </w:tc>
      </w:tr>
      <w:tr w:rsidR="00B109B2" w:rsidRPr="008E6F3E" w14:paraId="23E0EE5C"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7C521A24"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74C1C2E6"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Data analysis according to the estimates using in the EF</w:t>
            </w:r>
          </w:p>
        </w:tc>
        <w:tc>
          <w:tcPr>
            <w:tcW w:w="1300" w:type="dxa"/>
            <w:tcBorders>
              <w:top w:val="nil"/>
              <w:left w:val="nil"/>
              <w:bottom w:val="single" w:sz="4" w:space="0" w:color="auto"/>
              <w:right w:val="single" w:sz="4" w:space="0" w:color="auto"/>
            </w:tcBorders>
            <w:shd w:val="clear" w:color="auto" w:fill="auto"/>
            <w:noWrap/>
            <w:vAlign w:val="bottom"/>
            <w:hideMark/>
          </w:tcPr>
          <w:p w14:paraId="485EDA14"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79E11A16"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w:t>
            </w:r>
          </w:p>
        </w:tc>
        <w:tc>
          <w:tcPr>
            <w:tcW w:w="1256" w:type="dxa"/>
            <w:tcBorders>
              <w:top w:val="nil"/>
              <w:left w:val="nil"/>
              <w:bottom w:val="single" w:sz="4" w:space="0" w:color="auto"/>
              <w:right w:val="single" w:sz="4" w:space="0" w:color="auto"/>
            </w:tcBorders>
            <w:shd w:val="clear" w:color="auto" w:fill="auto"/>
            <w:noWrap/>
            <w:vAlign w:val="bottom"/>
            <w:hideMark/>
          </w:tcPr>
          <w:p w14:paraId="4BB2C29D" w14:textId="77777777" w:rsidR="00B109B2" w:rsidRPr="008E6F3E" w:rsidRDefault="00B109B2" w:rsidP="007D614E">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2,005,000.00</w:t>
            </w:r>
          </w:p>
        </w:tc>
      </w:tr>
      <w:tr w:rsidR="00B109B2" w:rsidRPr="008E6F3E" w14:paraId="16147027"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0724F36D"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2F9B5253"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Coordination of Studies</w:t>
            </w:r>
          </w:p>
        </w:tc>
        <w:tc>
          <w:tcPr>
            <w:tcW w:w="1300" w:type="dxa"/>
            <w:tcBorders>
              <w:top w:val="nil"/>
              <w:left w:val="nil"/>
              <w:bottom w:val="single" w:sz="4" w:space="0" w:color="auto"/>
              <w:right w:val="single" w:sz="4" w:space="0" w:color="auto"/>
            </w:tcBorders>
            <w:shd w:val="clear" w:color="auto" w:fill="auto"/>
            <w:noWrap/>
            <w:vAlign w:val="bottom"/>
            <w:hideMark/>
          </w:tcPr>
          <w:p w14:paraId="74B1F6B1"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6A51DB82"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5</w:t>
            </w:r>
          </w:p>
        </w:tc>
        <w:tc>
          <w:tcPr>
            <w:tcW w:w="1256" w:type="dxa"/>
            <w:tcBorders>
              <w:top w:val="nil"/>
              <w:left w:val="nil"/>
              <w:bottom w:val="single" w:sz="4" w:space="0" w:color="auto"/>
              <w:right w:val="single" w:sz="4" w:space="0" w:color="auto"/>
            </w:tcBorders>
            <w:shd w:val="clear" w:color="auto" w:fill="auto"/>
            <w:noWrap/>
            <w:vAlign w:val="bottom"/>
            <w:hideMark/>
          </w:tcPr>
          <w:p w14:paraId="615F0A21" w14:textId="77777777" w:rsidR="00B109B2" w:rsidRPr="008E6F3E" w:rsidRDefault="00B109B2" w:rsidP="007D614E">
            <w:pPr>
              <w:tabs>
                <w:tab w:val="clear" w:pos="284"/>
              </w:tabs>
              <w:spacing w:line="240" w:lineRule="auto"/>
              <w:jc w:val="right"/>
              <w:rPr>
                <w:rFonts w:ascii="Calibri" w:eastAsia="Times New Roman" w:hAnsi="Calibri" w:cs="Calibri"/>
                <w:i/>
                <w:iCs/>
                <w:color w:val="000000"/>
                <w:kern w:val="0"/>
                <w:sz w:val="20"/>
                <w:szCs w:val="20"/>
                <w:lang w:val="en-US" w:eastAsia="fr-CA"/>
              </w:rPr>
            </w:pPr>
            <w:r w:rsidRPr="008E6F3E">
              <w:rPr>
                <w:rFonts w:ascii="Calibri" w:hAnsi="Calibri" w:cs="Calibri"/>
                <w:i/>
                <w:kern w:val="0"/>
                <w:sz w:val="20"/>
                <w:lang w:val="en-US" w:bidi="en-US"/>
              </w:rPr>
              <w:t>Internal Management</w:t>
            </w:r>
          </w:p>
        </w:tc>
      </w:tr>
      <w:tr w:rsidR="00B109B2" w:rsidRPr="008E6F3E" w14:paraId="312C5937" w14:textId="77777777" w:rsidTr="008E47EC">
        <w:trPr>
          <w:trHeight w:val="327"/>
        </w:trPr>
        <w:tc>
          <w:tcPr>
            <w:tcW w:w="1663" w:type="dxa"/>
            <w:vMerge w:val="restart"/>
            <w:tcBorders>
              <w:top w:val="nil"/>
              <w:left w:val="single" w:sz="4" w:space="0" w:color="auto"/>
              <w:bottom w:val="single" w:sz="4" w:space="0" w:color="auto"/>
              <w:right w:val="single" w:sz="4" w:space="0" w:color="auto"/>
            </w:tcBorders>
            <w:shd w:val="clear" w:color="auto" w:fill="auto"/>
            <w:vAlign w:val="center"/>
            <w:hideMark/>
          </w:tcPr>
          <w:p w14:paraId="291F4BAE"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Monitoring of impacts in the PNNK</w:t>
            </w:r>
          </w:p>
        </w:tc>
        <w:tc>
          <w:tcPr>
            <w:tcW w:w="4701" w:type="dxa"/>
            <w:tcBorders>
              <w:top w:val="nil"/>
              <w:left w:val="nil"/>
              <w:bottom w:val="single" w:sz="4" w:space="0" w:color="auto"/>
              <w:right w:val="single" w:sz="4" w:space="0" w:color="auto"/>
            </w:tcBorders>
            <w:shd w:val="clear" w:color="auto" w:fill="auto"/>
            <w:vAlign w:val="bottom"/>
            <w:hideMark/>
          </w:tcPr>
          <w:p w14:paraId="30A71EF0"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Mission to monitor the efficacy of the measures implemented</w:t>
            </w:r>
          </w:p>
        </w:tc>
        <w:tc>
          <w:tcPr>
            <w:tcW w:w="3330"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AB708" w14:textId="77777777" w:rsidR="00B109B2" w:rsidRPr="008E6F3E" w:rsidRDefault="00B109B2" w:rsidP="00B109B2">
            <w:pPr>
              <w:tabs>
                <w:tab w:val="clear" w:pos="284"/>
              </w:tabs>
              <w:spacing w:line="240" w:lineRule="auto"/>
              <w:jc w:val="center"/>
              <w:rPr>
                <w:rFonts w:ascii="Calibri" w:eastAsia="Times New Roman" w:hAnsi="Calibri" w:cs="Calibri"/>
                <w:i/>
                <w:iCs/>
                <w:color w:val="000000"/>
                <w:kern w:val="0"/>
                <w:sz w:val="20"/>
                <w:szCs w:val="20"/>
                <w:lang w:val="en-US" w:eastAsia="fr-CA"/>
              </w:rPr>
            </w:pPr>
            <w:r w:rsidRPr="008E6F3E">
              <w:rPr>
                <w:rFonts w:ascii="Calibri" w:hAnsi="Calibri" w:cs="Calibri"/>
                <w:i/>
                <w:kern w:val="0"/>
                <w:sz w:val="20"/>
                <w:lang w:val="en-US" w:bidi="en-US"/>
              </w:rPr>
              <w:t>* To be determined by the biodiversity study</w:t>
            </w:r>
          </w:p>
        </w:tc>
      </w:tr>
      <w:tr w:rsidR="00B109B2" w:rsidRPr="008E6F3E" w14:paraId="5B828A7C" w14:textId="77777777" w:rsidTr="008E47EC">
        <w:trPr>
          <w:trHeight w:val="327"/>
        </w:trPr>
        <w:tc>
          <w:tcPr>
            <w:tcW w:w="1663" w:type="dxa"/>
            <w:vMerge/>
            <w:tcBorders>
              <w:top w:val="nil"/>
              <w:left w:val="single" w:sz="4" w:space="0" w:color="auto"/>
              <w:bottom w:val="single" w:sz="4" w:space="0" w:color="auto"/>
              <w:right w:val="single" w:sz="4" w:space="0" w:color="auto"/>
            </w:tcBorders>
            <w:vAlign w:val="center"/>
            <w:hideMark/>
          </w:tcPr>
          <w:p w14:paraId="0D676C60"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center"/>
            <w:hideMark/>
          </w:tcPr>
          <w:p w14:paraId="53B546BC"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Infrastructure maintenance or other measures implemented</w:t>
            </w:r>
          </w:p>
        </w:tc>
        <w:tc>
          <w:tcPr>
            <w:tcW w:w="3330" w:type="dxa"/>
            <w:gridSpan w:val="3"/>
            <w:vMerge/>
            <w:tcBorders>
              <w:top w:val="nil"/>
              <w:left w:val="nil"/>
              <w:bottom w:val="single" w:sz="4" w:space="0" w:color="auto"/>
              <w:right w:val="single" w:sz="4" w:space="0" w:color="auto"/>
            </w:tcBorders>
            <w:vAlign w:val="center"/>
            <w:hideMark/>
          </w:tcPr>
          <w:p w14:paraId="6C678C69" w14:textId="77777777" w:rsidR="00B109B2" w:rsidRPr="008E6F3E" w:rsidRDefault="00B109B2" w:rsidP="00B109B2">
            <w:pPr>
              <w:tabs>
                <w:tab w:val="clear" w:pos="284"/>
              </w:tabs>
              <w:spacing w:line="240" w:lineRule="auto"/>
              <w:rPr>
                <w:rFonts w:ascii="Calibri" w:eastAsia="Times New Roman" w:hAnsi="Calibri" w:cs="Calibri"/>
                <w:i/>
                <w:iCs/>
                <w:color w:val="000000"/>
                <w:kern w:val="0"/>
                <w:sz w:val="20"/>
                <w:szCs w:val="20"/>
                <w:lang w:val="en-US" w:eastAsia="fr-CA"/>
              </w:rPr>
            </w:pPr>
          </w:p>
        </w:tc>
      </w:tr>
      <w:tr w:rsidR="00B109B2" w:rsidRPr="008E6F3E" w14:paraId="6866E22C"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3A079814"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506219B9"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Coordination of Studies</w:t>
            </w:r>
          </w:p>
        </w:tc>
        <w:tc>
          <w:tcPr>
            <w:tcW w:w="1300" w:type="dxa"/>
            <w:tcBorders>
              <w:top w:val="nil"/>
              <w:left w:val="nil"/>
              <w:bottom w:val="single" w:sz="4" w:space="0" w:color="auto"/>
              <w:right w:val="single" w:sz="4" w:space="0" w:color="auto"/>
            </w:tcBorders>
            <w:shd w:val="clear" w:color="auto" w:fill="auto"/>
            <w:noWrap/>
            <w:vAlign w:val="bottom"/>
            <w:hideMark/>
          </w:tcPr>
          <w:p w14:paraId="5E819B9B"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2D3B7B80"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5</w:t>
            </w:r>
          </w:p>
        </w:tc>
        <w:tc>
          <w:tcPr>
            <w:tcW w:w="1256" w:type="dxa"/>
            <w:tcBorders>
              <w:top w:val="nil"/>
              <w:left w:val="nil"/>
              <w:bottom w:val="single" w:sz="4" w:space="0" w:color="auto"/>
              <w:right w:val="single" w:sz="4" w:space="0" w:color="auto"/>
            </w:tcBorders>
            <w:shd w:val="clear" w:color="auto" w:fill="auto"/>
            <w:noWrap/>
            <w:vAlign w:val="bottom"/>
            <w:hideMark/>
          </w:tcPr>
          <w:p w14:paraId="5DFDB072" w14:textId="77777777" w:rsidR="00B109B2" w:rsidRPr="008E6F3E" w:rsidRDefault="00B109B2" w:rsidP="007D614E">
            <w:pPr>
              <w:tabs>
                <w:tab w:val="clear" w:pos="284"/>
              </w:tabs>
              <w:spacing w:line="240" w:lineRule="auto"/>
              <w:jc w:val="right"/>
              <w:rPr>
                <w:rFonts w:ascii="Calibri" w:eastAsia="Times New Roman" w:hAnsi="Calibri" w:cs="Calibri"/>
                <w:i/>
                <w:iCs/>
                <w:color w:val="000000"/>
                <w:kern w:val="0"/>
                <w:sz w:val="20"/>
                <w:szCs w:val="20"/>
                <w:lang w:val="en-US" w:eastAsia="fr-CA"/>
              </w:rPr>
            </w:pPr>
            <w:r w:rsidRPr="008E6F3E">
              <w:rPr>
                <w:rFonts w:ascii="Calibri" w:hAnsi="Calibri" w:cs="Calibri"/>
                <w:i/>
                <w:kern w:val="0"/>
                <w:sz w:val="20"/>
                <w:lang w:val="en-US" w:bidi="en-US"/>
              </w:rPr>
              <w:t>Internal Management</w:t>
            </w:r>
          </w:p>
        </w:tc>
      </w:tr>
      <w:tr w:rsidR="00B109B2" w:rsidRPr="008E6F3E" w14:paraId="7C31EB9D" w14:textId="77777777" w:rsidTr="007D614E">
        <w:trPr>
          <w:trHeight w:val="327"/>
        </w:trPr>
        <w:tc>
          <w:tcPr>
            <w:tcW w:w="1663" w:type="dxa"/>
            <w:vMerge w:val="restart"/>
            <w:tcBorders>
              <w:top w:val="nil"/>
              <w:left w:val="single" w:sz="4" w:space="0" w:color="auto"/>
              <w:bottom w:val="single" w:sz="4" w:space="0" w:color="auto"/>
              <w:right w:val="single" w:sz="4" w:space="0" w:color="auto"/>
            </w:tcBorders>
            <w:shd w:val="clear" w:color="auto" w:fill="auto"/>
            <w:vAlign w:val="center"/>
            <w:hideMark/>
          </w:tcPr>
          <w:p w14:paraId="4DFFAD3E"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xml:space="preserve">Environmental flow reassessment </w:t>
            </w:r>
          </w:p>
        </w:tc>
        <w:tc>
          <w:tcPr>
            <w:tcW w:w="4701" w:type="dxa"/>
            <w:tcBorders>
              <w:top w:val="nil"/>
              <w:left w:val="nil"/>
              <w:bottom w:val="single" w:sz="4" w:space="0" w:color="auto"/>
              <w:right w:val="single" w:sz="4" w:space="0" w:color="auto"/>
            </w:tcBorders>
            <w:shd w:val="clear" w:color="auto" w:fill="auto"/>
            <w:vAlign w:val="bottom"/>
            <w:hideMark/>
          </w:tcPr>
          <w:p w14:paraId="64A5F5A5"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Technical studies for EF changes</w:t>
            </w:r>
          </w:p>
        </w:tc>
        <w:tc>
          <w:tcPr>
            <w:tcW w:w="1300" w:type="dxa"/>
            <w:tcBorders>
              <w:top w:val="nil"/>
              <w:left w:val="nil"/>
              <w:bottom w:val="single" w:sz="4" w:space="0" w:color="auto"/>
              <w:right w:val="single" w:sz="4" w:space="0" w:color="auto"/>
            </w:tcBorders>
            <w:shd w:val="clear" w:color="auto" w:fill="auto"/>
            <w:noWrap/>
            <w:vAlign w:val="bottom"/>
            <w:hideMark/>
          </w:tcPr>
          <w:p w14:paraId="4DCD97C7"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63448927"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20</w:t>
            </w:r>
          </w:p>
        </w:tc>
        <w:tc>
          <w:tcPr>
            <w:tcW w:w="1256" w:type="dxa"/>
            <w:tcBorders>
              <w:top w:val="nil"/>
              <w:left w:val="nil"/>
              <w:bottom w:val="single" w:sz="4" w:space="0" w:color="auto"/>
              <w:right w:val="single" w:sz="4" w:space="0" w:color="auto"/>
            </w:tcBorders>
            <w:shd w:val="clear" w:color="auto" w:fill="auto"/>
            <w:noWrap/>
            <w:vAlign w:val="bottom"/>
            <w:hideMark/>
          </w:tcPr>
          <w:p w14:paraId="574E9188" w14:textId="77777777" w:rsidR="00B109B2" w:rsidRPr="008E6F3E" w:rsidRDefault="00B109B2" w:rsidP="007D614E">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8,020,000.00</w:t>
            </w:r>
          </w:p>
        </w:tc>
      </w:tr>
      <w:tr w:rsidR="00B109B2" w:rsidRPr="008E6F3E" w14:paraId="5F6784B7"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2228E4BE"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15DC067F"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 Technical support</w:t>
            </w:r>
          </w:p>
        </w:tc>
        <w:tc>
          <w:tcPr>
            <w:tcW w:w="1300" w:type="dxa"/>
            <w:tcBorders>
              <w:top w:val="nil"/>
              <w:left w:val="nil"/>
              <w:bottom w:val="single" w:sz="4" w:space="0" w:color="auto"/>
              <w:right w:val="single" w:sz="4" w:space="0" w:color="auto"/>
            </w:tcBorders>
            <w:shd w:val="clear" w:color="auto" w:fill="auto"/>
            <w:noWrap/>
            <w:vAlign w:val="bottom"/>
            <w:hideMark/>
          </w:tcPr>
          <w:p w14:paraId="34F1F5D4"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417088A1"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w:t>
            </w:r>
          </w:p>
        </w:tc>
        <w:tc>
          <w:tcPr>
            <w:tcW w:w="1256" w:type="dxa"/>
            <w:tcBorders>
              <w:top w:val="nil"/>
              <w:left w:val="nil"/>
              <w:bottom w:val="single" w:sz="4" w:space="0" w:color="auto"/>
              <w:right w:val="single" w:sz="4" w:space="0" w:color="auto"/>
            </w:tcBorders>
            <w:shd w:val="clear" w:color="auto" w:fill="auto"/>
            <w:noWrap/>
            <w:vAlign w:val="bottom"/>
            <w:hideMark/>
          </w:tcPr>
          <w:p w14:paraId="15364E53" w14:textId="77777777" w:rsidR="00B109B2" w:rsidRPr="008E6F3E" w:rsidRDefault="00B109B2" w:rsidP="007D614E">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6,015,000.00</w:t>
            </w:r>
          </w:p>
        </w:tc>
      </w:tr>
      <w:tr w:rsidR="00B109B2" w:rsidRPr="008E6F3E" w14:paraId="3464CFD4" w14:textId="77777777" w:rsidTr="007D614E">
        <w:trPr>
          <w:trHeight w:val="327"/>
        </w:trPr>
        <w:tc>
          <w:tcPr>
            <w:tcW w:w="1663" w:type="dxa"/>
            <w:vMerge/>
            <w:tcBorders>
              <w:top w:val="nil"/>
              <w:left w:val="single" w:sz="4" w:space="0" w:color="auto"/>
              <w:bottom w:val="single" w:sz="4" w:space="0" w:color="auto"/>
              <w:right w:val="single" w:sz="4" w:space="0" w:color="auto"/>
            </w:tcBorders>
            <w:vAlign w:val="center"/>
            <w:hideMark/>
          </w:tcPr>
          <w:p w14:paraId="215B5406" w14:textId="77777777" w:rsidR="00B109B2" w:rsidRPr="008E6F3E" w:rsidRDefault="00B109B2" w:rsidP="00B109B2">
            <w:pPr>
              <w:tabs>
                <w:tab w:val="clear" w:pos="284"/>
              </w:tabs>
              <w:spacing w:line="240" w:lineRule="auto"/>
              <w:rPr>
                <w:rFonts w:ascii="Calibri" w:eastAsia="Times New Roman" w:hAnsi="Calibri" w:cs="Calibri"/>
                <w:color w:val="000000"/>
                <w:kern w:val="0"/>
                <w:sz w:val="20"/>
                <w:szCs w:val="20"/>
                <w:lang w:val="en-US" w:eastAsia="fr-CA"/>
              </w:rPr>
            </w:pPr>
          </w:p>
        </w:tc>
        <w:tc>
          <w:tcPr>
            <w:tcW w:w="4701" w:type="dxa"/>
            <w:tcBorders>
              <w:top w:val="nil"/>
              <w:left w:val="nil"/>
              <w:bottom w:val="single" w:sz="4" w:space="0" w:color="auto"/>
              <w:right w:val="single" w:sz="4" w:space="0" w:color="auto"/>
            </w:tcBorders>
            <w:shd w:val="clear" w:color="auto" w:fill="auto"/>
            <w:vAlign w:val="bottom"/>
            <w:hideMark/>
          </w:tcPr>
          <w:p w14:paraId="47B3211A" w14:textId="77777777" w:rsidR="00B109B2" w:rsidRPr="008E6F3E" w:rsidRDefault="00B109B2" w:rsidP="00B109B2">
            <w:pPr>
              <w:tabs>
                <w:tab w:val="clear" w:pos="284"/>
              </w:tabs>
              <w:spacing w:line="240" w:lineRule="auto"/>
              <w:rPr>
                <w:rFonts w:ascii="Calibri" w:eastAsia="Times New Roman" w:hAnsi="Calibri" w:cs="Calibri"/>
                <w:kern w:val="0"/>
                <w:sz w:val="20"/>
                <w:szCs w:val="20"/>
                <w:lang w:val="en-US" w:eastAsia="fr-CA"/>
              </w:rPr>
            </w:pPr>
            <w:r w:rsidRPr="008E6F3E">
              <w:rPr>
                <w:rFonts w:ascii="Calibri" w:hAnsi="Calibri" w:cs="Calibri"/>
                <w:kern w:val="0"/>
                <w:sz w:val="20"/>
                <w:lang w:val="en-US" w:bidi="en-US"/>
              </w:rPr>
              <w:t>• Coordination of Studies</w:t>
            </w:r>
          </w:p>
        </w:tc>
        <w:tc>
          <w:tcPr>
            <w:tcW w:w="1300" w:type="dxa"/>
            <w:tcBorders>
              <w:top w:val="nil"/>
              <w:left w:val="nil"/>
              <w:bottom w:val="single" w:sz="4" w:space="0" w:color="auto"/>
              <w:right w:val="single" w:sz="4" w:space="0" w:color="auto"/>
            </w:tcBorders>
            <w:shd w:val="clear" w:color="auto" w:fill="auto"/>
            <w:noWrap/>
            <w:vAlign w:val="bottom"/>
            <w:hideMark/>
          </w:tcPr>
          <w:p w14:paraId="3E09C1C1"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w:t>
            </w:r>
          </w:p>
        </w:tc>
        <w:tc>
          <w:tcPr>
            <w:tcW w:w="773" w:type="dxa"/>
            <w:tcBorders>
              <w:top w:val="nil"/>
              <w:left w:val="nil"/>
              <w:bottom w:val="single" w:sz="4" w:space="0" w:color="auto"/>
              <w:right w:val="single" w:sz="4" w:space="0" w:color="auto"/>
            </w:tcBorders>
            <w:shd w:val="clear" w:color="auto" w:fill="auto"/>
            <w:noWrap/>
            <w:vAlign w:val="bottom"/>
            <w:hideMark/>
          </w:tcPr>
          <w:p w14:paraId="175AE4C1" w14:textId="77777777" w:rsidR="00B109B2" w:rsidRPr="008E6F3E" w:rsidRDefault="00B109B2" w:rsidP="007D614E">
            <w:pPr>
              <w:tabs>
                <w:tab w:val="clear" w:pos="284"/>
              </w:tabs>
              <w:spacing w:line="240" w:lineRule="auto"/>
              <w:jc w:val="center"/>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w:t>
            </w:r>
          </w:p>
        </w:tc>
        <w:tc>
          <w:tcPr>
            <w:tcW w:w="1256" w:type="dxa"/>
            <w:tcBorders>
              <w:top w:val="nil"/>
              <w:left w:val="nil"/>
              <w:bottom w:val="single" w:sz="4" w:space="0" w:color="auto"/>
              <w:right w:val="single" w:sz="4" w:space="0" w:color="auto"/>
            </w:tcBorders>
            <w:shd w:val="clear" w:color="auto" w:fill="auto"/>
            <w:noWrap/>
            <w:vAlign w:val="bottom"/>
            <w:hideMark/>
          </w:tcPr>
          <w:p w14:paraId="15067936" w14:textId="77777777" w:rsidR="00B109B2" w:rsidRPr="008E6F3E" w:rsidRDefault="00B109B2" w:rsidP="007D614E">
            <w:pPr>
              <w:tabs>
                <w:tab w:val="clear" w:pos="284"/>
              </w:tabs>
              <w:spacing w:line="240" w:lineRule="auto"/>
              <w:jc w:val="right"/>
              <w:rPr>
                <w:rFonts w:ascii="Calibri" w:eastAsia="Times New Roman" w:hAnsi="Calibri" w:cs="Calibri"/>
                <w:i/>
                <w:iCs/>
                <w:color w:val="000000"/>
                <w:kern w:val="0"/>
                <w:sz w:val="20"/>
                <w:szCs w:val="20"/>
                <w:lang w:val="en-US" w:eastAsia="fr-CA"/>
              </w:rPr>
            </w:pPr>
            <w:r w:rsidRPr="008E6F3E">
              <w:rPr>
                <w:rFonts w:ascii="Calibri" w:hAnsi="Calibri" w:cs="Calibri"/>
                <w:i/>
                <w:kern w:val="0"/>
                <w:sz w:val="20"/>
                <w:lang w:val="en-US" w:bidi="en-US"/>
              </w:rPr>
              <w:t>Internal Management</w:t>
            </w:r>
          </w:p>
        </w:tc>
      </w:tr>
      <w:tr w:rsidR="00B109B2" w:rsidRPr="008E6F3E" w14:paraId="67E64D93" w14:textId="77777777" w:rsidTr="007D614E">
        <w:trPr>
          <w:trHeight w:val="327"/>
        </w:trPr>
        <w:tc>
          <w:tcPr>
            <w:tcW w:w="636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A85CF3C" w14:textId="77777777" w:rsidR="00B109B2" w:rsidRPr="008E6F3E" w:rsidRDefault="00B109B2" w:rsidP="00B109B2">
            <w:pPr>
              <w:tabs>
                <w:tab w:val="clear" w:pos="284"/>
              </w:tabs>
              <w:spacing w:line="240" w:lineRule="auto"/>
              <w:rPr>
                <w:rFonts w:ascii="Calibri" w:eastAsia="Times New Roman" w:hAnsi="Calibri" w:cs="Calibri"/>
                <w:b/>
                <w:bCs/>
                <w:i/>
                <w:iCs/>
                <w:kern w:val="0"/>
                <w:sz w:val="20"/>
                <w:szCs w:val="20"/>
                <w:lang w:val="en-US" w:eastAsia="fr-CA"/>
              </w:rPr>
            </w:pPr>
            <w:r w:rsidRPr="008E6F3E">
              <w:rPr>
                <w:rFonts w:ascii="Calibri" w:hAnsi="Calibri" w:cs="Calibri"/>
                <w:b/>
                <w:i/>
                <w:kern w:val="0"/>
                <w:sz w:val="20"/>
                <w:lang w:val="en-US" w:bidi="en-US"/>
              </w:rPr>
              <w:t>Total estimated triennial costs</w:t>
            </w:r>
          </w:p>
        </w:tc>
        <w:tc>
          <w:tcPr>
            <w:tcW w:w="1300" w:type="dxa"/>
            <w:tcBorders>
              <w:top w:val="nil"/>
              <w:left w:val="nil"/>
              <w:bottom w:val="single" w:sz="4" w:space="0" w:color="auto"/>
              <w:right w:val="single" w:sz="4" w:space="0" w:color="auto"/>
            </w:tcBorders>
            <w:shd w:val="clear" w:color="auto" w:fill="auto"/>
            <w:noWrap/>
            <w:vAlign w:val="bottom"/>
            <w:hideMark/>
          </w:tcPr>
          <w:p w14:paraId="1A6BF4C2" w14:textId="77777777" w:rsidR="00B109B2" w:rsidRPr="008E6F3E" w:rsidRDefault="00B109B2" w:rsidP="00B109B2">
            <w:pPr>
              <w:tabs>
                <w:tab w:val="clear" w:pos="284"/>
              </w:tabs>
              <w:spacing w:line="240" w:lineRule="auto"/>
              <w:jc w:val="right"/>
              <w:rPr>
                <w:rFonts w:ascii="Calibri" w:eastAsia="Times New Roman" w:hAnsi="Calibri" w:cs="Calibri"/>
                <w:b/>
                <w:bCs/>
                <w:kern w:val="0"/>
                <w:sz w:val="20"/>
                <w:szCs w:val="20"/>
                <w:lang w:val="en-US" w:eastAsia="fr-CA"/>
              </w:rPr>
            </w:pPr>
            <w:r w:rsidRPr="008E6F3E">
              <w:rPr>
                <w:rFonts w:ascii="Calibri" w:hAnsi="Calibri" w:cs="Calibri"/>
                <w:b/>
                <w:kern w:val="0"/>
                <w:sz w:val="20"/>
                <w:lang w:val="en-US" w:bidi="en-US"/>
              </w:rPr>
              <w:t>1,203,000.00</w:t>
            </w:r>
          </w:p>
        </w:tc>
        <w:tc>
          <w:tcPr>
            <w:tcW w:w="773" w:type="dxa"/>
            <w:tcBorders>
              <w:top w:val="nil"/>
              <w:left w:val="nil"/>
              <w:bottom w:val="single" w:sz="4" w:space="0" w:color="auto"/>
              <w:right w:val="single" w:sz="4" w:space="0" w:color="auto"/>
            </w:tcBorders>
            <w:shd w:val="clear" w:color="auto" w:fill="auto"/>
            <w:noWrap/>
            <w:vAlign w:val="bottom"/>
            <w:hideMark/>
          </w:tcPr>
          <w:p w14:paraId="3A9986A7" w14:textId="77777777" w:rsidR="00B109B2" w:rsidRPr="008E6F3E" w:rsidRDefault="00B109B2" w:rsidP="007D614E">
            <w:pPr>
              <w:tabs>
                <w:tab w:val="clear" w:pos="284"/>
              </w:tabs>
              <w:spacing w:line="240" w:lineRule="auto"/>
              <w:jc w:val="center"/>
              <w:rPr>
                <w:rFonts w:ascii="Calibri" w:eastAsia="Times New Roman" w:hAnsi="Calibri" w:cs="Calibri"/>
                <w:b/>
                <w:bCs/>
                <w:kern w:val="0"/>
                <w:sz w:val="20"/>
                <w:szCs w:val="20"/>
                <w:lang w:val="en-US" w:eastAsia="fr-CA"/>
              </w:rPr>
            </w:pPr>
            <w:r w:rsidRPr="008E6F3E">
              <w:rPr>
                <w:rFonts w:ascii="Calibri" w:hAnsi="Calibri" w:cs="Calibri"/>
                <w:b/>
                <w:kern w:val="0"/>
                <w:sz w:val="20"/>
                <w:lang w:val="en-US" w:bidi="en-US"/>
              </w:rPr>
              <w:t>85</w:t>
            </w:r>
          </w:p>
        </w:tc>
        <w:tc>
          <w:tcPr>
            <w:tcW w:w="1256" w:type="dxa"/>
            <w:tcBorders>
              <w:top w:val="nil"/>
              <w:left w:val="nil"/>
              <w:bottom w:val="single" w:sz="4" w:space="0" w:color="auto"/>
              <w:right w:val="single" w:sz="4" w:space="0" w:color="auto"/>
            </w:tcBorders>
            <w:shd w:val="clear" w:color="auto" w:fill="auto"/>
            <w:noWrap/>
            <w:vAlign w:val="bottom"/>
            <w:hideMark/>
          </w:tcPr>
          <w:p w14:paraId="2ECF75C8" w14:textId="77777777" w:rsidR="00B109B2" w:rsidRPr="008E6F3E" w:rsidRDefault="00B109B2" w:rsidP="007D614E">
            <w:pPr>
              <w:tabs>
                <w:tab w:val="clear" w:pos="284"/>
              </w:tabs>
              <w:spacing w:line="240" w:lineRule="auto"/>
              <w:jc w:val="right"/>
              <w:rPr>
                <w:rFonts w:ascii="Calibri" w:eastAsia="Times New Roman" w:hAnsi="Calibri" w:cs="Calibri"/>
                <w:b/>
                <w:bCs/>
                <w:kern w:val="0"/>
                <w:sz w:val="20"/>
                <w:szCs w:val="20"/>
                <w:lang w:val="en-US" w:eastAsia="fr-CA"/>
              </w:rPr>
            </w:pPr>
            <w:r w:rsidRPr="008E6F3E">
              <w:rPr>
                <w:rFonts w:ascii="Calibri" w:hAnsi="Calibri" w:cs="Calibri"/>
                <w:b/>
                <w:kern w:val="0"/>
                <w:sz w:val="20"/>
                <w:lang w:val="en-US" w:bidi="en-US"/>
              </w:rPr>
              <w:t>33,283,000.00</w:t>
            </w:r>
          </w:p>
        </w:tc>
      </w:tr>
    </w:tbl>
    <w:p w14:paraId="2A907D91" w14:textId="33143078" w:rsidR="00FE0749" w:rsidRPr="008E6F3E" w:rsidRDefault="00FE0749" w:rsidP="000300B3">
      <w:pPr>
        <w:pStyle w:val="BodyText"/>
        <w:rPr>
          <w:lang w:val="en-US"/>
        </w:rPr>
      </w:pPr>
    </w:p>
    <w:p w14:paraId="289448CE" w14:textId="77777777" w:rsidR="00FE0749" w:rsidRPr="008E6F3E" w:rsidRDefault="00FE0749">
      <w:pPr>
        <w:tabs>
          <w:tab w:val="clear" w:pos="284"/>
        </w:tabs>
        <w:spacing w:line="240" w:lineRule="auto"/>
        <w:rPr>
          <w:sz w:val="20"/>
          <w:lang w:val="en-US"/>
        </w:rPr>
      </w:pPr>
      <w:r w:rsidRPr="008E6F3E">
        <w:rPr>
          <w:lang w:val="en-US" w:bidi="en-US"/>
        </w:rPr>
        <w:br w:type="page"/>
      </w:r>
    </w:p>
    <w:p w14:paraId="2C8976DF" w14:textId="1C8A0D13" w:rsidR="003A37CB" w:rsidRPr="008E6F3E" w:rsidRDefault="00CD7BC4" w:rsidP="00B621FD">
      <w:pPr>
        <w:pStyle w:val="Heading1"/>
        <w:numPr>
          <w:ilvl w:val="0"/>
          <w:numId w:val="49"/>
        </w:numPr>
        <w:rPr>
          <w:rFonts w:asciiTheme="minorHAnsi" w:hAnsiTheme="minorHAnsi" w:cstheme="minorHAnsi"/>
          <w:lang w:val="en-US"/>
        </w:rPr>
      </w:pPr>
      <w:bookmarkStart w:id="85" w:name="_Toc81484692"/>
      <w:r w:rsidRPr="008E6F3E">
        <w:rPr>
          <w:lang w:val="en-US" w:bidi="en-US"/>
        </w:rPr>
        <w:lastRenderedPageBreak/>
        <w:t>Findings</w:t>
      </w:r>
      <w:bookmarkEnd w:id="85"/>
      <w:r w:rsidRPr="008E6F3E">
        <w:rPr>
          <w:lang w:val="en-US" w:bidi="en-US"/>
        </w:rPr>
        <w:t xml:space="preserve"> </w:t>
      </w:r>
    </w:p>
    <w:p w14:paraId="6E08D9EB" w14:textId="029EDF25" w:rsidR="00186E70" w:rsidRPr="008E6F3E" w:rsidRDefault="00D06F96" w:rsidP="003D5155">
      <w:pPr>
        <w:pStyle w:val="Heading3"/>
        <w:rPr>
          <w:lang w:val="en-US"/>
        </w:rPr>
      </w:pPr>
      <w:bookmarkStart w:id="86" w:name="_Toc81484693"/>
      <w:r w:rsidRPr="008E6F3E">
        <w:rPr>
          <w:lang w:val="en-US" w:bidi="en-US"/>
        </w:rPr>
        <w:t>8.1 Key components of the environmental flow</w:t>
      </w:r>
      <w:bookmarkEnd w:id="86"/>
    </w:p>
    <w:p w14:paraId="23EAC16F" w14:textId="77777777" w:rsidR="00767AD7" w:rsidRPr="008E6F3E" w:rsidRDefault="00112965" w:rsidP="00767AD7">
      <w:pPr>
        <w:pStyle w:val="BodyText"/>
        <w:numPr>
          <w:ilvl w:val="0"/>
          <w:numId w:val="60"/>
        </w:numPr>
        <w:spacing w:after="0"/>
        <w:ind w:left="714" w:hanging="357"/>
        <w:rPr>
          <w:b/>
          <w:bCs/>
          <w:sz w:val="22"/>
          <w:szCs w:val="22"/>
          <w:lang w:val="en-US"/>
        </w:rPr>
      </w:pPr>
      <w:r w:rsidRPr="008E6F3E">
        <w:rPr>
          <w:b/>
          <w:lang w:val="en-US" w:bidi="en-US"/>
        </w:rPr>
        <w:t xml:space="preserve">Backswamps </w:t>
      </w:r>
      <w:r w:rsidRPr="008E6F3E">
        <w:rPr>
          <w:lang w:val="en-US" w:bidi="en-US"/>
        </w:rPr>
        <w:t>- Issues related to flood backswamps located on the shores of the Gambia River between Simenti and Bansang were identified using studies previously conducted by AECOM and the preliminary recommendations of the environmental and social studies. The management criteria drafted to ensure backswamp filling in line with natural dynamics are based on the synchronization of flooding maintenance discharge with:</w:t>
      </w:r>
    </w:p>
    <w:p w14:paraId="5E3D25C4" w14:textId="77777777" w:rsidR="00767AD7" w:rsidRPr="008E6F3E" w:rsidRDefault="00AA7606" w:rsidP="00767AD7">
      <w:pPr>
        <w:pStyle w:val="BodyText"/>
        <w:numPr>
          <w:ilvl w:val="1"/>
          <w:numId w:val="60"/>
        </w:numPr>
        <w:spacing w:after="0"/>
        <w:ind w:left="993" w:hanging="273"/>
        <w:rPr>
          <w:lang w:val="en-US"/>
        </w:rPr>
      </w:pPr>
      <w:r w:rsidRPr="008E6F3E">
        <w:rPr>
          <w:lang w:val="en-US" w:bidi="en-US"/>
        </w:rPr>
        <w:t>water contributions to the reservoir</w:t>
      </w:r>
    </w:p>
    <w:p w14:paraId="52778ECA" w14:textId="77777777" w:rsidR="00767AD7" w:rsidRPr="008E6F3E" w:rsidRDefault="00AA7606" w:rsidP="00767AD7">
      <w:pPr>
        <w:pStyle w:val="BodyText"/>
        <w:numPr>
          <w:ilvl w:val="1"/>
          <w:numId w:val="60"/>
        </w:numPr>
        <w:spacing w:after="0"/>
        <w:ind w:left="993" w:hanging="273"/>
        <w:rPr>
          <w:lang w:val="en-US"/>
        </w:rPr>
      </w:pPr>
      <w:r w:rsidRPr="008E6F3E">
        <w:rPr>
          <w:lang w:val="en-US" w:bidi="en-US"/>
        </w:rPr>
        <w:t>the water flows or levels observed on the Koulountou, Diaguéri, and Niokolo Koba.</w:t>
      </w:r>
    </w:p>
    <w:p w14:paraId="4099A7EA" w14:textId="626B0A95" w:rsidR="00AA7606" w:rsidRPr="008E6F3E" w:rsidRDefault="00AA7606" w:rsidP="00767AD7">
      <w:pPr>
        <w:pStyle w:val="BodyText"/>
        <w:ind w:left="720"/>
        <w:rPr>
          <w:lang w:val="en-US"/>
        </w:rPr>
      </w:pPr>
      <w:r w:rsidRPr="008E6F3E">
        <w:rPr>
          <w:lang w:val="en-US" w:bidi="en-US"/>
        </w:rPr>
        <w:t>Only synchronization allows for filling at a frequency and with a river-backswamp connection time similar to those observed under a natural regime. These criteria are also drafted from a perspective of relatively straightforward implementation, thanks to clear water management instructions to be added to the future structure operating manual.</w:t>
      </w:r>
    </w:p>
    <w:p w14:paraId="58FB157D" w14:textId="5E8D27BB" w:rsidR="00AA7606" w:rsidRPr="008E6F3E" w:rsidRDefault="00112965" w:rsidP="00C6007C">
      <w:pPr>
        <w:pStyle w:val="BodyText"/>
        <w:numPr>
          <w:ilvl w:val="0"/>
          <w:numId w:val="60"/>
        </w:numPr>
        <w:rPr>
          <w:lang w:val="en-US"/>
        </w:rPr>
      </w:pPr>
      <w:r w:rsidRPr="008E6F3E">
        <w:rPr>
          <w:b/>
          <w:lang w:val="en-US" w:bidi="en-US"/>
        </w:rPr>
        <w:t xml:space="preserve">Irrigation </w:t>
      </w:r>
      <w:r w:rsidRPr="008E6F3E">
        <w:rPr>
          <w:lang w:val="en-US" w:bidi="en-US"/>
        </w:rPr>
        <w:t>- The regulated flow of the Gambia River will offer investment opportunities for the irrigated agriculture sector, both in terms of more consistent freshwater inflows and of relative stabilization of the river levels and of less significant flooding of the land during the high-water period. Its possible advantages depend, however on a guarantee for downstream producers of a river flow able to cover their seasonal water needs. This guarantee is especially important for the riparian irrigated agriculture sector, as the survival of irrigated crops depends on it, and, consequently, so does the profitability irrigation investments.</w:t>
      </w:r>
    </w:p>
    <w:p w14:paraId="12B3D0CD" w14:textId="39973F6A" w:rsidR="00822BE8" w:rsidRPr="008E6F3E" w:rsidRDefault="00112965" w:rsidP="00C6007C">
      <w:pPr>
        <w:pStyle w:val="BodyText"/>
        <w:numPr>
          <w:ilvl w:val="0"/>
          <w:numId w:val="60"/>
        </w:numPr>
        <w:rPr>
          <w:lang w:val="en-US"/>
        </w:rPr>
      </w:pPr>
      <w:r w:rsidRPr="008E6F3E">
        <w:rPr>
          <w:b/>
          <w:lang w:val="en-US" w:bidi="en-US"/>
        </w:rPr>
        <w:t xml:space="preserve">Low-water period </w:t>
      </w:r>
      <w:r w:rsidRPr="008E6F3E">
        <w:rPr>
          <w:lang w:val="en-US" w:bidi="en-US"/>
        </w:rPr>
        <w:t xml:space="preserve">- Socio-environmental issues during the low-water period are especially related to the rise in water levels upstream of Gouloumbou and to the significant downstream recession of the maximum intrusion of saltwater in the river. Based on the findings of all of AECOM’s studies, the environmental strategy proposed is designed to limit the amplitude of these impacts. However, this strategy cannot be considered without the implementation of compensation measures to be proposed by RAP/LRP and Biodiversity studies. </w:t>
      </w:r>
    </w:p>
    <w:p w14:paraId="7323E87B" w14:textId="18F4C6D0" w:rsidR="00112965" w:rsidRPr="008E6F3E" w:rsidRDefault="004B2894" w:rsidP="00112965">
      <w:pPr>
        <w:pStyle w:val="BodyText"/>
        <w:numPr>
          <w:ilvl w:val="0"/>
          <w:numId w:val="60"/>
        </w:numPr>
        <w:spacing w:after="0"/>
        <w:ind w:left="714" w:hanging="357"/>
        <w:rPr>
          <w:lang w:val="en-US"/>
        </w:rPr>
      </w:pPr>
      <w:r w:rsidRPr="008E6F3E">
        <w:rPr>
          <w:b/>
          <w:lang w:val="en-US" w:bidi="en-US"/>
        </w:rPr>
        <w:t xml:space="preserve">Output optimization </w:t>
      </w:r>
      <w:r w:rsidRPr="008E6F3E">
        <w:rPr>
          <w:lang w:val="en-US" w:bidi="en-US"/>
        </w:rPr>
        <w:t>- The application of environmental flow criteria requires optimization of the management of the Sambangalou dam, which must maximize power production under the constraint of compliance with all the environmental requirements laid out in this report. Such optimization should account for:</w:t>
      </w:r>
    </w:p>
    <w:p w14:paraId="4051F7AA" w14:textId="45650E98" w:rsidR="004B2894" w:rsidRPr="008E6F3E" w:rsidRDefault="006F0671" w:rsidP="004B2894">
      <w:pPr>
        <w:pStyle w:val="BodyText"/>
        <w:numPr>
          <w:ilvl w:val="1"/>
          <w:numId w:val="60"/>
        </w:numPr>
        <w:spacing w:after="0"/>
        <w:ind w:left="993" w:hanging="273"/>
        <w:rPr>
          <w:lang w:val="en-US"/>
        </w:rPr>
      </w:pPr>
      <w:r w:rsidRPr="008E6F3E">
        <w:rPr>
          <w:lang w:val="en-US" w:bidi="en-US"/>
        </w:rPr>
        <w:t>optimal use by groups, taking into account turbine hill charts, pressure drops, and the limits of turbine manufacturer warranties;</w:t>
      </w:r>
    </w:p>
    <w:p w14:paraId="23971258" w14:textId="592E97DD" w:rsidR="004B2894" w:rsidRPr="008E6F3E" w:rsidRDefault="006F0671" w:rsidP="004B2894">
      <w:pPr>
        <w:pStyle w:val="BodyText"/>
        <w:numPr>
          <w:ilvl w:val="1"/>
          <w:numId w:val="60"/>
        </w:numPr>
        <w:spacing w:after="0"/>
        <w:ind w:left="993" w:hanging="273"/>
        <w:rPr>
          <w:lang w:val="en-US"/>
        </w:rPr>
      </w:pPr>
      <w:r w:rsidRPr="008E6F3E">
        <w:rPr>
          <w:lang w:val="en-US" w:bidi="en-US"/>
        </w:rPr>
        <w:t>the hourly energy and power demand curve;</w:t>
      </w:r>
    </w:p>
    <w:p w14:paraId="55D17EEC" w14:textId="6FAF118B" w:rsidR="004B2894" w:rsidRPr="008E6F3E" w:rsidRDefault="006F0671" w:rsidP="004B2894">
      <w:pPr>
        <w:pStyle w:val="BodyText"/>
        <w:numPr>
          <w:ilvl w:val="1"/>
          <w:numId w:val="60"/>
        </w:numPr>
        <w:spacing w:after="0"/>
        <w:ind w:left="993" w:hanging="273"/>
        <w:rPr>
          <w:lang w:val="en-US"/>
        </w:rPr>
      </w:pPr>
      <w:r w:rsidRPr="008E6F3E">
        <w:rPr>
          <w:lang w:val="en-US" w:bidi="en-US"/>
        </w:rPr>
        <w:t>the environmental constraints related to the rules of the environmental flow and Adaptive Environmental Flow Strategy (AEFS);</w:t>
      </w:r>
    </w:p>
    <w:p w14:paraId="3DAD3353" w14:textId="1C290A8D" w:rsidR="00AA7606" w:rsidRPr="008E6F3E" w:rsidRDefault="006F0671" w:rsidP="00112965">
      <w:pPr>
        <w:pStyle w:val="BodyText"/>
        <w:numPr>
          <w:ilvl w:val="1"/>
          <w:numId w:val="60"/>
        </w:numPr>
        <w:ind w:left="993" w:hanging="273"/>
        <w:rPr>
          <w:lang w:val="en-US"/>
        </w:rPr>
      </w:pPr>
      <w:r w:rsidRPr="008E6F3E">
        <w:rPr>
          <w:lang w:val="en-US" w:bidi="en-US"/>
        </w:rPr>
        <w:t>SAMVA’s discarding of hydrological series reconstructed by linear interpolation which tends, in the high-water period, to slightly underestimate potential output.</w:t>
      </w:r>
    </w:p>
    <w:p w14:paraId="0624DE58" w14:textId="38D7D5FC" w:rsidR="00186E70" w:rsidRPr="008E6F3E" w:rsidRDefault="00D06F96" w:rsidP="003D5155">
      <w:pPr>
        <w:pStyle w:val="Heading3"/>
        <w:rPr>
          <w:lang w:val="en-US"/>
        </w:rPr>
      </w:pPr>
      <w:bookmarkStart w:id="87" w:name="_Toc81484694"/>
      <w:r w:rsidRPr="008E6F3E">
        <w:rPr>
          <w:lang w:val="en-US" w:bidi="en-US"/>
        </w:rPr>
        <w:t>8.2 Implementation challenges</w:t>
      </w:r>
      <w:bookmarkEnd w:id="87"/>
    </w:p>
    <w:p w14:paraId="32F8C1F5" w14:textId="1526EBB1" w:rsidR="00510DBA" w:rsidRPr="008E6F3E" w:rsidRDefault="00BF77D4" w:rsidP="00510DBA">
      <w:pPr>
        <w:pStyle w:val="BodyText"/>
        <w:numPr>
          <w:ilvl w:val="0"/>
          <w:numId w:val="61"/>
        </w:numPr>
        <w:spacing w:after="0"/>
        <w:ind w:left="714" w:hanging="357"/>
        <w:rPr>
          <w:lang w:val="en-US"/>
        </w:rPr>
      </w:pPr>
      <w:r w:rsidRPr="008E6F3E">
        <w:rPr>
          <w:lang w:val="en-US" w:bidi="en-US"/>
        </w:rPr>
        <w:t>The AEFS’ end goal is to see to the implementation of an environmental flow that limits the social and environmental impacts of the construction and operation of the Sambangalou dam. Based on the amplitude, period, and recurrence requirements of this environmental flow, dam operating rules were defined. Although some of these rules can be easily applied by the future dam operator, others will require the transmission of data to the entities involved in implementation so that they may take the appropriate action. Of the information or data required to apply certain rules, the following should be provided:</w:t>
      </w:r>
    </w:p>
    <w:p w14:paraId="131093F4" w14:textId="77777777" w:rsidR="00510DBA" w:rsidRPr="008E6F3E" w:rsidRDefault="00510DBA" w:rsidP="00510DBA">
      <w:pPr>
        <w:pStyle w:val="BodyText"/>
        <w:numPr>
          <w:ilvl w:val="1"/>
          <w:numId w:val="60"/>
        </w:numPr>
        <w:spacing w:after="0"/>
        <w:ind w:left="993" w:hanging="273"/>
        <w:rPr>
          <w:lang w:val="en-US"/>
        </w:rPr>
      </w:pPr>
      <w:r w:rsidRPr="008E6F3E">
        <w:rPr>
          <w:lang w:val="en-US" w:bidi="en-US"/>
        </w:rPr>
        <w:t>Real-time transmission in September of the water levels observed on the Koulountou, Diaguéri, and Niokolo Koba.</w:t>
      </w:r>
    </w:p>
    <w:p w14:paraId="5D32DDB2" w14:textId="2140DD0D" w:rsidR="00510DBA" w:rsidRPr="008E6F3E" w:rsidRDefault="002E7889" w:rsidP="00510DBA">
      <w:pPr>
        <w:pStyle w:val="BodyText"/>
        <w:numPr>
          <w:ilvl w:val="1"/>
          <w:numId w:val="60"/>
        </w:numPr>
        <w:spacing w:after="0"/>
        <w:ind w:left="993" w:hanging="273"/>
        <w:rPr>
          <w:lang w:val="en-US"/>
        </w:rPr>
      </w:pPr>
      <w:r w:rsidRPr="008E6F3E">
        <w:rPr>
          <w:lang w:val="en-US" w:bidi="en-US"/>
        </w:rPr>
        <w:t>Meanwhile, the values of water needs to be met by discharge released downstream (turbine flow or evacuated by the sluices) will need to be reassessed every three years and amended in the structure operating manual.</w:t>
      </w:r>
    </w:p>
    <w:p w14:paraId="32901457" w14:textId="43F23248" w:rsidR="008276D3" w:rsidRPr="008E6F3E" w:rsidRDefault="00510DBA" w:rsidP="00A06AE3">
      <w:pPr>
        <w:pStyle w:val="BodyText"/>
        <w:numPr>
          <w:ilvl w:val="1"/>
          <w:numId w:val="60"/>
        </w:numPr>
        <w:ind w:left="992" w:hanging="272"/>
        <w:rPr>
          <w:lang w:val="en-US"/>
        </w:rPr>
      </w:pPr>
      <w:r w:rsidRPr="008E6F3E">
        <w:rPr>
          <w:lang w:val="en-US" w:bidi="en-US"/>
        </w:rPr>
        <w:lastRenderedPageBreak/>
        <w:t>Management rules that allow for daily turbine optimization, which better meets peak power demands, remain to be determined. However, it should be noted that these rules may change over time as a result of variations in power demand.</w:t>
      </w:r>
    </w:p>
    <w:p w14:paraId="1A6F1F72" w14:textId="260D57E3" w:rsidR="00457106" w:rsidRPr="008E6F3E" w:rsidRDefault="002E7889" w:rsidP="00C6007C">
      <w:pPr>
        <w:pStyle w:val="BodyText"/>
        <w:numPr>
          <w:ilvl w:val="0"/>
          <w:numId w:val="61"/>
        </w:numPr>
        <w:rPr>
          <w:lang w:val="en-US"/>
        </w:rPr>
      </w:pPr>
      <w:r w:rsidRPr="008E6F3E">
        <w:rPr>
          <w:lang w:val="en-US" w:bidi="en-US"/>
        </w:rPr>
        <w:t>Estimating the water needs downstream of the dam, which are used to adjust the structure management rules, both seasonally and over the years, represents a sizeable challenge. Naturally, a rough estimate was done for this study, but it relies solely on the interpretation of future irrigation developments and the related water needs. The institutions responsible for coordinating uses of the river water will therefore need to set up a system to quantify and monitor irrigation water needs along the Gambia River. From an optimistic point of view and a perspective of hydroelectric output optimization, the development and growth of irrigated agriculture, accompanied by a better capacity to estimate increasing water needs, will allow for more flexible dam water management and potentially for a review of the management rules.</w:t>
      </w:r>
    </w:p>
    <w:p w14:paraId="4555271F" w14:textId="166F3389" w:rsidR="00B3060B" w:rsidRPr="008E6F3E" w:rsidRDefault="0073773C" w:rsidP="000D44D5">
      <w:pPr>
        <w:pStyle w:val="BodyText"/>
        <w:numPr>
          <w:ilvl w:val="0"/>
          <w:numId w:val="61"/>
        </w:numPr>
        <w:rPr>
          <w:lang w:val="en-US"/>
        </w:rPr>
      </w:pPr>
      <w:r w:rsidRPr="008E6F3E">
        <w:rPr>
          <w:lang w:val="en-US" w:bidi="en-US"/>
        </w:rPr>
        <w:t xml:space="preserve">Aside from the application of dam water management rules associated with the environmental flow, the AEFS also puts forth monitoring procedures used to validate the implementation and efficacy of the management rules. It also defines the periodic reassessment phases of this environmental flow strategy. To do so, these monitoring and reassessment activities will require the collection of lots of field data, and, although the monitoring of certain required data is already carried out by certain stakeholders from the government or elsewhere, the monitoring of other data should be adjusted to the needs of the AEFS or implemented if it does not exist. The main issue related to the implementation of monitoring activities concerns the coordination and collaboration of the various stakeholders, along with the management and analysis of the compiled data required for the reassessment of the AEFS. To simplify implementation, this study recommends the creation of a Technical Unit (TU-AEFS) within the </w:t>
      </w:r>
      <w:r w:rsidR="005351FF" w:rsidRPr="008E6F3E">
        <w:rPr>
          <w:lang w:val="en-US" w:bidi="en-US"/>
        </w:rPr>
        <w:t>SOGESART</w:t>
      </w:r>
      <w:r w:rsidRPr="008E6F3E">
        <w:rPr>
          <w:lang w:val="en-US" w:bidi="en-US"/>
        </w:rPr>
        <w:t>, whose main role will be to coordinate and reassess components of the AEFS.</w:t>
      </w:r>
      <w:r w:rsidR="005351FF" w:rsidRPr="008E6F3E">
        <w:rPr>
          <w:lang w:val="en-US" w:bidi="en-US"/>
        </w:rPr>
        <w:t xml:space="preserve"> SOGESART's technical specifications document must be explicit in this regard.</w:t>
      </w:r>
    </w:p>
    <w:p w14:paraId="4DEAE76A" w14:textId="61061BF9" w:rsidR="00E95AE3" w:rsidRPr="008E6F3E" w:rsidRDefault="00E95AE3" w:rsidP="00E95AE3">
      <w:pPr>
        <w:pStyle w:val="BodyText"/>
        <w:numPr>
          <w:ilvl w:val="0"/>
          <w:numId w:val="61"/>
        </w:numPr>
        <w:rPr>
          <w:lang w:val="en-US"/>
        </w:rPr>
      </w:pPr>
      <w:r w:rsidRPr="008E6F3E">
        <w:rPr>
          <w:lang w:val="en-US" w:bidi="en-US"/>
        </w:rPr>
        <w:t>The AEFS’ triennial assessment procedures consist of meeting socio-environmental criteria in order to determine whether the environmental flow scenario needs to be corrected or redrafted. Certain aspects, such as a change in the river water uses or a new political, social, or environmental reality, may compromise the implementation of the dam operating rules. This new reality may require reassessment of the environmental flow scenario and, where applicable, amendments to its management rules. The first AEFS criterion requiring a correction to the environmental flow or the drafting of new management rules is non-compliance with the socio-environmental criteria defined therein. Since an amendment to the environmental flow strategy will also require the updating of certain management rules with reassessment of the downstream river dynamics and salinity, the models developed or updated in this study will be indispensable. Using these tools might require a training phase or occasional outside support.</w:t>
      </w:r>
    </w:p>
    <w:p w14:paraId="075CF2DA" w14:textId="0B4DE4D5" w:rsidR="008276D3" w:rsidRPr="008E6F3E" w:rsidRDefault="00394753" w:rsidP="008276D3">
      <w:pPr>
        <w:pStyle w:val="BodyText"/>
        <w:numPr>
          <w:ilvl w:val="0"/>
          <w:numId w:val="61"/>
        </w:numPr>
        <w:rPr>
          <w:lang w:val="en-US"/>
        </w:rPr>
      </w:pPr>
      <w:bookmarkStart w:id="88" w:name="_Hlk79503373"/>
      <w:r w:rsidRPr="008E6F3E">
        <w:rPr>
          <w:lang w:val="en-US" w:bidi="en-US"/>
        </w:rPr>
        <w:t>Clearly, the issues pertaining to the environmental flow of the Gambia River contain physical, biological, social, economic, and political dimensions. In this respect, usage or management decisions made upstream of the river, particularly at the Sambangalou dam, will always have consequences downstream of the river. The OMVG’s institutions or joint institutions under the governance of the Council of Ministers, such as the Permanent Water Commission (PWC), aim to ensure the coordinated management of river water uses and the resulting impacts. The issues related to coordinated management between the upstream and downstream portions of the Gambia River and between all parties involved with the reality of the river and its banks are especially important, since certain aspects of the Sambangalou dam’s operations</w:t>
      </w:r>
      <w:bookmarkEnd w:id="88"/>
      <w:r w:rsidRPr="008E6F3E">
        <w:rPr>
          <w:lang w:val="en-US" w:bidi="en-US"/>
        </w:rPr>
        <w:t xml:space="preserve"> remain to be defined by the constructors and the operator.</w:t>
      </w:r>
    </w:p>
    <w:p w14:paraId="114BDDA6" w14:textId="58C2C350" w:rsidR="00C052C0" w:rsidRPr="008E6F3E" w:rsidRDefault="00C052C0" w:rsidP="00F00B9D">
      <w:pPr>
        <w:pStyle w:val="BodyText"/>
        <w:numPr>
          <w:ilvl w:val="0"/>
          <w:numId w:val="119"/>
        </w:numPr>
        <w:rPr>
          <w:lang w:val="en-US"/>
        </w:rPr>
        <w:sectPr w:rsidR="00C052C0" w:rsidRPr="008E6F3E" w:rsidSect="00231D50">
          <w:headerReference w:type="even" r:id="rId73"/>
          <w:headerReference w:type="default" r:id="rId74"/>
          <w:footerReference w:type="default" r:id="rId75"/>
          <w:headerReference w:type="first" r:id="rId76"/>
          <w:pgSz w:w="11906" w:h="16838" w:code="9"/>
          <w:pgMar w:top="1140" w:right="1440" w:bottom="851" w:left="1440" w:header="709" w:footer="289" w:gutter="0"/>
          <w:cols w:space="708"/>
          <w:docGrid w:linePitch="360"/>
        </w:sectPr>
      </w:pPr>
    </w:p>
    <w:p w14:paraId="12C3C89E" w14:textId="499227C0" w:rsidR="00186E70" w:rsidRPr="008E6F3E" w:rsidRDefault="00186E70" w:rsidP="00B621FD">
      <w:pPr>
        <w:pStyle w:val="Heading1"/>
        <w:numPr>
          <w:ilvl w:val="0"/>
          <w:numId w:val="49"/>
        </w:numPr>
        <w:rPr>
          <w:rFonts w:asciiTheme="minorHAnsi" w:hAnsiTheme="minorHAnsi" w:cstheme="minorHAnsi"/>
          <w:lang w:val="en-US"/>
        </w:rPr>
      </w:pPr>
      <w:bookmarkStart w:id="89" w:name="_Toc81484695"/>
      <w:r w:rsidRPr="008E6F3E">
        <w:rPr>
          <w:lang w:val="en-US" w:bidi="en-US"/>
        </w:rPr>
        <w:lastRenderedPageBreak/>
        <w:t>References</w:t>
      </w:r>
      <w:bookmarkEnd w:id="89"/>
    </w:p>
    <w:p w14:paraId="32AF4E78" w14:textId="77777777" w:rsidR="00EC25E9" w:rsidRPr="008E6F3E" w:rsidRDefault="00EC25E9" w:rsidP="00EC25E9">
      <w:pPr>
        <w:pStyle w:val="BodyText"/>
        <w:spacing w:after="0"/>
        <w:rPr>
          <w:lang w:val="en-US"/>
        </w:rPr>
      </w:pPr>
      <w:r w:rsidRPr="008E6F3E">
        <w:rPr>
          <w:lang w:val="en-US" w:bidi="en-US"/>
        </w:rPr>
        <w:t>Bader, J.-C. (2003). Digital modelling to assess certain benefits and impacts of the future Sambangalou dam on the Gambia River (p. 83). IRD.</w:t>
      </w:r>
    </w:p>
    <w:p w14:paraId="0A622D29" w14:textId="77777777" w:rsidR="00EC25E9" w:rsidRPr="008E6F3E" w:rsidRDefault="00EC25E9" w:rsidP="00EC25E9">
      <w:pPr>
        <w:pStyle w:val="BodyText"/>
        <w:spacing w:after="0"/>
        <w:rPr>
          <w:lang w:val="en-US"/>
        </w:rPr>
      </w:pPr>
    </w:p>
    <w:p w14:paraId="736B3005" w14:textId="77777777" w:rsidR="00EC25E9" w:rsidRPr="008E6F3E" w:rsidRDefault="00EC25E9" w:rsidP="00EC25E9">
      <w:pPr>
        <w:pStyle w:val="BodyText"/>
        <w:spacing w:after="0"/>
        <w:rPr>
          <w:lang w:val="en-US"/>
        </w:rPr>
      </w:pPr>
      <w:r w:rsidRPr="008E6F3E">
        <w:rPr>
          <w:lang w:val="en-US" w:bidi="en-US"/>
        </w:rPr>
        <w:t>Bader, J.-C., Vauchel, P., &amp; Lamagat, J.-P. (1998a). Study of the hydraulic diagram of the Gambia River: Chapter regarding the Sambangalou dam management scenarios (p. 48). ORSTOM.</w:t>
      </w:r>
    </w:p>
    <w:p w14:paraId="721E1D82" w14:textId="77777777" w:rsidR="00EC25E9" w:rsidRPr="008E6F3E" w:rsidRDefault="00EC25E9" w:rsidP="00EC25E9">
      <w:pPr>
        <w:pStyle w:val="BodyText"/>
        <w:spacing w:after="0"/>
        <w:rPr>
          <w:lang w:val="en-US"/>
        </w:rPr>
      </w:pPr>
    </w:p>
    <w:p w14:paraId="085F016F" w14:textId="77777777" w:rsidR="00EC25E9" w:rsidRPr="008E6F3E" w:rsidRDefault="00EC25E9" w:rsidP="00EC25E9">
      <w:pPr>
        <w:pStyle w:val="BodyText"/>
        <w:spacing w:after="0"/>
        <w:rPr>
          <w:lang w:val="en-US"/>
        </w:rPr>
      </w:pPr>
      <w:r w:rsidRPr="008E6F3E">
        <w:rPr>
          <w:lang w:val="en-US" w:bidi="en-US"/>
        </w:rPr>
        <w:t>Bader, J.-C., Vauchel, P., &amp; Lamagat, J.-P. (1998b). Summary of the Sambangalou dam management scenarios: Calculations used for the study of the hydraulic diagram of the Gambia River (p. 14). ORSTOM.</w:t>
      </w:r>
    </w:p>
    <w:p w14:paraId="3FC6C6E2" w14:textId="77777777" w:rsidR="00EC25E9" w:rsidRPr="008E6F3E" w:rsidRDefault="00EC25E9" w:rsidP="00EC25E9">
      <w:pPr>
        <w:pStyle w:val="BodyText"/>
        <w:spacing w:after="0"/>
        <w:rPr>
          <w:lang w:val="en-US"/>
        </w:rPr>
      </w:pPr>
    </w:p>
    <w:p w14:paraId="47C8917C" w14:textId="70C5274D" w:rsidR="00EC25E9" w:rsidRPr="008E6F3E" w:rsidRDefault="00EC25E9" w:rsidP="00EC25E9">
      <w:pPr>
        <w:pStyle w:val="BodyText"/>
        <w:spacing w:after="0"/>
        <w:rPr>
          <w:lang w:val="en-US"/>
        </w:rPr>
      </w:pPr>
      <w:r w:rsidRPr="008E6F3E">
        <w:rPr>
          <w:lang w:val="en-US" w:bidi="en-US"/>
        </w:rPr>
        <w:t>BRLi, &amp; Nodalis. (2015). Supplemental financial study for the Sambangalou Hydroelectric Development Project on the Gambia River (p. 93). BRL Ingén</w:t>
      </w:r>
      <w:r w:rsidR="003D6F23" w:rsidRPr="008E6F3E">
        <w:rPr>
          <w:lang w:val="en-US" w:bidi="en-US"/>
        </w:rPr>
        <w:t>i</w:t>
      </w:r>
      <w:r w:rsidRPr="008E6F3E">
        <w:rPr>
          <w:lang w:val="en-US" w:bidi="en-US"/>
        </w:rPr>
        <w:t>érie and Nodalis Conseil.</w:t>
      </w:r>
    </w:p>
    <w:p w14:paraId="74822387" w14:textId="77777777" w:rsidR="00EC25E9" w:rsidRPr="008E6F3E" w:rsidRDefault="00EC25E9" w:rsidP="00EC25E9">
      <w:pPr>
        <w:pStyle w:val="BodyText"/>
        <w:spacing w:after="0"/>
        <w:rPr>
          <w:lang w:val="en-US"/>
        </w:rPr>
      </w:pPr>
    </w:p>
    <w:p w14:paraId="3F99D7F2" w14:textId="77777777" w:rsidR="00EC25E9" w:rsidRPr="008E6F3E" w:rsidRDefault="00EC25E9" w:rsidP="00EC25E9">
      <w:pPr>
        <w:pStyle w:val="BodyText"/>
        <w:spacing w:after="0"/>
        <w:rPr>
          <w:lang w:val="en-US"/>
        </w:rPr>
      </w:pPr>
      <w:r w:rsidRPr="008E6F3E">
        <w:rPr>
          <w:lang w:val="en-US" w:bidi="en-US"/>
        </w:rPr>
        <w:t>Charter of the Sambangalou Public Works and OMVG Electric Power Transportation Network Management Agency, Pub. L. No. 2018‑27 (2016).</w:t>
      </w:r>
    </w:p>
    <w:p w14:paraId="0BFE39F5" w14:textId="77777777" w:rsidR="00EC25E9" w:rsidRPr="008E6F3E" w:rsidRDefault="00EC25E9" w:rsidP="00EC25E9">
      <w:pPr>
        <w:pStyle w:val="BodyText"/>
        <w:spacing w:after="0"/>
        <w:rPr>
          <w:lang w:val="en-US"/>
        </w:rPr>
      </w:pPr>
    </w:p>
    <w:p w14:paraId="330213B8" w14:textId="77777777" w:rsidR="00EC25E9" w:rsidRPr="008E6F3E" w:rsidRDefault="00EC25E9" w:rsidP="00EC25E9">
      <w:pPr>
        <w:pStyle w:val="BodyText"/>
        <w:spacing w:after="0"/>
        <w:rPr>
          <w:lang w:val="en-US"/>
        </w:rPr>
      </w:pPr>
      <w:r w:rsidRPr="008E6F3E">
        <w:rPr>
          <w:lang w:val="en-US" w:bidi="en-US"/>
        </w:rPr>
        <w:t>DEEC. (2010). Second national communication at the United Nations Framework Convention on Climate Change. Ministry of Environment and Nature Protection, Directorate of Environment and Classified Institutions (DEEC).</w:t>
      </w:r>
    </w:p>
    <w:p w14:paraId="71BB37A8" w14:textId="77777777" w:rsidR="00EC25E9" w:rsidRPr="008E6F3E" w:rsidRDefault="00EC25E9" w:rsidP="00EC25E9">
      <w:pPr>
        <w:pStyle w:val="BodyText"/>
        <w:spacing w:after="0"/>
        <w:rPr>
          <w:lang w:val="en-US"/>
        </w:rPr>
      </w:pPr>
    </w:p>
    <w:p w14:paraId="3653229D" w14:textId="77777777" w:rsidR="00EC25E9" w:rsidRPr="008E6F3E" w:rsidRDefault="00EC25E9" w:rsidP="00EC25E9">
      <w:pPr>
        <w:pStyle w:val="BodyText"/>
        <w:spacing w:after="0"/>
      </w:pPr>
      <w:r w:rsidRPr="008E6F3E">
        <w:rPr>
          <w:lang w:val="en-US" w:bidi="en-US"/>
        </w:rPr>
        <w:t xml:space="preserve">Study of flood backswamps of the Gambia River - Step 2 - Monitoring of the hydraulic operation of the backswamps Annual summary report - Year 2 (2019–2020) (EX-00474). </w:t>
      </w:r>
      <w:r w:rsidRPr="008E6F3E">
        <w:rPr>
          <w:lang w:bidi="en-US"/>
        </w:rPr>
        <w:t>(2020). AECOM Consultant Inc.</w:t>
      </w:r>
    </w:p>
    <w:p w14:paraId="2E63C12B" w14:textId="77777777" w:rsidR="00EC25E9" w:rsidRPr="008E6F3E" w:rsidRDefault="00EC25E9" w:rsidP="00EC25E9">
      <w:pPr>
        <w:pStyle w:val="BodyText"/>
        <w:spacing w:after="0"/>
      </w:pPr>
    </w:p>
    <w:p w14:paraId="43F66A2F" w14:textId="77777777" w:rsidR="00EC25E9" w:rsidRPr="008E6F3E" w:rsidRDefault="00EC25E9" w:rsidP="00EC25E9">
      <w:pPr>
        <w:pStyle w:val="BodyText"/>
        <w:spacing w:after="0"/>
        <w:rPr>
          <w:lang w:val="en-US"/>
        </w:rPr>
      </w:pPr>
      <w:r w:rsidRPr="008E6F3E">
        <w:rPr>
          <w:lang w:bidi="en-US"/>
        </w:rPr>
        <w:t xml:space="preserve">Lamagat, J.-P., Albergel, J., Bouchez, J.-M., &amp; Descroix, L. (1987). </w:t>
      </w:r>
      <w:r w:rsidRPr="008E6F3E">
        <w:rPr>
          <w:lang w:val="en-US" w:bidi="en-US"/>
        </w:rPr>
        <w:t>Hydrological monograph of the Gambia River. 256.</w:t>
      </w:r>
    </w:p>
    <w:p w14:paraId="5F546590" w14:textId="77777777" w:rsidR="00EC25E9" w:rsidRPr="008E6F3E" w:rsidRDefault="00EC25E9" w:rsidP="00EC25E9">
      <w:pPr>
        <w:pStyle w:val="BodyText"/>
        <w:spacing w:after="0"/>
        <w:rPr>
          <w:lang w:val="en-US"/>
        </w:rPr>
      </w:pPr>
    </w:p>
    <w:p w14:paraId="43C93302" w14:textId="77777777" w:rsidR="00EC25E9" w:rsidRPr="008E6F3E" w:rsidRDefault="00EC25E9" w:rsidP="00EC25E9">
      <w:pPr>
        <w:pStyle w:val="BodyText"/>
        <w:spacing w:after="0"/>
        <w:rPr>
          <w:lang w:val="en-US"/>
        </w:rPr>
      </w:pPr>
      <w:r w:rsidRPr="008E6F3E">
        <w:rPr>
          <w:lang w:val="en-US" w:bidi="en-US"/>
        </w:rPr>
        <w:t>Presentation brochure of the Management Unit of the OMVG Energy Project. (2019). Energy Project Management Unit / OMVG PMU</w:t>
      </w:r>
    </w:p>
    <w:p w14:paraId="18B6AA92" w14:textId="77777777" w:rsidR="00EC25E9" w:rsidRPr="008E6F3E" w:rsidRDefault="00EC25E9" w:rsidP="00EC25E9">
      <w:pPr>
        <w:pStyle w:val="BodyText"/>
        <w:spacing w:after="0"/>
        <w:rPr>
          <w:lang w:val="en-US"/>
        </w:rPr>
      </w:pPr>
    </w:p>
    <w:p w14:paraId="32BA6A86" w14:textId="77777777" w:rsidR="00EC25E9" w:rsidRPr="008E6F3E" w:rsidRDefault="00EC25E9" w:rsidP="00EC25E9">
      <w:pPr>
        <w:pStyle w:val="BodyText"/>
        <w:spacing w:after="0"/>
        <w:rPr>
          <w:lang w:val="en-US"/>
        </w:rPr>
      </w:pPr>
      <w:r w:rsidRPr="008E6F3E">
        <w:rPr>
          <w:lang w:val="en-US" w:bidi="en-US"/>
        </w:rPr>
        <w:t>Sambangalou Hydropower Project, Senegal Environmental and Social Due Diligence Final report (phase 2) (No. 0520262). (2020). ERM.</w:t>
      </w:r>
    </w:p>
    <w:p w14:paraId="34955519" w14:textId="77777777" w:rsidR="00EC25E9" w:rsidRPr="008E6F3E" w:rsidRDefault="00EC25E9" w:rsidP="00EC25E9">
      <w:pPr>
        <w:pStyle w:val="BodyText"/>
        <w:spacing w:after="0"/>
        <w:rPr>
          <w:lang w:val="en-US"/>
        </w:rPr>
      </w:pPr>
    </w:p>
    <w:p w14:paraId="5FEE5F52" w14:textId="77777777" w:rsidR="00EC25E9" w:rsidRPr="008E6F3E" w:rsidRDefault="00EC25E9" w:rsidP="00EC25E9">
      <w:pPr>
        <w:pStyle w:val="BodyText"/>
        <w:spacing w:after="0"/>
        <w:rPr>
          <w:lang w:val="en-US"/>
        </w:rPr>
      </w:pPr>
      <w:r w:rsidRPr="008E6F3E">
        <w:rPr>
          <w:lang w:val="en-US" w:bidi="en-US"/>
        </w:rPr>
        <w:t>Savenije, H. H. G. (1988). Influence of rain and evaporation on salt intrusion in estuaries. Journal of Hydrology, 114(12), 1509‑1524.</w:t>
      </w:r>
    </w:p>
    <w:p w14:paraId="56CBB251" w14:textId="77777777" w:rsidR="00EC25E9" w:rsidRPr="008E6F3E" w:rsidRDefault="00EC25E9" w:rsidP="00EC25E9">
      <w:pPr>
        <w:pStyle w:val="BodyText"/>
        <w:spacing w:after="0"/>
        <w:rPr>
          <w:lang w:val="en-US"/>
        </w:rPr>
      </w:pPr>
    </w:p>
    <w:p w14:paraId="5F84ABFC" w14:textId="77777777" w:rsidR="00EC25E9" w:rsidRPr="008E6F3E" w:rsidRDefault="00EC25E9" w:rsidP="00EC25E9">
      <w:pPr>
        <w:pStyle w:val="BodyText"/>
        <w:spacing w:after="0"/>
        <w:rPr>
          <w:lang w:val="en-US"/>
        </w:rPr>
      </w:pPr>
      <w:r w:rsidRPr="008E6F3E">
        <w:rPr>
          <w:lang w:val="en-US" w:bidi="en-US"/>
        </w:rPr>
        <w:t>Third national communication at the United Nations Framework Convention on Climate Change. (2015). Ministry of Environment and Nature Protection, Directorate of Environment and Classified Institutions (DEEC).</w:t>
      </w:r>
    </w:p>
    <w:p w14:paraId="7FC6C539" w14:textId="77777777" w:rsidR="00EC25E9" w:rsidRPr="008E6F3E" w:rsidRDefault="00EC25E9" w:rsidP="00EC25E9">
      <w:pPr>
        <w:pStyle w:val="BodyText"/>
        <w:spacing w:after="0"/>
        <w:rPr>
          <w:lang w:val="en-US"/>
        </w:rPr>
      </w:pPr>
    </w:p>
    <w:p w14:paraId="07892461" w14:textId="77777777" w:rsidR="00EC25E9" w:rsidRPr="008E6F3E" w:rsidRDefault="00EC25E9" w:rsidP="00EC25E9">
      <w:pPr>
        <w:pStyle w:val="BodyText"/>
        <w:spacing w:after="0"/>
        <w:rPr>
          <w:lang w:val="en-US"/>
        </w:rPr>
      </w:pPr>
      <w:r w:rsidRPr="008E6F3E">
        <w:rPr>
          <w:lang w:val="es-AR" w:bidi="en-US"/>
        </w:rPr>
        <w:t xml:space="preserve">Verkerk, M. P., &amp; van Rens, C. P. M. (2005). </w:t>
      </w:r>
      <w:r w:rsidRPr="008E6F3E">
        <w:rPr>
          <w:lang w:val="en-US" w:bidi="en-US"/>
        </w:rPr>
        <w:t>Saline intrusion in Gambia River after dam construction (p. 66). Twente University.</w:t>
      </w:r>
    </w:p>
    <w:p w14:paraId="33455CB4" w14:textId="77777777" w:rsidR="00EC25E9" w:rsidRPr="008E6F3E" w:rsidRDefault="00EC25E9" w:rsidP="00EC25E9">
      <w:pPr>
        <w:pStyle w:val="BodyText"/>
        <w:spacing w:after="0"/>
        <w:rPr>
          <w:lang w:val="en-US"/>
        </w:rPr>
      </w:pPr>
    </w:p>
    <w:p w14:paraId="07023977" w14:textId="77777777" w:rsidR="00EC25E9" w:rsidRPr="008E6F3E" w:rsidRDefault="00EC25E9" w:rsidP="00EC25E9">
      <w:pPr>
        <w:pStyle w:val="BodyText"/>
        <w:spacing w:after="0"/>
        <w:rPr>
          <w:lang w:val="en-US"/>
        </w:rPr>
      </w:pPr>
      <w:r w:rsidRPr="008E6F3E">
        <w:rPr>
          <w:lang w:val="en-US" w:bidi="en-US"/>
        </w:rPr>
        <w:t>VINCI. (2018). Flood hydrology study. Vinci Construction.</w:t>
      </w:r>
    </w:p>
    <w:p w14:paraId="7B63360F" w14:textId="77777777" w:rsidR="00EC25E9" w:rsidRPr="008E6F3E" w:rsidRDefault="00EC25E9" w:rsidP="00EC25E9">
      <w:pPr>
        <w:pStyle w:val="BodyText"/>
        <w:spacing w:after="0"/>
        <w:rPr>
          <w:lang w:val="en-US"/>
        </w:rPr>
      </w:pPr>
    </w:p>
    <w:p w14:paraId="281DE79E" w14:textId="77777777" w:rsidR="00EC25E9" w:rsidRPr="008E6F3E" w:rsidRDefault="00EC25E9" w:rsidP="00EC25E9">
      <w:pPr>
        <w:pStyle w:val="BodyText"/>
        <w:spacing w:after="0"/>
        <w:rPr>
          <w:lang w:val="en-US"/>
        </w:rPr>
      </w:pPr>
      <w:r w:rsidRPr="008E6F3E">
        <w:rPr>
          <w:lang w:val="en-US" w:bidi="en-US"/>
        </w:rPr>
        <w:t>VINCI. (2019). Review of the hydrology of inflows and estimation of output. Vinci Construction.</w:t>
      </w:r>
    </w:p>
    <w:p w14:paraId="1E4B7024" w14:textId="77777777" w:rsidR="00EC25E9" w:rsidRPr="008E6F3E" w:rsidRDefault="00EC25E9" w:rsidP="00EC25E9">
      <w:pPr>
        <w:pStyle w:val="BodyText"/>
        <w:spacing w:after="0"/>
        <w:rPr>
          <w:lang w:val="en-US"/>
        </w:rPr>
      </w:pPr>
    </w:p>
    <w:p w14:paraId="4F19E374" w14:textId="77777777" w:rsidR="00EC25E9" w:rsidRPr="008E6F3E" w:rsidRDefault="00EC25E9" w:rsidP="00EC25E9">
      <w:pPr>
        <w:pStyle w:val="BodyText"/>
        <w:spacing w:after="0"/>
        <w:rPr>
          <w:lang w:val="en-US"/>
        </w:rPr>
      </w:pPr>
      <w:r w:rsidRPr="008E6F3E">
        <w:rPr>
          <w:lang w:val="en-US" w:bidi="en-US"/>
        </w:rPr>
        <w:t>VINCI. (2020a). Overflow spillway devices. Vinci Construction.</w:t>
      </w:r>
    </w:p>
    <w:p w14:paraId="2F37B2D5" w14:textId="77777777" w:rsidR="00EC25E9" w:rsidRPr="008E6F3E" w:rsidRDefault="00EC25E9" w:rsidP="00EC25E9">
      <w:pPr>
        <w:pStyle w:val="BodyText"/>
        <w:spacing w:after="0"/>
        <w:rPr>
          <w:lang w:val="en-US"/>
        </w:rPr>
      </w:pPr>
    </w:p>
    <w:p w14:paraId="06D4591E" w14:textId="77777777" w:rsidR="00EC25E9" w:rsidRPr="008E6F3E" w:rsidRDefault="00EC25E9" w:rsidP="00EC25E9">
      <w:pPr>
        <w:pStyle w:val="BodyText"/>
        <w:spacing w:after="0"/>
        <w:rPr>
          <w:lang w:val="en-US"/>
        </w:rPr>
      </w:pPr>
      <w:r w:rsidRPr="008E6F3E">
        <w:rPr>
          <w:lang w:val="en-US" w:bidi="en-US"/>
        </w:rPr>
        <w:t>VINCI. (2020b). Estimated output during operation and filling. Vinci Construction.</w:t>
      </w:r>
    </w:p>
    <w:p w14:paraId="1B6B8F2B" w14:textId="77777777" w:rsidR="00EC25E9" w:rsidRPr="008E6F3E" w:rsidRDefault="00EC25E9" w:rsidP="00EC25E9">
      <w:pPr>
        <w:pStyle w:val="BodyText"/>
        <w:spacing w:after="0"/>
        <w:rPr>
          <w:lang w:val="en-US"/>
        </w:rPr>
      </w:pPr>
    </w:p>
    <w:p w14:paraId="70B970F4" w14:textId="0860321A" w:rsidR="0058498B" w:rsidRPr="008E6F3E" w:rsidRDefault="00EC25E9" w:rsidP="00EC25E9">
      <w:pPr>
        <w:pStyle w:val="BodyText"/>
        <w:spacing w:after="0"/>
        <w:rPr>
          <w:rFonts w:asciiTheme="majorHAnsi" w:hAnsiTheme="majorHAnsi" w:cstheme="majorHAnsi"/>
          <w:sz w:val="22"/>
          <w:szCs w:val="22"/>
          <w:lang w:val="en-US"/>
        </w:rPr>
      </w:pPr>
      <w:r w:rsidRPr="008E6F3E">
        <w:rPr>
          <w:lang w:val="en-US" w:bidi="en-US"/>
        </w:rPr>
        <w:t>Vozhehova, R. A., Lavrynenko, Y. O., Kokovikhin, S. V., Lykhovyd, P. V., Biliaieva, I. M., Drobitko, A. V.,</w:t>
      </w:r>
    </w:p>
    <w:p w14:paraId="06F4391A" w14:textId="77777777" w:rsidR="00186E70" w:rsidRPr="008E6F3E" w:rsidRDefault="00186E70" w:rsidP="00186E70">
      <w:pPr>
        <w:pStyle w:val="BodyText"/>
        <w:rPr>
          <w:rFonts w:asciiTheme="majorHAnsi" w:hAnsiTheme="majorHAnsi" w:cstheme="majorHAnsi"/>
          <w:sz w:val="22"/>
          <w:szCs w:val="22"/>
          <w:lang w:val="en-US"/>
        </w:rPr>
      </w:pPr>
    </w:p>
    <w:p w14:paraId="38515F0D" w14:textId="77777777" w:rsidR="00224FFC" w:rsidRPr="008E6F3E" w:rsidRDefault="00224FFC" w:rsidP="00186E70">
      <w:pPr>
        <w:tabs>
          <w:tab w:val="clear" w:pos="284"/>
          <w:tab w:val="left" w:pos="2280"/>
        </w:tabs>
        <w:rPr>
          <w:lang w:val="en-US"/>
        </w:rPr>
        <w:sectPr w:rsidR="00224FFC" w:rsidRPr="008E6F3E" w:rsidSect="0058498B">
          <w:pgSz w:w="11906" w:h="16838"/>
          <w:pgMar w:top="1140" w:right="1440" w:bottom="851" w:left="1440" w:header="709" w:footer="289" w:gutter="0"/>
          <w:cols w:space="708"/>
          <w:docGrid w:linePitch="360"/>
        </w:sectPr>
      </w:pPr>
    </w:p>
    <w:p w14:paraId="791C2312" w14:textId="133EB1BC" w:rsidR="00FE1FB0" w:rsidRPr="008E6F3E" w:rsidRDefault="00201E35" w:rsidP="0074225E">
      <w:pPr>
        <w:pStyle w:val="Caption"/>
        <w:spacing w:after="240"/>
        <w:rPr>
          <w:rFonts w:asciiTheme="minorHAnsi" w:eastAsia="Times New Roman" w:hAnsiTheme="minorHAnsi" w:cstheme="minorHAnsi"/>
          <w:sz w:val="28"/>
          <w:szCs w:val="28"/>
          <w:lang w:val="en-US"/>
        </w:rPr>
        <w:sectPr w:rsidR="00FE1FB0" w:rsidRPr="008E6F3E" w:rsidSect="004F49EA">
          <w:headerReference w:type="default" r:id="rId77"/>
          <w:footerReference w:type="default" r:id="rId78"/>
          <w:pgSz w:w="11906" w:h="16838" w:code="9"/>
          <w:pgMar w:top="1138" w:right="1440" w:bottom="850" w:left="1440" w:header="706" w:footer="288" w:gutter="0"/>
          <w:cols w:space="708"/>
          <w:vAlign w:val="center"/>
          <w:docGrid w:linePitch="360"/>
        </w:sectPr>
      </w:pPr>
      <w:r w:rsidRPr="008E6F3E">
        <w:rPr>
          <w:sz w:val="48"/>
          <w:lang w:val="en-US" w:bidi="en-US"/>
        </w:rPr>
        <w:lastRenderedPageBreak/>
        <w:t>APPENDIX</w:t>
      </w:r>
      <w:r w:rsidRPr="008E6F3E">
        <w:rPr>
          <w:lang w:val="en-US" w:bidi="en-US"/>
        </w:rPr>
        <w:t xml:space="preserve">  </w:t>
      </w:r>
      <w:r w:rsidRPr="008E6F3E">
        <w:rPr>
          <w:sz w:val="200"/>
          <w:lang w:val="en-US" w:bidi="en-US"/>
        </w:rPr>
        <w:fldChar w:fldCharType="begin"/>
      </w:r>
      <w:r w:rsidRPr="008E6F3E">
        <w:rPr>
          <w:sz w:val="200"/>
          <w:lang w:val="en-US" w:bidi="en-US"/>
        </w:rPr>
        <w:instrText xml:space="preserve"> SEQ ANNEXE_ \* ARABIC </w:instrText>
      </w:r>
      <w:r w:rsidRPr="008E6F3E">
        <w:rPr>
          <w:sz w:val="200"/>
          <w:lang w:val="en-US" w:bidi="en-US"/>
        </w:rPr>
        <w:fldChar w:fldCharType="separate"/>
      </w:r>
      <w:r w:rsidR="0027720F" w:rsidRPr="008E6F3E">
        <w:rPr>
          <w:noProof/>
          <w:sz w:val="200"/>
          <w:lang w:val="en-US" w:bidi="en-US"/>
        </w:rPr>
        <w:t>1</w:t>
      </w:r>
      <w:r w:rsidRPr="008E6F3E">
        <w:rPr>
          <w:sz w:val="200"/>
          <w:lang w:val="en-US" w:bidi="en-US"/>
        </w:rPr>
        <w:fldChar w:fldCharType="end"/>
      </w:r>
      <w:r w:rsidRPr="008E6F3E">
        <w:rPr>
          <w:lang w:val="en-US" w:bidi="en-US"/>
        </w:rPr>
        <w:br/>
      </w:r>
      <w:r w:rsidRPr="008E6F3E">
        <w:rPr>
          <w:lang w:val="en-US" w:bidi="en-US"/>
        </w:rPr>
        <w:br/>
      </w:r>
      <w:r w:rsidR="00B93C84" w:rsidRPr="008E6F3E">
        <w:rPr>
          <w:sz w:val="28"/>
          <w:lang w:val="en-US" w:bidi="en-US"/>
        </w:rPr>
        <w:t>Estimate of irrigation water needs</w:t>
      </w:r>
    </w:p>
    <w:p w14:paraId="2B735E3A" w14:textId="16AE4956" w:rsidR="00186E70" w:rsidRPr="008E6F3E" w:rsidRDefault="00186E70" w:rsidP="00511863">
      <w:pPr>
        <w:pStyle w:val="Appendixheading2"/>
        <w:ind w:left="2127" w:hanging="2127"/>
      </w:pPr>
      <w:bookmarkStart w:id="90" w:name="_Toc81484696"/>
      <w:r w:rsidRPr="008E6F3E">
        <w:rPr>
          <w:lang w:bidi="en-US"/>
        </w:rPr>
        <w:lastRenderedPageBreak/>
        <w:t>Appendix 1:</w:t>
      </w:r>
      <w:r w:rsidRPr="008E6F3E">
        <w:rPr>
          <w:lang w:bidi="en-US"/>
        </w:rPr>
        <w:tab/>
        <w:t>Methodological process used to reassess water needs for irrigation</w:t>
      </w:r>
      <w:bookmarkEnd w:id="90"/>
    </w:p>
    <w:p w14:paraId="2F9B6067" w14:textId="6B6A5196" w:rsidR="00E91759" w:rsidRPr="008E6F3E" w:rsidRDefault="00E91759" w:rsidP="00E91759">
      <w:pPr>
        <w:pStyle w:val="BodyText"/>
        <w:rPr>
          <w:lang w:val="en-US"/>
        </w:rPr>
      </w:pPr>
      <w:r w:rsidRPr="008E6F3E">
        <w:rPr>
          <w:lang w:val="en-US" w:bidi="en-US"/>
        </w:rPr>
        <w:t>The recommended approach to reassess current and future water needs for irrigation relies on five major steps with the end goal of estimating as accurately as possible the monthly volumes of water required to meet the irrigation water needs of the current irrigated crops on riverside land, but also for land with short and medium-term irrigated agriculture development potential. This appendix describes the methodological process proposed to obtain these estimates.</w:t>
      </w:r>
    </w:p>
    <w:p w14:paraId="5A74044A" w14:textId="39B3FBB1" w:rsidR="00E91759" w:rsidRPr="008E6F3E" w:rsidRDefault="00E91759" w:rsidP="00E91759">
      <w:pPr>
        <w:pStyle w:val="BodyText"/>
        <w:rPr>
          <w:b/>
          <w:bCs/>
          <w:sz w:val="22"/>
          <w:szCs w:val="22"/>
          <w:lang w:val="en-US"/>
        </w:rPr>
      </w:pPr>
      <w:r w:rsidRPr="008E6F3E">
        <w:rPr>
          <w:b/>
          <w:sz w:val="22"/>
          <w:lang w:val="en-US" w:bidi="en-US"/>
        </w:rPr>
        <w:t>1. Delimitation of the types of land use using satellite images</w:t>
      </w:r>
    </w:p>
    <w:p w14:paraId="2BD8B89A" w14:textId="7B96702C" w:rsidR="00E91759" w:rsidRPr="008E6F3E" w:rsidRDefault="00E91759" w:rsidP="00E91759">
      <w:pPr>
        <w:pStyle w:val="BodyText"/>
        <w:rPr>
          <w:lang w:val="en-US"/>
        </w:rPr>
      </w:pPr>
      <w:r w:rsidRPr="008E6F3E">
        <w:rPr>
          <w:lang w:val="en-US" w:bidi="en-US"/>
        </w:rPr>
        <w:t>The first step of the reassessment of irrigation water needs consisted of the creation of a land use map that identifies the agricultural plots currently irrigated along with other land uses with potential for irrigation development. Note that land use mapping was initially done to meet the objectives of the biodiversity and LRP studies; however, some analyses specific to the environmental flow study related namely to unit typology, geomorphology, and the potential for use of the river water were added.</w:t>
      </w:r>
    </w:p>
    <w:p w14:paraId="7CC0773B" w14:textId="1A81E17F" w:rsidR="00E91759" w:rsidRPr="008E6F3E" w:rsidRDefault="00E91759" w:rsidP="00E91759">
      <w:pPr>
        <w:pStyle w:val="BodyText"/>
        <w:rPr>
          <w:i/>
          <w:iCs/>
          <w:sz w:val="22"/>
          <w:szCs w:val="22"/>
          <w:lang w:val="en-US"/>
        </w:rPr>
      </w:pPr>
      <w:r w:rsidRPr="008E6F3E">
        <w:rPr>
          <w:i/>
          <w:sz w:val="22"/>
          <w:lang w:val="en-US" w:bidi="en-US"/>
        </w:rPr>
        <w:t>1.1 Land use mapping</w:t>
      </w:r>
    </w:p>
    <w:p w14:paraId="00DD6CA9" w14:textId="680E33FF" w:rsidR="00E91759" w:rsidRPr="008E6F3E" w:rsidRDefault="00E91759" w:rsidP="00E91759">
      <w:pPr>
        <w:pStyle w:val="BodyText"/>
        <w:rPr>
          <w:lang w:val="en-US"/>
        </w:rPr>
      </w:pPr>
      <w:r w:rsidRPr="008E6F3E">
        <w:rPr>
          <w:lang w:val="en-US" w:bidi="en-US"/>
        </w:rPr>
        <w:t>Mapping the land use downstream of the dam first consisted of delimiting the flood backswamps according to Sentinel images taken during the maximum high-water period (spatial resolution of 10 x 10 m). Beforehand, a “false color infrared” combination was generated using bands 8 (near infrared), 4 (red) and 3 (green) for these images in order to increase the contrast between the wet and dry areas. As shown in the example presented in Figure 1A, flooded areas stand out by their black color or fuchsia to blueish tints, according to the water depth and plant types present. Occasionally, the digital SRTM (Shuttle Radar Topography Mission) elevation model (with 30 m pixels) was consulted to better determine the relief and confirm the backswamp boundaries (Figure 1B).</w:t>
      </w:r>
    </w:p>
    <w:p w14:paraId="499E3BFA" w14:textId="77777777" w:rsidR="00E91759" w:rsidRPr="008E6F3E" w:rsidRDefault="00E91759" w:rsidP="00E91759">
      <w:pPr>
        <w:pStyle w:val="BodyText"/>
        <w:rPr>
          <w:lang w:val="en-US"/>
        </w:rPr>
      </w:pPr>
      <w:r w:rsidRPr="008E6F3E">
        <w:rPr>
          <w:noProof/>
          <w:lang w:val="en-US" w:bidi="en-US"/>
        </w:rPr>
        <w:drawing>
          <wp:inline distT="0" distB="0" distL="0" distR="0" wp14:anchorId="08CCA10E" wp14:editId="2D4B4897">
            <wp:extent cx="5434050" cy="3152775"/>
            <wp:effectExtent l="19050" t="19050" r="14605"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76457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53447" cy="3164029"/>
                    </a:xfrm>
                    <a:prstGeom prst="rect">
                      <a:avLst/>
                    </a:prstGeom>
                    <a:noFill/>
                    <a:ln w="3175" cmpd="sng" algn="ctr">
                      <a:solidFill>
                        <a:srgbClr val="000000"/>
                      </a:solidFill>
                      <a:miter lim="800000"/>
                      <a:headEnd/>
                      <a:tailEnd/>
                    </a:ln>
                    <a:effectLst/>
                  </pic:spPr>
                </pic:pic>
              </a:graphicData>
            </a:graphic>
          </wp:inline>
        </w:drawing>
      </w:r>
    </w:p>
    <w:p w14:paraId="566FC295" w14:textId="77777777" w:rsidR="00E91759" w:rsidRPr="008E6F3E" w:rsidRDefault="00E91759" w:rsidP="00E91759">
      <w:pPr>
        <w:pStyle w:val="BodyText"/>
        <w:rPr>
          <w:lang w:val="en-US"/>
        </w:rPr>
      </w:pPr>
      <w:r w:rsidRPr="008E6F3E">
        <w:rPr>
          <w:lang w:val="en-US" w:bidi="en-US"/>
        </w:rPr>
        <w:t>Figure 1A. Portion of a Sentinel image in which the flood backswamps are clearly visible</w:t>
      </w:r>
    </w:p>
    <w:p w14:paraId="1888AE7D" w14:textId="77777777" w:rsidR="00E91759" w:rsidRPr="008E6F3E" w:rsidRDefault="00E91759" w:rsidP="00E91759">
      <w:pPr>
        <w:pStyle w:val="BodyText"/>
        <w:rPr>
          <w:lang w:val="en-US"/>
        </w:rPr>
      </w:pPr>
    </w:p>
    <w:p w14:paraId="4E9ABB84" w14:textId="77777777" w:rsidR="00E91759" w:rsidRPr="008E6F3E" w:rsidRDefault="00E91759" w:rsidP="00E91759">
      <w:pPr>
        <w:pStyle w:val="BodyText"/>
        <w:rPr>
          <w:lang w:val="en-US"/>
        </w:rPr>
      </w:pPr>
      <w:r w:rsidRPr="008E6F3E">
        <w:rPr>
          <w:noProof/>
          <w:lang w:val="en-US" w:bidi="en-US"/>
        </w:rPr>
        <w:lastRenderedPageBreak/>
        <w:drawing>
          <wp:inline distT="0" distB="0" distL="0" distR="0" wp14:anchorId="3C2C8CAB" wp14:editId="141D3E5C">
            <wp:extent cx="5420861" cy="3028950"/>
            <wp:effectExtent l="19050" t="19050" r="27940" b="1905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37381" cy="3038180"/>
                    </a:xfrm>
                    <a:prstGeom prst="rect">
                      <a:avLst/>
                    </a:prstGeom>
                    <a:noFill/>
                    <a:ln w="3175" cmpd="sng">
                      <a:solidFill>
                        <a:srgbClr val="000000"/>
                      </a:solidFill>
                      <a:miter lim="800000"/>
                      <a:headEnd/>
                      <a:tailEnd/>
                    </a:ln>
                    <a:effectLst/>
                  </pic:spPr>
                </pic:pic>
              </a:graphicData>
            </a:graphic>
          </wp:inline>
        </w:drawing>
      </w:r>
    </w:p>
    <w:p w14:paraId="21188315" w14:textId="77777777" w:rsidR="00E91759" w:rsidRPr="008E6F3E" w:rsidRDefault="00E91759" w:rsidP="00E91759">
      <w:pPr>
        <w:pStyle w:val="BodyText"/>
        <w:rPr>
          <w:lang w:val="en-US"/>
        </w:rPr>
      </w:pPr>
      <w:r w:rsidRPr="008E6F3E">
        <w:rPr>
          <w:lang w:val="en-US" w:bidi="en-US"/>
        </w:rPr>
        <w:t>Figure 1B: Relief as observed in the digital SRTM elevation model</w:t>
      </w:r>
    </w:p>
    <w:p w14:paraId="44698516" w14:textId="77777777" w:rsidR="00E91759" w:rsidRPr="008E6F3E" w:rsidRDefault="00E91759" w:rsidP="00E91759">
      <w:pPr>
        <w:pStyle w:val="BodyText"/>
        <w:rPr>
          <w:lang w:val="en-US"/>
        </w:rPr>
      </w:pPr>
      <w:r w:rsidRPr="008E6F3E">
        <w:rPr>
          <w:lang w:val="en-US" w:bidi="en-US"/>
        </w:rPr>
        <w:t>The land use layer was produced by manual delimitation and visual photointerpretation of spatial units directly in ArcMap, using high-resolution ESRI and Bing (via the Basemap interface) images and WorldView-2 images acquired in January 2019 and May 2020 for the upstream portion of the mangrove area.</w:t>
      </w:r>
    </w:p>
    <w:p w14:paraId="2C8A5276" w14:textId="3C353597" w:rsidR="00E91759" w:rsidRPr="008E6F3E" w:rsidRDefault="00E91759" w:rsidP="00E91759">
      <w:pPr>
        <w:pStyle w:val="BodyText"/>
        <w:rPr>
          <w:lang w:val="en-US"/>
        </w:rPr>
      </w:pPr>
      <w:r w:rsidRPr="008E6F3E">
        <w:rPr>
          <w:lang w:val="en-US" w:bidi="en-US"/>
        </w:rPr>
        <w:t>Given the high resolution of these images (Figure 1C), interpretation was carried out at the very detailed scale of 1:3,000 to 1:5,000. First, the georeferencing was compared to the Sentinel images used to delimit the boundaries of the flooded areas. To supplement the high-resolution ESRI and WorldView-2 images, a second series of Sentinel images taken during the dry season (April 2016) were consulted to confirm the permanence of wet conditions for the sites identified as bodies of water, marshes, and wet meadows. These Sentinel images were also used to ensure the contemporary nature of the agricultural land.</w:t>
      </w:r>
    </w:p>
    <w:p w14:paraId="518A3CE7" w14:textId="77777777" w:rsidR="00E91759" w:rsidRPr="008E6F3E" w:rsidRDefault="00E91759" w:rsidP="00E91759">
      <w:pPr>
        <w:pStyle w:val="BodyText"/>
        <w:rPr>
          <w:lang w:val="en-US"/>
        </w:rPr>
      </w:pPr>
      <w:r w:rsidRPr="008E6F3E">
        <w:rPr>
          <w:noProof/>
          <w:lang w:val="en-US" w:bidi="en-US"/>
        </w:rPr>
        <w:drawing>
          <wp:inline distT="0" distB="0" distL="0" distR="0" wp14:anchorId="40EE18C7" wp14:editId="09395D78">
            <wp:extent cx="5495925" cy="3019425"/>
            <wp:effectExtent l="19050" t="19050" r="28575" b="2857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81">
                      <a:extLst>
                        <a:ext uri="{28A0092B-C50C-407E-A947-70E740481C1C}">
                          <a14:useLocalDpi xmlns:a14="http://schemas.microsoft.com/office/drawing/2010/main" val="0"/>
                        </a:ext>
                      </a:extLst>
                    </a:blip>
                    <a:srcRect t="15170"/>
                    <a:stretch>
                      <a:fillRect/>
                    </a:stretch>
                  </pic:blipFill>
                  <pic:spPr bwMode="auto">
                    <a:xfrm>
                      <a:off x="0" y="0"/>
                      <a:ext cx="5495925" cy="3019425"/>
                    </a:xfrm>
                    <a:prstGeom prst="rect">
                      <a:avLst/>
                    </a:prstGeom>
                    <a:noFill/>
                    <a:ln w="3175" cmpd="sng" algn="ctr">
                      <a:solidFill>
                        <a:srgbClr val="000000"/>
                      </a:solidFill>
                      <a:miter lim="800000"/>
                      <a:headEnd/>
                      <a:tailEnd/>
                    </a:ln>
                    <a:effectLst/>
                  </pic:spPr>
                </pic:pic>
              </a:graphicData>
            </a:graphic>
          </wp:inline>
        </w:drawing>
      </w:r>
    </w:p>
    <w:p w14:paraId="3F4F410F" w14:textId="77777777" w:rsidR="00E91759" w:rsidRPr="008E6F3E" w:rsidRDefault="00E91759" w:rsidP="00E91759">
      <w:pPr>
        <w:pStyle w:val="BodyText"/>
        <w:rPr>
          <w:lang w:val="en-US"/>
        </w:rPr>
      </w:pPr>
      <w:r w:rsidRPr="008E6F3E">
        <w:rPr>
          <w:lang w:val="en-US" w:bidi="en-US"/>
        </w:rPr>
        <w:t>Figure 1C. Portion of a high-resolution satellite image available in ArcMap.</w:t>
      </w:r>
    </w:p>
    <w:p w14:paraId="5E7FBFCD" w14:textId="77777777" w:rsidR="00E91759" w:rsidRPr="008E6F3E" w:rsidRDefault="00E91759" w:rsidP="00E91759">
      <w:pPr>
        <w:pStyle w:val="BodyText"/>
        <w:rPr>
          <w:lang w:val="en-US"/>
        </w:rPr>
      </w:pPr>
    </w:p>
    <w:p w14:paraId="65EE1621" w14:textId="77777777" w:rsidR="00E91759" w:rsidRPr="008E6F3E" w:rsidRDefault="00E91759" w:rsidP="00E91759">
      <w:pPr>
        <w:pStyle w:val="BodyText"/>
        <w:rPr>
          <w:lang w:val="en-US"/>
        </w:rPr>
      </w:pPr>
    </w:p>
    <w:p w14:paraId="79D3D716" w14:textId="77777777" w:rsidR="00E91759" w:rsidRPr="008E6F3E" w:rsidRDefault="00E91759" w:rsidP="00E91759">
      <w:pPr>
        <w:pStyle w:val="BodyText"/>
        <w:rPr>
          <w:i/>
          <w:iCs/>
          <w:sz w:val="22"/>
          <w:szCs w:val="22"/>
          <w:lang w:val="en-US"/>
        </w:rPr>
      </w:pPr>
      <w:r w:rsidRPr="008E6F3E">
        <w:rPr>
          <w:i/>
          <w:sz w:val="22"/>
          <w:lang w:val="en-US" w:bidi="en-US"/>
        </w:rPr>
        <w:lastRenderedPageBreak/>
        <w:t>1.2 Typology of the land use downstream of the dam</w:t>
      </w:r>
    </w:p>
    <w:p w14:paraId="50FABF0C" w14:textId="4E6225A2" w:rsidR="00E91759" w:rsidRPr="008E6F3E" w:rsidRDefault="00E91759" w:rsidP="00E91759">
      <w:pPr>
        <w:pStyle w:val="BodyText"/>
        <w:rPr>
          <w:lang w:val="en-US"/>
        </w:rPr>
      </w:pPr>
      <w:r w:rsidRPr="008E6F3E">
        <w:rPr>
          <w:lang w:val="en-US" w:bidi="en-US"/>
        </w:rPr>
        <w:t>Before delimiting and identifying the land use categories, a reference typology was drafted using the Yangambi classification, to which were added types that are more specific to the conditions observed on the field and to the issue covered by the project. Approximately thirty main categories were mapped within the reservoir area, as presented in Table 1A below. Variants are added to this list according to the frequency of periodic flooding, the size of human settlements, and the substrate of riverbeds</w:t>
      </w:r>
    </w:p>
    <w:p w14:paraId="3E802080" w14:textId="77777777" w:rsidR="00E91759" w:rsidRPr="008E6F3E" w:rsidRDefault="00E91759" w:rsidP="00E91759">
      <w:pPr>
        <w:pStyle w:val="BodyText"/>
        <w:rPr>
          <w:lang w:val="en-US"/>
        </w:rPr>
      </w:pPr>
      <w:r w:rsidRPr="008E6F3E">
        <w:rPr>
          <w:lang w:val="en-US" w:bidi="en-US"/>
        </w:rPr>
        <w:t>Table 1A. Description of the land use categories in the reservoir area</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668"/>
        <w:gridCol w:w="3685"/>
        <w:gridCol w:w="3856"/>
      </w:tblGrid>
      <w:tr w:rsidR="00E91759" w:rsidRPr="008E6F3E" w14:paraId="3FD4FA18" w14:textId="77777777" w:rsidTr="00E91759">
        <w:trPr>
          <w:cantSplit/>
          <w:trHeight w:val="299"/>
          <w:tblHeader/>
        </w:trPr>
        <w:tc>
          <w:tcPr>
            <w:tcW w:w="1668" w:type="dxa"/>
            <w:shd w:val="clear" w:color="auto" w:fill="4472C4"/>
            <w:vAlign w:val="center"/>
          </w:tcPr>
          <w:p w14:paraId="546BB2FA" w14:textId="77777777" w:rsidR="00E91759" w:rsidRPr="008E6F3E" w:rsidRDefault="00E91759" w:rsidP="00E91759">
            <w:pPr>
              <w:pStyle w:val="BodyText"/>
              <w:rPr>
                <w:lang w:val="en-US"/>
              </w:rPr>
            </w:pPr>
            <w:r w:rsidRPr="008E6F3E">
              <w:rPr>
                <w:lang w:val="en-US" w:bidi="en-US"/>
              </w:rPr>
              <w:t>Name</w:t>
            </w:r>
          </w:p>
        </w:tc>
        <w:tc>
          <w:tcPr>
            <w:tcW w:w="3685" w:type="dxa"/>
            <w:shd w:val="clear" w:color="auto" w:fill="4472C4"/>
            <w:vAlign w:val="center"/>
          </w:tcPr>
          <w:p w14:paraId="42BE10EA" w14:textId="77777777" w:rsidR="00E91759" w:rsidRPr="008E6F3E" w:rsidRDefault="00E91759" w:rsidP="00E91759">
            <w:pPr>
              <w:pStyle w:val="BodyText"/>
              <w:rPr>
                <w:lang w:val="en-US"/>
              </w:rPr>
            </w:pPr>
            <w:r w:rsidRPr="008E6F3E">
              <w:rPr>
                <w:lang w:val="en-US" w:bidi="en-US"/>
              </w:rPr>
              <w:t>Description</w:t>
            </w:r>
          </w:p>
        </w:tc>
        <w:tc>
          <w:tcPr>
            <w:tcW w:w="3856" w:type="dxa"/>
            <w:shd w:val="clear" w:color="auto" w:fill="4472C4"/>
            <w:vAlign w:val="center"/>
          </w:tcPr>
          <w:p w14:paraId="109BB0A9" w14:textId="77777777" w:rsidR="00E91759" w:rsidRPr="008E6F3E" w:rsidRDefault="00E91759" w:rsidP="00E91759">
            <w:pPr>
              <w:pStyle w:val="BodyText"/>
              <w:rPr>
                <w:lang w:val="en-US"/>
              </w:rPr>
            </w:pPr>
            <w:r w:rsidRPr="008E6F3E">
              <w:rPr>
                <w:lang w:val="en-US" w:bidi="en-US"/>
              </w:rPr>
              <w:t>Image</w:t>
            </w:r>
          </w:p>
        </w:tc>
      </w:tr>
      <w:tr w:rsidR="00E91759" w:rsidRPr="008E6F3E" w14:paraId="3CE9C0A0" w14:textId="77777777" w:rsidTr="00E91759">
        <w:trPr>
          <w:cantSplit/>
        </w:trPr>
        <w:tc>
          <w:tcPr>
            <w:tcW w:w="1668" w:type="dxa"/>
            <w:shd w:val="clear" w:color="auto" w:fill="auto"/>
          </w:tcPr>
          <w:p w14:paraId="688B351F" w14:textId="77777777" w:rsidR="00E91759" w:rsidRPr="008E6F3E" w:rsidRDefault="00E91759" w:rsidP="00E91759">
            <w:pPr>
              <w:pStyle w:val="BodyText"/>
              <w:rPr>
                <w:lang w:val="en-US"/>
              </w:rPr>
            </w:pPr>
            <w:r w:rsidRPr="008E6F3E">
              <w:rPr>
                <w:lang w:val="en-US" w:bidi="en-US"/>
              </w:rPr>
              <w:t>Agricultural land</w:t>
            </w:r>
          </w:p>
        </w:tc>
        <w:tc>
          <w:tcPr>
            <w:tcW w:w="3685" w:type="dxa"/>
            <w:shd w:val="clear" w:color="auto" w:fill="auto"/>
          </w:tcPr>
          <w:p w14:paraId="3F81CE43" w14:textId="77777777" w:rsidR="00E91759" w:rsidRPr="008E6F3E" w:rsidRDefault="00E91759" w:rsidP="00E91759">
            <w:pPr>
              <w:pStyle w:val="BodyText"/>
              <w:rPr>
                <w:lang w:val="en-US"/>
              </w:rPr>
            </w:pPr>
            <w:r w:rsidRPr="008E6F3E">
              <w:rPr>
                <w:lang w:val="en-US" w:bidi="en-US"/>
              </w:rPr>
              <w:t>This category includes land cultivated arbitrarily or intensively, as well as recent fallow land. In general, subsistence crops aim to produce cassava, corn, rice, cereal grasses, or pulses. The north-west segment of the interconnection crosses the Senegal groundnut basin.</w:t>
            </w:r>
          </w:p>
        </w:tc>
        <w:tc>
          <w:tcPr>
            <w:tcW w:w="3856" w:type="dxa"/>
            <w:shd w:val="clear" w:color="auto" w:fill="auto"/>
          </w:tcPr>
          <w:p w14:paraId="71D2BEAC" w14:textId="77777777" w:rsidR="00E91759" w:rsidRPr="008E6F3E" w:rsidRDefault="00E91759" w:rsidP="00E91759">
            <w:pPr>
              <w:pStyle w:val="BodyText"/>
              <w:rPr>
                <w:lang w:val="en-US"/>
              </w:rPr>
            </w:pPr>
            <w:r w:rsidRPr="008E6F3E">
              <w:rPr>
                <w:noProof/>
                <w:lang w:val="en-US" w:bidi="en-US"/>
              </w:rPr>
              <w:drawing>
                <wp:inline distT="0" distB="0" distL="0" distR="0" wp14:anchorId="78C36988" wp14:editId="7BB4754C">
                  <wp:extent cx="2171700" cy="1371600"/>
                  <wp:effectExtent l="0" t="0" r="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71700" cy="1371600"/>
                          </a:xfrm>
                          <a:prstGeom prst="rect">
                            <a:avLst/>
                          </a:prstGeom>
                          <a:noFill/>
                          <a:ln>
                            <a:noFill/>
                          </a:ln>
                        </pic:spPr>
                      </pic:pic>
                    </a:graphicData>
                  </a:graphic>
                </wp:inline>
              </w:drawing>
            </w:r>
          </w:p>
        </w:tc>
      </w:tr>
      <w:tr w:rsidR="00E91759" w:rsidRPr="008E6F3E" w14:paraId="36062820" w14:textId="77777777" w:rsidTr="00E91759">
        <w:trPr>
          <w:cantSplit/>
        </w:trPr>
        <w:tc>
          <w:tcPr>
            <w:tcW w:w="1668" w:type="dxa"/>
            <w:shd w:val="clear" w:color="auto" w:fill="auto"/>
          </w:tcPr>
          <w:p w14:paraId="6E8F8294" w14:textId="77777777" w:rsidR="00E91759" w:rsidRPr="008E6F3E" w:rsidRDefault="00E91759" w:rsidP="00E91759">
            <w:pPr>
              <w:pStyle w:val="BodyText"/>
              <w:rPr>
                <w:lang w:val="en-US"/>
              </w:rPr>
            </w:pPr>
            <w:r w:rsidRPr="008E6F3E">
              <w:rPr>
                <w:lang w:val="en-US" w:bidi="en-US"/>
              </w:rPr>
              <w:t>Flood recession agricultural land</w:t>
            </w:r>
          </w:p>
        </w:tc>
        <w:tc>
          <w:tcPr>
            <w:tcW w:w="3685" w:type="dxa"/>
            <w:shd w:val="clear" w:color="auto" w:fill="auto"/>
          </w:tcPr>
          <w:p w14:paraId="12915A69" w14:textId="77777777" w:rsidR="00E91759" w:rsidRPr="008E6F3E" w:rsidRDefault="00E91759" w:rsidP="00E91759">
            <w:pPr>
              <w:pStyle w:val="BodyText"/>
              <w:rPr>
                <w:lang w:val="en-US"/>
              </w:rPr>
            </w:pPr>
            <w:r w:rsidRPr="008E6F3E">
              <w:rPr>
                <w:lang w:val="en-US" w:bidi="en-US"/>
              </w:rPr>
              <w:t>This category includes land cultivated in the floodable plain of rivers.</w:t>
            </w:r>
          </w:p>
        </w:tc>
        <w:tc>
          <w:tcPr>
            <w:tcW w:w="3856" w:type="dxa"/>
            <w:shd w:val="clear" w:color="auto" w:fill="auto"/>
          </w:tcPr>
          <w:p w14:paraId="6D461E52" w14:textId="77777777" w:rsidR="00E91759" w:rsidRPr="008E6F3E" w:rsidRDefault="00E91759" w:rsidP="00E91759">
            <w:pPr>
              <w:pStyle w:val="BodyText"/>
              <w:rPr>
                <w:lang w:val="en-US"/>
              </w:rPr>
            </w:pPr>
            <w:r w:rsidRPr="008E6F3E">
              <w:rPr>
                <w:noProof/>
                <w:lang w:val="en-US" w:bidi="en-US"/>
              </w:rPr>
              <w:drawing>
                <wp:inline distT="0" distB="0" distL="0" distR="0" wp14:anchorId="5504DE38" wp14:editId="36CDDCB1">
                  <wp:extent cx="2181225" cy="1162050"/>
                  <wp:effectExtent l="0" t="0" r="952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81225" cy="1162050"/>
                          </a:xfrm>
                          <a:prstGeom prst="rect">
                            <a:avLst/>
                          </a:prstGeom>
                          <a:noFill/>
                          <a:ln>
                            <a:noFill/>
                          </a:ln>
                        </pic:spPr>
                      </pic:pic>
                    </a:graphicData>
                  </a:graphic>
                </wp:inline>
              </w:drawing>
            </w:r>
          </w:p>
        </w:tc>
      </w:tr>
      <w:tr w:rsidR="00E91759" w:rsidRPr="008E6F3E" w14:paraId="5610F9BA" w14:textId="77777777" w:rsidTr="00E91759">
        <w:trPr>
          <w:cantSplit/>
        </w:trPr>
        <w:tc>
          <w:tcPr>
            <w:tcW w:w="1668" w:type="dxa"/>
            <w:shd w:val="clear" w:color="auto" w:fill="auto"/>
          </w:tcPr>
          <w:p w14:paraId="253E22AD" w14:textId="77777777" w:rsidR="00E91759" w:rsidRPr="008E6F3E" w:rsidRDefault="00E91759" w:rsidP="00E91759">
            <w:pPr>
              <w:pStyle w:val="BodyText"/>
              <w:rPr>
                <w:lang w:val="en-US"/>
              </w:rPr>
            </w:pPr>
            <w:r w:rsidRPr="008E6F3E">
              <w:rPr>
                <w:lang w:val="en-US" w:bidi="en-US"/>
              </w:rPr>
              <w:t>Market crops</w:t>
            </w:r>
          </w:p>
        </w:tc>
        <w:tc>
          <w:tcPr>
            <w:tcW w:w="3685" w:type="dxa"/>
            <w:shd w:val="clear" w:color="auto" w:fill="auto"/>
          </w:tcPr>
          <w:p w14:paraId="5BC51286" w14:textId="77777777" w:rsidR="00E91759" w:rsidRPr="008E6F3E" w:rsidRDefault="00E91759" w:rsidP="00E91759">
            <w:pPr>
              <w:pStyle w:val="BodyText"/>
              <w:rPr>
                <w:lang w:val="en-US"/>
              </w:rPr>
            </w:pPr>
            <w:r w:rsidRPr="008E6F3E">
              <w:rPr>
                <w:lang w:val="en-US" w:bidi="en-US"/>
              </w:rPr>
              <w:t>Area of vegetable production in small sections.</w:t>
            </w:r>
          </w:p>
        </w:tc>
        <w:tc>
          <w:tcPr>
            <w:tcW w:w="3856" w:type="dxa"/>
            <w:shd w:val="clear" w:color="auto" w:fill="auto"/>
          </w:tcPr>
          <w:p w14:paraId="32648A0E" w14:textId="77777777" w:rsidR="00E91759" w:rsidRPr="008E6F3E" w:rsidRDefault="00E91759" w:rsidP="00E91759">
            <w:pPr>
              <w:pStyle w:val="BodyText"/>
              <w:rPr>
                <w:lang w:val="en-US"/>
              </w:rPr>
            </w:pPr>
            <w:r w:rsidRPr="008E6F3E">
              <w:rPr>
                <w:noProof/>
                <w:lang w:val="en-US" w:bidi="en-US"/>
              </w:rPr>
              <w:drawing>
                <wp:inline distT="0" distB="0" distL="0" distR="0" wp14:anchorId="12983DAF" wp14:editId="75830BB5">
                  <wp:extent cx="2162175" cy="1314450"/>
                  <wp:effectExtent l="0" t="0" r="952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extLst>
                              <a:ext uri="{28A0092B-C50C-407E-A947-70E740481C1C}">
                                <a14:useLocalDpi xmlns:a14="http://schemas.microsoft.com/office/drawing/2010/main" val="0"/>
                              </a:ext>
                            </a:extLst>
                          </a:blip>
                          <a:srcRect b="14667"/>
                          <a:stretch>
                            <a:fillRect/>
                          </a:stretch>
                        </pic:blipFill>
                        <pic:spPr bwMode="auto">
                          <a:xfrm>
                            <a:off x="0" y="0"/>
                            <a:ext cx="2162175" cy="1314450"/>
                          </a:xfrm>
                          <a:prstGeom prst="rect">
                            <a:avLst/>
                          </a:prstGeom>
                          <a:noFill/>
                          <a:ln>
                            <a:noFill/>
                          </a:ln>
                        </pic:spPr>
                      </pic:pic>
                    </a:graphicData>
                  </a:graphic>
                </wp:inline>
              </w:drawing>
            </w:r>
          </w:p>
        </w:tc>
      </w:tr>
      <w:tr w:rsidR="00E91759" w:rsidRPr="008E6F3E" w14:paraId="29C05C3E" w14:textId="77777777" w:rsidTr="00E91759">
        <w:trPr>
          <w:cantSplit/>
        </w:trPr>
        <w:tc>
          <w:tcPr>
            <w:tcW w:w="1668" w:type="dxa"/>
            <w:shd w:val="clear" w:color="auto" w:fill="auto"/>
          </w:tcPr>
          <w:p w14:paraId="644928B7" w14:textId="77777777" w:rsidR="00E91759" w:rsidRPr="008E6F3E" w:rsidRDefault="00E91759" w:rsidP="00E91759">
            <w:pPr>
              <w:pStyle w:val="BodyText"/>
              <w:rPr>
                <w:lang w:val="en-US"/>
              </w:rPr>
            </w:pPr>
            <w:r w:rsidRPr="008E6F3E">
              <w:rPr>
                <w:lang w:val="en-US" w:bidi="en-US"/>
              </w:rPr>
              <w:t>Irrigation scheme</w:t>
            </w:r>
          </w:p>
        </w:tc>
        <w:tc>
          <w:tcPr>
            <w:tcW w:w="3685" w:type="dxa"/>
            <w:shd w:val="clear" w:color="auto" w:fill="auto"/>
          </w:tcPr>
          <w:p w14:paraId="65ABCDA5" w14:textId="77777777" w:rsidR="00E91759" w:rsidRPr="008E6F3E" w:rsidRDefault="00E91759" w:rsidP="00E91759">
            <w:pPr>
              <w:pStyle w:val="BodyText"/>
              <w:rPr>
                <w:lang w:val="en-US"/>
              </w:rPr>
            </w:pPr>
            <w:r w:rsidRPr="008E6F3E">
              <w:rPr>
                <w:lang w:val="en-US" w:bidi="en-US"/>
              </w:rPr>
              <w:t>Space composed of various cultivated sections, usually, for rice production and supplied with water through a channel system</w:t>
            </w:r>
          </w:p>
        </w:tc>
        <w:tc>
          <w:tcPr>
            <w:tcW w:w="3856" w:type="dxa"/>
            <w:shd w:val="clear" w:color="auto" w:fill="auto"/>
          </w:tcPr>
          <w:p w14:paraId="0AFD12A1" w14:textId="77777777" w:rsidR="00E91759" w:rsidRPr="008E6F3E" w:rsidRDefault="00E91759" w:rsidP="00E91759">
            <w:pPr>
              <w:pStyle w:val="BodyText"/>
              <w:rPr>
                <w:lang w:val="en-US"/>
              </w:rPr>
            </w:pPr>
            <w:r w:rsidRPr="008E6F3E">
              <w:rPr>
                <w:noProof/>
                <w:lang w:val="en-US" w:bidi="en-US"/>
              </w:rPr>
              <w:drawing>
                <wp:inline distT="0" distB="0" distL="0" distR="0" wp14:anchorId="3F65143E" wp14:editId="23C6612C">
                  <wp:extent cx="2190750" cy="1400175"/>
                  <wp:effectExtent l="0" t="0" r="0" b="952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90750" cy="1400175"/>
                          </a:xfrm>
                          <a:prstGeom prst="rect">
                            <a:avLst/>
                          </a:prstGeom>
                          <a:noFill/>
                          <a:ln>
                            <a:noFill/>
                          </a:ln>
                        </pic:spPr>
                      </pic:pic>
                    </a:graphicData>
                  </a:graphic>
                </wp:inline>
              </w:drawing>
            </w:r>
          </w:p>
        </w:tc>
      </w:tr>
      <w:tr w:rsidR="00E91759" w:rsidRPr="008E6F3E" w14:paraId="661C0CDC" w14:textId="77777777" w:rsidTr="00E91759">
        <w:trPr>
          <w:cantSplit/>
        </w:trPr>
        <w:tc>
          <w:tcPr>
            <w:tcW w:w="1668" w:type="dxa"/>
            <w:shd w:val="clear" w:color="auto" w:fill="auto"/>
          </w:tcPr>
          <w:p w14:paraId="539F8160" w14:textId="77777777" w:rsidR="00E91759" w:rsidRPr="008E6F3E" w:rsidRDefault="00E91759" w:rsidP="00E91759">
            <w:pPr>
              <w:pStyle w:val="BodyText"/>
              <w:rPr>
                <w:lang w:val="en-US"/>
              </w:rPr>
            </w:pPr>
            <w:r w:rsidRPr="008E6F3E">
              <w:rPr>
                <w:lang w:val="en-US" w:bidi="en-US"/>
              </w:rPr>
              <w:t>Fallow land</w:t>
            </w:r>
          </w:p>
        </w:tc>
        <w:tc>
          <w:tcPr>
            <w:tcW w:w="3685" w:type="dxa"/>
            <w:shd w:val="clear" w:color="auto" w:fill="auto"/>
          </w:tcPr>
          <w:p w14:paraId="29332B53" w14:textId="77777777" w:rsidR="00E91759" w:rsidRPr="008E6F3E" w:rsidRDefault="00E91759" w:rsidP="00E91759">
            <w:pPr>
              <w:pStyle w:val="BodyText"/>
              <w:rPr>
                <w:lang w:val="en-US"/>
              </w:rPr>
            </w:pPr>
            <w:r w:rsidRPr="008E6F3E">
              <w:rPr>
                <w:lang w:val="en-US" w:bidi="en-US"/>
              </w:rPr>
              <w:t>Formerly cultivated land in which grasses and shrubs have predominantly reclaimed the land.</w:t>
            </w:r>
          </w:p>
        </w:tc>
        <w:tc>
          <w:tcPr>
            <w:tcW w:w="3856" w:type="dxa"/>
            <w:shd w:val="clear" w:color="auto" w:fill="auto"/>
          </w:tcPr>
          <w:p w14:paraId="2B11D4C3" w14:textId="77777777" w:rsidR="00E91759" w:rsidRPr="008E6F3E" w:rsidRDefault="00E91759" w:rsidP="00E91759">
            <w:pPr>
              <w:pStyle w:val="BodyText"/>
              <w:rPr>
                <w:lang w:val="en-US"/>
              </w:rPr>
            </w:pPr>
            <w:r w:rsidRPr="008E6F3E">
              <w:rPr>
                <w:noProof/>
                <w:lang w:val="en-US" w:bidi="en-US"/>
              </w:rPr>
              <w:drawing>
                <wp:inline distT="0" distB="0" distL="0" distR="0" wp14:anchorId="0C8A95E0" wp14:editId="3BA47164">
                  <wp:extent cx="2190750" cy="116205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90750" cy="1162050"/>
                          </a:xfrm>
                          <a:prstGeom prst="rect">
                            <a:avLst/>
                          </a:prstGeom>
                          <a:noFill/>
                          <a:ln>
                            <a:noFill/>
                          </a:ln>
                        </pic:spPr>
                      </pic:pic>
                    </a:graphicData>
                  </a:graphic>
                </wp:inline>
              </w:drawing>
            </w:r>
          </w:p>
        </w:tc>
      </w:tr>
      <w:tr w:rsidR="00E91759" w:rsidRPr="008E6F3E" w14:paraId="62D49F6A" w14:textId="77777777" w:rsidTr="00E91759">
        <w:trPr>
          <w:cantSplit/>
        </w:trPr>
        <w:tc>
          <w:tcPr>
            <w:tcW w:w="1668" w:type="dxa"/>
            <w:shd w:val="clear" w:color="auto" w:fill="auto"/>
          </w:tcPr>
          <w:p w14:paraId="5D2653D3" w14:textId="77777777" w:rsidR="00E91759" w:rsidRPr="008E6F3E" w:rsidRDefault="00E91759" w:rsidP="00E91759">
            <w:pPr>
              <w:pStyle w:val="BodyText"/>
              <w:rPr>
                <w:lang w:val="en-US"/>
              </w:rPr>
            </w:pPr>
            <w:r w:rsidRPr="008E6F3E">
              <w:rPr>
                <w:lang w:val="en-US" w:bidi="en-US"/>
              </w:rPr>
              <w:lastRenderedPageBreak/>
              <w:t>Grassland</w:t>
            </w:r>
          </w:p>
        </w:tc>
        <w:tc>
          <w:tcPr>
            <w:tcW w:w="3685" w:type="dxa"/>
            <w:shd w:val="clear" w:color="auto" w:fill="auto"/>
          </w:tcPr>
          <w:p w14:paraId="226AA1D1" w14:textId="77777777" w:rsidR="00E91759" w:rsidRPr="008E6F3E" w:rsidRDefault="00E91759" w:rsidP="00E91759">
            <w:pPr>
              <w:pStyle w:val="BodyText"/>
              <w:rPr>
                <w:lang w:val="en-US"/>
              </w:rPr>
            </w:pPr>
            <w:r w:rsidRPr="008E6F3E">
              <w:rPr>
                <w:lang w:val="en-US" w:bidi="en-US"/>
              </w:rPr>
              <w:t>This stratum is made up almost exclusively of a grassy floor. A few shrubs are sometimes observed, but their presence remains highly sporadic. Grasslands commonly border iron-rich duricrust areas.</w:t>
            </w:r>
          </w:p>
        </w:tc>
        <w:tc>
          <w:tcPr>
            <w:tcW w:w="3856" w:type="dxa"/>
            <w:shd w:val="clear" w:color="auto" w:fill="auto"/>
          </w:tcPr>
          <w:p w14:paraId="6FCE926F" w14:textId="77777777" w:rsidR="00E91759" w:rsidRPr="008E6F3E" w:rsidRDefault="00E91759" w:rsidP="00E91759">
            <w:pPr>
              <w:pStyle w:val="BodyText"/>
              <w:rPr>
                <w:lang w:val="en-US"/>
              </w:rPr>
            </w:pPr>
            <w:r w:rsidRPr="008E6F3E">
              <w:rPr>
                <w:noProof/>
                <w:lang w:val="en-US" w:bidi="en-US"/>
              </w:rPr>
              <w:drawing>
                <wp:inline distT="0" distB="0" distL="0" distR="0" wp14:anchorId="2E9ED9F4" wp14:editId="1F1C2A34">
                  <wp:extent cx="2171700" cy="1457325"/>
                  <wp:effectExtent l="0" t="0" r="0" b="952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71700" cy="1457325"/>
                          </a:xfrm>
                          <a:prstGeom prst="rect">
                            <a:avLst/>
                          </a:prstGeom>
                          <a:noFill/>
                          <a:ln>
                            <a:noFill/>
                          </a:ln>
                        </pic:spPr>
                      </pic:pic>
                    </a:graphicData>
                  </a:graphic>
                </wp:inline>
              </w:drawing>
            </w:r>
          </w:p>
        </w:tc>
      </w:tr>
      <w:tr w:rsidR="00E91759" w:rsidRPr="008E6F3E" w14:paraId="55CC406A" w14:textId="77777777" w:rsidTr="00E91759">
        <w:trPr>
          <w:cantSplit/>
        </w:trPr>
        <w:tc>
          <w:tcPr>
            <w:tcW w:w="1668" w:type="dxa"/>
            <w:shd w:val="clear" w:color="auto" w:fill="auto"/>
          </w:tcPr>
          <w:p w14:paraId="11F47F5A" w14:textId="77777777" w:rsidR="00E91759" w:rsidRPr="008E6F3E" w:rsidRDefault="00E91759" w:rsidP="00E91759">
            <w:pPr>
              <w:pStyle w:val="BodyText"/>
              <w:rPr>
                <w:lang w:val="en-US"/>
              </w:rPr>
            </w:pPr>
            <w:r w:rsidRPr="008E6F3E">
              <w:rPr>
                <w:lang w:val="en-US" w:bidi="en-US"/>
              </w:rPr>
              <w:t>Shrub savanna</w:t>
            </w:r>
          </w:p>
        </w:tc>
        <w:tc>
          <w:tcPr>
            <w:tcW w:w="3685" w:type="dxa"/>
            <w:shd w:val="clear" w:color="auto" w:fill="auto"/>
          </w:tcPr>
          <w:p w14:paraId="6BC64B00" w14:textId="77777777" w:rsidR="00E91759" w:rsidRPr="008E6F3E" w:rsidRDefault="00E91759" w:rsidP="00E91759">
            <w:pPr>
              <w:pStyle w:val="BodyText"/>
              <w:rPr>
                <w:lang w:val="en-US"/>
              </w:rPr>
            </w:pPr>
            <w:r w:rsidRPr="008E6F3E">
              <w:rPr>
                <w:lang w:val="en-US" w:bidi="en-US"/>
              </w:rPr>
              <w:t>Shrub savanna is a formation made up of a more or less dense grassy floor across which are scattered shrubs with trunks that are often twisted. Shrub cover is greater than 15%, while the tree stratum is absent or extremely sparse.</w:t>
            </w:r>
          </w:p>
        </w:tc>
        <w:tc>
          <w:tcPr>
            <w:tcW w:w="3856" w:type="dxa"/>
            <w:shd w:val="clear" w:color="auto" w:fill="auto"/>
          </w:tcPr>
          <w:p w14:paraId="31383EC1" w14:textId="77777777" w:rsidR="00E91759" w:rsidRPr="008E6F3E" w:rsidRDefault="00E91759" w:rsidP="00E91759">
            <w:pPr>
              <w:pStyle w:val="BodyText"/>
              <w:rPr>
                <w:lang w:val="en-US"/>
              </w:rPr>
            </w:pPr>
            <w:r w:rsidRPr="008E6F3E">
              <w:rPr>
                <w:noProof/>
                <w:lang w:val="en-US" w:bidi="en-US"/>
              </w:rPr>
              <w:drawing>
                <wp:inline distT="0" distB="0" distL="0" distR="0" wp14:anchorId="168BC816" wp14:editId="0B87BA81">
                  <wp:extent cx="2152650" cy="1247775"/>
                  <wp:effectExtent l="0" t="0" r="0"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52650" cy="1247775"/>
                          </a:xfrm>
                          <a:prstGeom prst="rect">
                            <a:avLst/>
                          </a:prstGeom>
                          <a:noFill/>
                          <a:ln>
                            <a:noFill/>
                          </a:ln>
                        </pic:spPr>
                      </pic:pic>
                    </a:graphicData>
                  </a:graphic>
                </wp:inline>
              </w:drawing>
            </w:r>
          </w:p>
        </w:tc>
      </w:tr>
      <w:tr w:rsidR="00E91759" w:rsidRPr="008E6F3E" w14:paraId="3A6BEE14" w14:textId="77777777" w:rsidTr="00E91759">
        <w:trPr>
          <w:cantSplit/>
        </w:trPr>
        <w:tc>
          <w:tcPr>
            <w:tcW w:w="1668" w:type="dxa"/>
            <w:shd w:val="clear" w:color="auto" w:fill="auto"/>
          </w:tcPr>
          <w:p w14:paraId="17CFF53B" w14:textId="77777777" w:rsidR="00E91759" w:rsidRPr="008E6F3E" w:rsidRDefault="00E91759" w:rsidP="00E91759">
            <w:pPr>
              <w:pStyle w:val="BodyText"/>
              <w:rPr>
                <w:lang w:val="en-US"/>
              </w:rPr>
            </w:pPr>
            <w:r w:rsidRPr="008E6F3E">
              <w:rPr>
                <w:lang w:val="en-US" w:bidi="en-US"/>
              </w:rPr>
              <w:t>Tree savanna</w:t>
            </w:r>
          </w:p>
        </w:tc>
        <w:tc>
          <w:tcPr>
            <w:tcW w:w="3685" w:type="dxa"/>
            <w:shd w:val="clear" w:color="auto" w:fill="auto"/>
          </w:tcPr>
          <w:p w14:paraId="1FFFA04B" w14:textId="77777777" w:rsidR="00E91759" w:rsidRPr="008E6F3E" w:rsidRDefault="00E91759" w:rsidP="00E91759">
            <w:pPr>
              <w:pStyle w:val="BodyText"/>
              <w:rPr>
                <w:lang w:val="en-US"/>
              </w:rPr>
            </w:pPr>
            <w:r w:rsidRPr="008E6F3E">
              <w:rPr>
                <w:lang w:val="en-US" w:bidi="en-US"/>
              </w:rPr>
              <w:t>Tree savanna is made up of trees and shrubs scattered across the grassy floor. Shrub cover is greater than 15%, while tree cover covers approximately 15% of the land.</w:t>
            </w:r>
          </w:p>
        </w:tc>
        <w:tc>
          <w:tcPr>
            <w:tcW w:w="3856" w:type="dxa"/>
            <w:shd w:val="clear" w:color="auto" w:fill="auto"/>
          </w:tcPr>
          <w:p w14:paraId="2CB51824" w14:textId="77777777" w:rsidR="00E91759" w:rsidRPr="008E6F3E" w:rsidRDefault="00E91759" w:rsidP="00E91759">
            <w:pPr>
              <w:pStyle w:val="BodyText"/>
              <w:rPr>
                <w:lang w:val="en-US"/>
              </w:rPr>
            </w:pPr>
            <w:r w:rsidRPr="008E6F3E">
              <w:rPr>
                <w:noProof/>
                <w:lang w:val="en-US" w:bidi="en-US"/>
              </w:rPr>
              <w:drawing>
                <wp:inline distT="0" distB="0" distL="0" distR="0" wp14:anchorId="710A976A" wp14:editId="3E5FB252">
                  <wp:extent cx="2162175" cy="1562100"/>
                  <wp:effectExtent l="0" t="0" r="952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62175" cy="1562100"/>
                          </a:xfrm>
                          <a:prstGeom prst="rect">
                            <a:avLst/>
                          </a:prstGeom>
                          <a:noFill/>
                          <a:ln>
                            <a:noFill/>
                          </a:ln>
                        </pic:spPr>
                      </pic:pic>
                    </a:graphicData>
                  </a:graphic>
                </wp:inline>
              </w:drawing>
            </w:r>
          </w:p>
        </w:tc>
      </w:tr>
      <w:tr w:rsidR="00E91759" w:rsidRPr="008E6F3E" w14:paraId="0F8E2C04" w14:textId="77777777" w:rsidTr="00E91759">
        <w:trPr>
          <w:cantSplit/>
        </w:trPr>
        <w:tc>
          <w:tcPr>
            <w:tcW w:w="1668" w:type="dxa"/>
            <w:shd w:val="clear" w:color="auto" w:fill="auto"/>
          </w:tcPr>
          <w:p w14:paraId="5999364D" w14:textId="77777777" w:rsidR="00E91759" w:rsidRPr="008E6F3E" w:rsidRDefault="00E91759" w:rsidP="00E91759">
            <w:pPr>
              <w:pStyle w:val="BodyText"/>
              <w:rPr>
                <w:lang w:val="en-US"/>
              </w:rPr>
            </w:pPr>
            <w:r w:rsidRPr="008E6F3E">
              <w:rPr>
                <w:lang w:val="en-US" w:bidi="en-US"/>
              </w:rPr>
              <w:t>Wooded savanna</w:t>
            </w:r>
          </w:p>
        </w:tc>
        <w:tc>
          <w:tcPr>
            <w:tcW w:w="3685" w:type="dxa"/>
            <w:shd w:val="clear" w:color="auto" w:fill="auto"/>
          </w:tcPr>
          <w:p w14:paraId="65C51B49" w14:textId="77777777" w:rsidR="00E91759" w:rsidRPr="008E6F3E" w:rsidRDefault="00E91759" w:rsidP="00E91759">
            <w:pPr>
              <w:pStyle w:val="BodyText"/>
              <w:rPr>
                <w:lang w:val="en-US"/>
              </w:rPr>
            </w:pPr>
            <w:r w:rsidRPr="008E6F3E">
              <w:rPr>
                <w:lang w:val="en-US" w:bidi="en-US"/>
              </w:rPr>
              <w:t xml:space="preserve">Wooded savanna is made up of trees and shrubs forming a clear cover that lets through a lot of light. Shrub cover is usually greater than 40%, while tree cover varies between 15 and 40%. </w:t>
            </w:r>
          </w:p>
        </w:tc>
        <w:tc>
          <w:tcPr>
            <w:tcW w:w="3856" w:type="dxa"/>
            <w:shd w:val="clear" w:color="auto" w:fill="auto"/>
          </w:tcPr>
          <w:p w14:paraId="55B4AE43" w14:textId="77777777" w:rsidR="00E91759" w:rsidRPr="008E6F3E" w:rsidRDefault="00E91759" w:rsidP="00E91759">
            <w:pPr>
              <w:pStyle w:val="BodyText"/>
              <w:rPr>
                <w:lang w:val="en-US"/>
              </w:rPr>
            </w:pPr>
            <w:r w:rsidRPr="008E6F3E">
              <w:rPr>
                <w:noProof/>
                <w:lang w:val="en-US" w:bidi="en-US"/>
              </w:rPr>
              <w:drawing>
                <wp:inline distT="0" distB="0" distL="0" distR="0" wp14:anchorId="7848D485" wp14:editId="1D0DDF44">
                  <wp:extent cx="2171700" cy="14859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71700" cy="1485900"/>
                          </a:xfrm>
                          <a:prstGeom prst="rect">
                            <a:avLst/>
                          </a:prstGeom>
                          <a:noFill/>
                          <a:ln>
                            <a:noFill/>
                          </a:ln>
                        </pic:spPr>
                      </pic:pic>
                    </a:graphicData>
                  </a:graphic>
                </wp:inline>
              </w:drawing>
            </w:r>
          </w:p>
        </w:tc>
      </w:tr>
      <w:tr w:rsidR="00E91759" w:rsidRPr="008E6F3E" w14:paraId="56286A13" w14:textId="77777777" w:rsidTr="00E91759">
        <w:trPr>
          <w:cantSplit/>
        </w:trPr>
        <w:tc>
          <w:tcPr>
            <w:tcW w:w="1668" w:type="dxa"/>
            <w:shd w:val="clear" w:color="auto" w:fill="auto"/>
          </w:tcPr>
          <w:p w14:paraId="5C3B499A" w14:textId="265DA81A" w:rsidR="00E91759" w:rsidRPr="008E6F3E" w:rsidRDefault="00E91759" w:rsidP="00E91759">
            <w:pPr>
              <w:pStyle w:val="BodyText"/>
              <w:rPr>
                <w:lang w:val="en-US"/>
              </w:rPr>
            </w:pPr>
            <w:r w:rsidRPr="008E6F3E">
              <w:rPr>
                <w:lang w:val="en-US" w:bidi="en-US"/>
              </w:rPr>
              <w:t>Palm</w:t>
            </w:r>
            <w:r w:rsidR="00A72E31" w:rsidRPr="008E6F3E">
              <w:rPr>
                <w:lang w:val="en-US" w:bidi="en-US"/>
              </w:rPr>
              <w:t xml:space="preserve"> </w:t>
            </w:r>
            <w:r w:rsidRPr="008E6F3E">
              <w:rPr>
                <w:lang w:val="en-US" w:bidi="en-US"/>
              </w:rPr>
              <w:t>grove</w:t>
            </w:r>
          </w:p>
        </w:tc>
        <w:tc>
          <w:tcPr>
            <w:tcW w:w="3685" w:type="dxa"/>
            <w:shd w:val="clear" w:color="auto" w:fill="auto"/>
          </w:tcPr>
          <w:p w14:paraId="698382F7" w14:textId="77777777" w:rsidR="00E91759" w:rsidRPr="008E6F3E" w:rsidRDefault="00E91759" w:rsidP="00E91759">
            <w:pPr>
              <w:pStyle w:val="BodyText"/>
              <w:rPr>
                <w:lang w:val="en-US"/>
              </w:rPr>
            </w:pPr>
            <w:r w:rsidRPr="008E6F3E">
              <w:rPr>
                <w:lang w:val="en-US" w:bidi="en-US"/>
              </w:rPr>
              <w:t>Group of palm trees (probably fan palms), typically located near anthropized or formerly anthropized sites. Density varies significantly, ranging from sparse to dense categories.</w:t>
            </w:r>
          </w:p>
        </w:tc>
        <w:tc>
          <w:tcPr>
            <w:tcW w:w="3856" w:type="dxa"/>
            <w:shd w:val="clear" w:color="auto" w:fill="auto"/>
          </w:tcPr>
          <w:p w14:paraId="75443EC1" w14:textId="77777777" w:rsidR="00E91759" w:rsidRPr="008E6F3E" w:rsidRDefault="00E91759" w:rsidP="00E91759">
            <w:pPr>
              <w:pStyle w:val="BodyText"/>
              <w:rPr>
                <w:lang w:val="en-US"/>
              </w:rPr>
            </w:pPr>
            <w:r w:rsidRPr="008E6F3E">
              <w:rPr>
                <w:noProof/>
                <w:lang w:val="en-US" w:bidi="en-US"/>
              </w:rPr>
              <w:drawing>
                <wp:inline distT="0" distB="0" distL="0" distR="0" wp14:anchorId="383AEB60" wp14:editId="47649A24">
                  <wp:extent cx="2371725" cy="1647825"/>
                  <wp:effectExtent l="0" t="0" r="9525" b="952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71725" cy="1647825"/>
                          </a:xfrm>
                          <a:prstGeom prst="rect">
                            <a:avLst/>
                          </a:prstGeom>
                          <a:noFill/>
                          <a:ln>
                            <a:noFill/>
                          </a:ln>
                        </pic:spPr>
                      </pic:pic>
                    </a:graphicData>
                  </a:graphic>
                </wp:inline>
              </w:drawing>
            </w:r>
          </w:p>
        </w:tc>
      </w:tr>
      <w:tr w:rsidR="00E91759" w:rsidRPr="008E6F3E" w14:paraId="7227FF70" w14:textId="77777777" w:rsidTr="00E91759">
        <w:trPr>
          <w:cantSplit/>
        </w:trPr>
        <w:tc>
          <w:tcPr>
            <w:tcW w:w="1668" w:type="dxa"/>
            <w:shd w:val="clear" w:color="auto" w:fill="auto"/>
          </w:tcPr>
          <w:p w14:paraId="677A2D65" w14:textId="77777777" w:rsidR="00E91759" w:rsidRPr="008E6F3E" w:rsidRDefault="00E91759" w:rsidP="00E91759">
            <w:pPr>
              <w:pStyle w:val="BodyText"/>
              <w:rPr>
                <w:lang w:val="en-US"/>
              </w:rPr>
            </w:pPr>
            <w:r w:rsidRPr="008E6F3E">
              <w:rPr>
                <w:lang w:val="en-US" w:bidi="en-US"/>
              </w:rPr>
              <w:lastRenderedPageBreak/>
              <w:t>Wet meadow</w:t>
            </w:r>
          </w:p>
        </w:tc>
        <w:tc>
          <w:tcPr>
            <w:tcW w:w="3685" w:type="dxa"/>
            <w:shd w:val="clear" w:color="auto" w:fill="auto"/>
          </w:tcPr>
          <w:p w14:paraId="552C7B5E" w14:textId="77777777" w:rsidR="00E91759" w:rsidRPr="008E6F3E" w:rsidRDefault="00E91759" w:rsidP="00E91759">
            <w:pPr>
              <w:pStyle w:val="BodyText"/>
              <w:rPr>
                <w:lang w:val="en-US"/>
              </w:rPr>
            </w:pPr>
            <w:r w:rsidRPr="008E6F3E">
              <w:rPr>
                <w:lang w:val="en-US" w:bidi="en-US"/>
              </w:rPr>
              <w:t>The plant stratum is made up of grasses on soils that are more or less permanently waterlogged. As such, this type of plant colonizes wet depressions and experiences long-lasting seasonal flooding periods.</w:t>
            </w:r>
          </w:p>
        </w:tc>
        <w:tc>
          <w:tcPr>
            <w:tcW w:w="3856" w:type="dxa"/>
            <w:shd w:val="clear" w:color="auto" w:fill="auto"/>
          </w:tcPr>
          <w:p w14:paraId="2685B2C5" w14:textId="77777777" w:rsidR="00E91759" w:rsidRPr="008E6F3E" w:rsidRDefault="00E91759" w:rsidP="00E91759">
            <w:pPr>
              <w:pStyle w:val="BodyText"/>
              <w:rPr>
                <w:lang w:val="en-US"/>
              </w:rPr>
            </w:pPr>
            <w:r w:rsidRPr="008E6F3E">
              <w:rPr>
                <w:noProof/>
                <w:lang w:val="en-US" w:bidi="en-US"/>
              </w:rPr>
              <w:drawing>
                <wp:inline distT="0" distB="0" distL="0" distR="0" wp14:anchorId="797A2FDD" wp14:editId="5F8B3ADA">
                  <wp:extent cx="2409825" cy="1828800"/>
                  <wp:effectExtent l="0" t="0" r="952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09825" cy="1828800"/>
                          </a:xfrm>
                          <a:prstGeom prst="rect">
                            <a:avLst/>
                          </a:prstGeom>
                          <a:noFill/>
                          <a:ln>
                            <a:noFill/>
                          </a:ln>
                        </pic:spPr>
                      </pic:pic>
                    </a:graphicData>
                  </a:graphic>
                </wp:inline>
              </w:drawing>
            </w:r>
          </w:p>
        </w:tc>
      </w:tr>
      <w:tr w:rsidR="00E91759" w:rsidRPr="008E6F3E" w14:paraId="0C835A6C" w14:textId="77777777" w:rsidTr="00E91759">
        <w:trPr>
          <w:cantSplit/>
        </w:trPr>
        <w:tc>
          <w:tcPr>
            <w:tcW w:w="1668" w:type="dxa"/>
            <w:shd w:val="clear" w:color="auto" w:fill="auto"/>
          </w:tcPr>
          <w:p w14:paraId="037F5DA8" w14:textId="77777777" w:rsidR="00E91759" w:rsidRPr="008E6F3E" w:rsidRDefault="00E91759" w:rsidP="00E91759">
            <w:pPr>
              <w:pStyle w:val="BodyText"/>
              <w:rPr>
                <w:lang w:val="en-US"/>
              </w:rPr>
            </w:pPr>
            <w:r w:rsidRPr="008E6F3E">
              <w:rPr>
                <w:lang w:val="en-US" w:bidi="en-US"/>
              </w:rPr>
              <w:t>Grassy saline semi-desert (halophyte marsh)</w:t>
            </w:r>
          </w:p>
        </w:tc>
        <w:tc>
          <w:tcPr>
            <w:tcW w:w="3685" w:type="dxa"/>
            <w:shd w:val="clear" w:color="auto" w:fill="auto"/>
          </w:tcPr>
          <w:p w14:paraId="4838B426" w14:textId="36A85224" w:rsidR="00E91759" w:rsidRPr="008E6F3E" w:rsidRDefault="00E91759" w:rsidP="00E91759">
            <w:pPr>
              <w:pStyle w:val="BodyText"/>
              <w:rPr>
                <w:lang w:val="en-US"/>
              </w:rPr>
            </w:pPr>
            <w:r w:rsidRPr="008E6F3E">
              <w:rPr>
                <w:lang w:val="en-US" w:bidi="en-US"/>
              </w:rPr>
              <w:t xml:space="preserve">Low grassy plants, composed of halophytes (Sesuvium portulacastrum, Paspalum vaginatum, Scirpus maritimus, Philoxerus vermicularis, </w:t>
            </w:r>
            <w:r w:rsidR="00E93683" w:rsidRPr="008E6F3E">
              <w:rPr>
                <w:lang w:val="en-US" w:bidi="en-US"/>
              </w:rPr>
              <w:t>E</w:t>
            </w:r>
            <w:r w:rsidRPr="008E6F3E">
              <w:rPr>
                <w:lang w:val="en-US" w:bidi="en-US"/>
              </w:rPr>
              <w:t>leocharis mutata, etc.) and located in the river-marine plain that is periodically flooded by the tides.</w:t>
            </w:r>
          </w:p>
        </w:tc>
        <w:tc>
          <w:tcPr>
            <w:tcW w:w="3856" w:type="dxa"/>
            <w:shd w:val="clear" w:color="auto" w:fill="auto"/>
          </w:tcPr>
          <w:p w14:paraId="4263DF89" w14:textId="77777777" w:rsidR="00E91759" w:rsidRPr="008E6F3E" w:rsidRDefault="00E91759" w:rsidP="00E91759">
            <w:pPr>
              <w:pStyle w:val="BodyText"/>
              <w:rPr>
                <w:lang w:val="en-US"/>
              </w:rPr>
            </w:pPr>
            <w:r w:rsidRPr="008E6F3E">
              <w:rPr>
                <w:noProof/>
                <w:lang w:val="en-US" w:bidi="en-US"/>
              </w:rPr>
              <w:drawing>
                <wp:inline distT="0" distB="0" distL="0" distR="0" wp14:anchorId="7B5DA9EA" wp14:editId="534C655A">
                  <wp:extent cx="2352675" cy="1485900"/>
                  <wp:effectExtent l="0" t="0" r="952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52675" cy="1485900"/>
                          </a:xfrm>
                          <a:prstGeom prst="rect">
                            <a:avLst/>
                          </a:prstGeom>
                          <a:noFill/>
                          <a:ln>
                            <a:noFill/>
                          </a:ln>
                        </pic:spPr>
                      </pic:pic>
                    </a:graphicData>
                  </a:graphic>
                </wp:inline>
              </w:drawing>
            </w:r>
          </w:p>
        </w:tc>
      </w:tr>
      <w:tr w:rsidR="00E91759" w:rsidRPr="008E6F3E" w14:paraId="3121CBE0" w14:textId="77777777" w:rsidTr="00E91759">
        <w:trPr>
          <w:cantSplit/>
        </w:trPr>
        <w:tc>
          <w:tcPr>
            <w:tcW w:w="1668" w:type="dxa"/>
            <w:shd w:val="clear" w:color="auto" w:fill="auto"/>
          </w:tcPr>
          <w:p w14:paraId="263097EF" w14:textId="77777777" w:rsidR="00E91759" w:rsidRPr="008E6F3E" w:rsidRDefault="00E91759" w:rsidP="00E91759">
            <w:pPr>
              <w:pStyle w:val="BodyText"/>
              <w:rPr>
                <w:lang w:val="en-US"/>
              </w:rPr>
            </w:pPr>
            <w:r w:rsidRPr="008E6F3E">
              <w:rPr>
                <w:lang w:val="en-US" w:bidi="en-US"/>
              </w:rPr>
              <w:t>Bare saline semi-desert</w:t>
            </w:r>
          </w:p>
        </w:tc>
        <w:tc>
          <w:tcPr>
            <w:tcW w:w="3685" w:type="dxa"/>
            <w:shd w:val="clear" w:color="auto" w:fill="auto"/>
          </w:tcPr>
          <w:p w14:paraId="3141763B" w14:textId="77777777" w:rsidR="00E91759" w:rsidRPr="008E6F3E" w:rsidRDefault="00E91759" w:rsidP="00E91759">
            <w:pPr>
              <w:pStyle w:val="BodyText"/>
              <w:rPr>
                <w:lang w:val="en-US"/>
              </w:rPr>
            </w:pPr>
            <w:r w:rsidRPr="008E6F3E">
              <w:rPr>
                <w:lang w:val="en-US" w:bidi="en-US"/>
              </w:rPr>
              <w:t>Area of bare, hypersaline soil periodically flooded by the tides.</w:t>
            </w:r>
          </w:p>
        </w:tc>
        <w:tc>
          <w:tcPr>
            <w:tcW w:w="3856" w:type="dxa"/>
            <w:shd w:val="clear" w:color="auto" w:fill="auto"/>
          </w:tcPr>
          <w:p w14:paraId="37617712" w14:textId="77777777" w:rsidR="00E91759" w:rsidRPr="008E6F3E" w:rsidRDefault="00E91759" w:rsidP="00E91759">
            <w:pPr>
              <w:pStyle w:val="BodyText"/>
              <w:rPr>
                <w:lang w:val="en-US"/>
              </w:rPr>
            </w:pPr>
            <w:r w:rsidRPr="008E6F3E">
              <w:rPr>
                <w:noProof/>
                <w:lang w:val="en-US" w:bidi="en-US"/>
              </w:rPr>
              <w:drawing>
                <wp:inline distT="0" distB="0" distL="0" distR="0" wp14:anchorId="34D9048A" wp14:editId="048FE99E">
                  <wp:extent cx="2219325" cy="1628775"/>
                  <wp:effectExtent l="0" t="0" r="9525" b="952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19325" cy="1628775"/>
                          </a:xfrm>
                          <a:prstGeom prst="rect">
                            <a:avLst/>
                          </a:prstGeom>
                          <a:noFill/>
                          <a:ln>
                            <a:noFill/>
                          </a:ln>
                        </pic:spPr>
                      </pic:pic>
                    </a:graphicData>
                  </a:graphic>
                </wp:inline>
              </w:drawing>
            </w:r>
          </w:p>
        </w:tc>
      </w:tr>
      <w:tr w:rsidR="00E91759" w:rsidRPr="008E6F3E" w14:paraId="167575E7" w14:textId="77777777" w:rsidTr="00E91759">
        <w:trPr>
          <w:cantSplit/>
        </w:trPr>
        <w:tc>
          <w:tcPr>
            <w:tcW w:w="1668" w:type="dxa"/>
            <w:shd w:val="clear" w:color="auto" w:fill="auto"/>
          </w:tcPr>
          <w:p w14:paraId="78971E26" w14:textId="77777777" w:rsidR="00E91759" w:rsidRPr="008E6F3E" w:rsidRDefault="00E91759" w:rsidP="00E91759">
            <w:pPr>
              <w:pStyle w:val="BodyText"/>
              <w:rPr>
                <w:lang w:val="en-US"/>
              </w:rPr>
            </w:pPr>
            <w:r w:rsidRPr="008E6F3E">
              <w:rPr>
                <w:lang w:val="en-US" w:bidi="en-US"/>
              </w:rPr>
              <w:t>Open woodland</w:t>
            </w:r>
          </w:p>
        </w:tc>
        <w:tc>
          <w:tcPr>
            <w:tcW w:w="3685" w:type="dxa"/>
            <w:shd w:val="clear" w:color="auto" w:fill="auto"/>
          </w:tcPr>
          <w:p w14:paraId="586C8679" w14:textId="77777777" w:rsidR="00E91759" w:rsidRPr="008E6F3E" w:rsidRDefault="00E91759" w:rsidP="00E91759">
            <w:pPr>
              <w:pStyle w:val="BodyText"/>
              <w:rPr>
                <w:lang w:val="en-US"/>
              </w:rPr>
            </w:pPr>
            <w:r w:rsidRPr="008E6F3E">
              <w:rPr>
                <w:lang w:val="en-US" w:bidi="en-US"/>
              </w:rPr>
              <w:t>Population made up of relatively tightly knit trees, the tops of which are more or less connected and cover over 50% of the land. The population includes several semi-deciduous to deciduous forest species. The entire cover lets through a lot of light, to the point that grasses are mild in abundance and may be mixed in with other suffrutescent or grassy plants. The tree structure gives a clear impression of a forest, while the wooded savanna consists of a highly irregular mix of trees and especially shrubs.</w:t>
            </w:r>
          </w:p>
        </w:tc>
        <w:tc>
          <w:tcPr>
            <w:tcW w:w="3856" w:type="dxa"/>
            <w:shd w:val="clear" w:color="auto" w:fill="auto"/>
          </w:tcPr>
          <w:p w14:paraId="566FB4BC" w14:textId="77777777" w:rsidR="00E91759" w:rsidRPr="008E6F3E" w:rsidRDefault="00E91759" w:rsidP="00E91759">
            <w:pPr>
              <w:pStyle w:val="BodyText"/>
              <w:rPr>
                <w:lang w:val="en-US"/>
              </w:rPr>
            </w:pPr>
            <w:r w:rsidRPr="008E6F3E">
              <w:rPr>
                <w:noProof/>
                <w:lang w:val="en-US" w:bidi="en-US"/>
              </w:rPr>
              <w:drawing>
                <wp:inline distT="0" distB="0" distL="0" distR="0" wp14:anchorId="200210D1" wp14:editId="0A4BE12B">
                  <wp:extent cx="2181225" cy="1819275"/>
                  <wp:effectExtent l="0" t="0" r="9525" b="952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81225" cy="1819275"/>
                          </a:xfrm>
                          <a:prstGeom prst="rect">
                            <a:avLst/>
                          </a:prstGeom>
                          <a:noFill/>
                          <a:ln>
                            <a:noFill/>
                          </a:ln>
                        </pic:spPr>
                      </pic:pic>
                    </a:graphicData>
                  </a:graphic>
                </wp:inline>
              </w:drawing>
            </w:r>
          </w:p>
        </w:tc>
      </w:tr>
      <w:tr w:rsidR="00E91759" w:rsidRPr="008E6F3E" w14:paraId="62681F34" w14:textId="77777777" w:rsidTr="00E91759">
        <w:trPr>
          <w:cantSplit/>
        </w:trPr>
        <w:tc>
          <w:tcPr>
            <w:tcW w:w="1668" w:type="dxa"/>
            <w:shd w:val="clear" w:color="auto" w:fill="auto"/>
          </w:tcPr>
          <w:p w14:paraId="3338DE15" w14:textId="77777777" w:rsidR="00E91759" w:rsidRPr="008E6F3E" w:rsidRDefault="00E91759" w:rsidP="00E91759">
            <w:pPr>
              <w:pStyle w:val="BodyText"/>
              <w:rPr>
                <w:lang w:val="en-US"/>
              </w:rPr>
            </w:pPr>
            <w:r w:rsidRPr="008E6F3E">
              <w:rPr>
                <w:lang w:val="en-US" w:bidi="en-US"/>
              </w:rPr>
              <w:lastRenderedPageBreak/>
              <w:t>Wet forest</w:t>
            </w:r>
          </w:p>
        </w:tc>
        <w:tc>
          <w:tcPr>
            <w:tcW w:w="3685" w:type="dxa"/>
            <w:shd w:val="clear" w:color="auto" w:fill="auto"/>
          </w:tcPr>
          <w:p w14:paraId="27ACAA31" w14:textId="77777777" w:rsidR="00E91759" w:rsidRPr="008E6F3E" w:rsidRDefault="00E91759" w:rsidP="00E91759">
            <w:pPr>
              <w:pStyle w:val="BodyText"/>
              <w:rPr>
                <w:lang w:val="en-US"/>
              </w:rPr>
            </w:pPr>
            <w:r w:rsidRPr="008E6F3E">
              <w:rPr>
                <w:lang w:val="en-US" w:bidi="en-US"/>
              </w:rPr>
              <w:t>Population made up of relatively tightly knit trees, the tops of which are more or less connected and cover over 50% of the land. The population includes few semi-deciduous to deciduous forest species. The entire cover lets through a lot of light, to the point that grasses are mild in abundance and may be mixed in with other suffrutescent or grassy plants.</w:t>
            </w:r>
          </w:p>
        </w:tc>
        <w:tc>
          <w:tcPr>
            <w:tcW w:w="3856" w:type="dxa"/>
            <w:shd w:val="clear" w:color="auto" w:fill="auto"/>
          </w:tcPr>
          <w:p w14:paraId="2609D61F" w14:textId="77777777" w:rsidR="00E91759" w:rsidRPr="008E6F3E" w:rsidRDefault="00E91759" w:rsidP="00E91759">
            <w:pPr>
              <w:pStyle w:val="BodyText"/>
              <w:rPr>
                <w:lang w:val="en-US"/>
              </w:rPr>
            </w:pPr>
            <w:r w:rsidRPr="008E6F3E">
              <w:rPr>
                <w:noProof/>
                <w:lang w:val="en-US" w:bidi="en-US"/>
              </w:rPr>
              <w:drawing>
                <wp:inline distT="0" distB="0" distL="0" distR="0" wp14:anchorId="1C09EDCA" wp14:editId="43F41694">
                  <wp:extent cx="2190750" cy="16002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90750" cy="1600200"/>
                          </a:xfrm>
                          <a:prstGeom prst="rect">
                            <a:avLst/>
                          </a:prstGeom>
                          <a:noFill/>
                          <a:ln>
                            <a:noFill/>
                          </a:ln>
                        </pic:spPr>
                      </pic:pic>
                    </a:graphicData>
                  </a:graphic>
                </wp:inline>
              </w:drawing>
            </w:r>
          </w:p>
        </w:tc>
      </w:tr>
      <w:tr w:rsidR="00E91759" w:rsidRPr="008E6F3E" w14:paraId="3393FAB2" w14:textId="77777777" w:rsidTr="00E91759">
        <w:trPr>
          <w:cantSplit/>
        </w:trPr>
        <w:tc>
          <w:tcPr>
            <w:tcW w:w="1668" w:type="dxa"/>
            <w:shd w:val="clear" w:color="auto" w:fill="auto"/>
          </w:tcPr>
          <w:p w14:paraId="4F81F3B8" w14:textId="77777777" w:rsidR="00E91759" w:rsidRPr="008E6F3E" w:rsidRDefault="00E91759" w:rsidP="00E91759">
            <w:pPr>
              <w:pStyle w:val="BodyText"/>
              <w:rPr>
                <w:lang w:val="en-US"/>
              </w:rPr>
            </w:pPr>
            <w:r w:rsidRPr="008E6F3E">
              <w:rPr>
                <w:lang w:val="en-US" w:bidi="en-US"/>
              </w:rPr>
              <w:t>Riparian forest (or gallery forest)</w:t>
            </w:r>
          </w:p>
        </w:tc>
        <w:tc>
          <w:tcPr>
            <w:tcW w:w="3685" w:type="dxa"/>
            <w:shd w:val="clear" w:color="auto" w:fill="auto"/>
          </w:tcPr>
          <w:p w14:paraId="476FADEA" w14:textId="77777777" w:rsidR="00E91759" w:rsidRPr="008E6F3E" w:rsidRDefault="00E91759" w:rsidP="00E91759">
            <w:pPr>
              <w:pStyle w:val="BodyText"/>
              <w:rPr>
                <w:lang w:val="en-US"/>
              </w:rPr>
            </w:pPr>
            <w:r w:rsidRPr="008E6F3E">
              <w:rPr>
                <w:lang w:val="en-US" w:bidi="en-US"/>
              </w:rPr>
              <w:t>Riparian forests or “gallery forests” are also dense forest formations at the heart of tree savanna. They border the banks of the headwaters of rivers and streams.</w:t>
            </w:r>
          </w:p>
        </w:tc>
        <w:tc>
          <w:tcPr>
            <w:tcW w:w="3856" w:type="dxa"/>
            <w:shd w:val="clear" w:color="auto" w:fill="auto"/>
          </w:tcPr>
          <w:p w14:paraId="226FBC35" w14:textId="77777777" w:rsidR="00E91759" w:rsidRPr="008E6F3E" w:rsidRDefault="00E91759" w:rsidP="00E91759">
            <w:pPr>
              <w:pStyle w:val="BodyText"/>
              <w:rPr>
                <w:lang w:val="en-US"/>
              </w:rPr>
            </w:pPr>
            <w:r w:rsidRPr="008E6F3E">
              <w:rPr>
                <w:noProof/>
                <w:lang w:val="en-US" w:bidi="en-US"/>
              </w:rPr>
              <w:drawing>
                <wp:inline distT="0" distB="0" distL="0" distR="0" wp14:anchorId="06130E73" wp14:editId="241E0DB9">
                  <wp:extent cx="2152650" cy="1343025"/>
                  <wp:effectExtent l="0" t="0" r="0" b="952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52650" cy="1343025"/>
                          </a:xfrm>
                          <a:prstGeom prst="rect">
                            <a:avLst/>
                          </a:prstGeom>
                          <a:noFill/>
                          <a:ln>
                            <a:noFill/>
                          </a:ln>
                        </pic:spPr>
                      </pic:pic>
                    </a:graphicData>
                  </a:graphic>
                </wp:inline>
              </w:drawing>
            </w:r>
          </w:p>
        </w:tc>
      </w:tr>
      <w:tr w:rsidR="00E91759" w:rsidRPr="008E6F3E" w14:paraId="3066F872" w14:textId="77777777" w:rsidTr="00E91759">
        <w:trPr>
          <w:cantSplit/>
        </w:trPr>
        <w:tc>
          <w:tcPr>
            <w:tcW w:w="1668" w:type="dxa"/>
            <w:shd w:val="clear" w:color="auto" w:fill="auto"/>
          </w:tcPr>
          <w:p w14:paraId="4F055668" w14:textId="77777777" w:rsidR="00E91759" w:rsidRPr="008E6F3E" w:rsidRDefault="00E91759" w:rsidP="00E91759">
            <w:pPr>
              <w:pStyle w:val="BodyText"/>
              <w:rPr>
                <w:lang w:val="en-US"/>
              </w:rPr>
            </w:pPr>
            <w:r w:rsidRPr="008E6F3E">
              <w:rPr>
                <w:lang w:val="en-US" w:bidi="en-US"/>
              </w:rPr>
              <w:t>Rhizophora mangrove</w:t>
            </w:r>
          </w:p>
        </w:tc>
        <w:tc>
          <w:tcPr>
            <w:tcW w:w="3685" w:type="dxa"/>
            <w:shd w:val="clear" w:color="auto" w:fill="auto"/>
          </w:tcPr>
          <w:p w14:paraId="1AD0A229" w14:textId="77777777" w:rsidR="00E91759" w:rsidRPr="008E6F3E" w:rsidRDefault="00E91759" w:rsidP="00E91759">
            <w:pPr>
              <w:pStyle w:val="BodyText"/>
              <w:rPr>
                <w:lang w:val="en-US"/>
              </w:rPr>
            </w:pPr>
            <w:r w:rsidRPr="008E6F3E">
              <w:rPr>
                <w:lang w:val="en-US" w:bidi="en-US"/>
              </w:rPr>
              <w:t>Forest population made up of mangroves, Rhizophora racemosa and R. mangle, located on the shores of the Gambia River and bolongs, in the area immediately affected by the tides.</w:t>
            </w:r>
          </w:p>
        </w:tc>
        <w:tc>
          <w:tcPr>
            <w:tcW w:w="3856" w:type="dxa"/>
            <w:shd w:val="clear" w:color="auto" w:fill="auto"/>
          </w:tcPr>
          <w:p w14:paraId="50E9B238" w14:textId="77777777" w:rsidR="00E91759" w:rsidRPr="008E6F3E" w:rsidRDefault="00E91759" w:rsidP="00E91759">
            <w:pPr>
              <w:pStyle w:val="BodyText"/>
              <w:rPr>
                <w:lang w:val="en-US"/>
              </w:rPr>
            </w:pPr>
            <w:r w:rsidRPr="008E6F3E">
              <w:rPr>
                <w:noProof/>
                <w:lang w:val="en-US" w:bidi="en-US"/>
              </w:rPr>
              <w:drawing>
                <wp:inline distT="0" distB="0" distL="0" distR="0" wp14:anchorId="300131AC" wp14:editId="38DB678E">
                  <wp:extent cx="2114550" cy="1228725"/>
                  <wp:effectExtent l="0" t="0" r="0" b="952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14550" cy="1228725"/>
                          </a:xfrm>
                          <a:prstGeom prst="rect">
                            <a:avLst/>
                          </a:prstGeom>
                          <a:noFill/>
                          <a:ln>
                            <a:noFill/>
                          </a:ln>
                        </pic:spPr>
                      </pic:pic>
                    </a:graphicData>
                  </a:graphic>
                </wp:inline>
              </w:drawing>
            </w:r>
          </w:p>
        </w:tc>
      </w:tr>
      <w:tr w:rsidR="00E91759" w:rsidRPr="008E6F3E" w14:paraId="2F7F14F5" w14:textId="77777777" w:rsidTr="00E91759">
        <w:trPr>
          <w:cantSplit/>
        </w:trPr>
        <w:tc>
          <w:tcPr>
            <w:tcW w:w="1668" w:type="dxa"/>
            <w:shd w:val="clear" w:color="auto" w:fill="auto"/>
          </w:tcPr>
          <w:p w14:paraId="7955E8AE" w14:textId="77777777" w:rsidR="00E91759" w:rsidRPr="008E6F3E" w:rsidRDefault="00E91759" w:rsidP="00E91759">
            <w:pPr>
              <w:pStyle w:val="BodyText"/>
              <w:rPr>
                <w:lang w:val="en-US"/>
              </w:rPr>
            </w:pPr>
            <w:r w:rsidRPr="008E6F3E">
              <w:rPr>
                <w:lang w:val="en-US" w:bidi="en-US"/>
              </w:rPr>
              <w:t>Avicennia mangrove</w:t>
            </w:r>
          </w:p>
        </w:tc>
        <w:tc>
          <w:tcPr>
            <w:tcW w:w="3685" w:type="dxa"/>
            <w:shd w:val="clear" w:color="auto" w:fill="auto"/>
          </w:tcPr>
          <w:p w14:paraId="6FCC4F0C" w14:textId="5075180B" w:rsidR="00E91759" w:rsidRPr="008E6F3E" w:rsidRDefault="00E91759" w:rsidP="00E91759">
            <w:pPr>
              <w:pStyle w:val="BodyText"/>
              <w:rPr>
                <w:lang w:val="en-US"/>
              </w:rPr>
            </w:pPr>
            <w:r w:rsidRPr="008E6F3E">
              <w:rPr>
                <w:lang w:val="en-US" w:bidi="en-US"/>
              </w:rPr>
              <w:t xml:space="preserve">Mangrove made up of Avicennia nitida and, sometimes, </w:t>
            </w:r>
            <w:r w:rsidR="00831CDA" w:rsidRPr="008E6F3E">
              <w:rPr>
                <w:lang w:val="en-US" w:bidi="en-US"/>
              </w:rPr>
              <w:t>Laguncularia racemosa</w:t>
            </w:r>
            <w:r w:rsidRPr="008E6F3E">
              <w:rPr>
                <w:lang w:val="en-US" w:bidi="en-US"/>
              </w:rPr>
              <w:t>, in the high-tide flooded area, between the covered area of Rhizophora spp. and the saline semi-deserts.</w:t>
            </w:r>
          </w:p>
        </w:tc>
        <w:tc>
          <w:tcPr>
            <w:tcW w:w="3856" w:type="dxa"/>
            <w:shd w:val="clear" w:color="auto" w:fill="auto"/>
          </w:tcPr>
          <w:p w14:paraId="0C0178AC" w14:textId="77777777" w:rsidR="00E91759" w:rsidRPr="008E6F3E" w:rsidRDefault="00E91759" w:rsidP="00E91759">
            <w:pPr>
              <w:pStyle w:val="BodyText"/>
              <w:rPr>
                <w:lang w:val="en-US"/>
              </w:rPr>
            </w:pPr>
            <w:r w:rsidRPr="008E6F3E">
              <w:rPr>
                <w:noProof/>
                <w:lang w:val="en-US" w:bidi="en-US"/>
              </w:rPr>
              <w:drawing>
                <wp:inline distT="0" distB="0" distL="0" distR="0" wp14:anchorId="542084C8" wp14:editId="7E92D075">
                  <wp:extent cx="2076450" cy="1114425"/>
                  <wp:effectExtent l="0" t="0" r="0" b="95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76450" cy="1114425"/>
                          </a:xfrm>
                          <a:prstGeom prst="rect">
                            <a:avLst/>
                          </a:prstGeom>
                          <a:noFill/>
                          <a:ln>
                            <a:noFill/>
                          </a:ln>
                        </pic:spPr>
                      </pic:pic>
                    </a:graphicData>
                  </a:graphic>
                </wp:inline>
              </w:drawing>
            </w:r>
          </w:p>
        </w:tc>
      </w:tr>
      <w:tr w:rsidR="00E91759" w:rsidRPr="008E6F3E" w14:paraId="5A2D994B" w14:textId="77777777" w:rsidTr="00E91759">
        <w:trPr>
          <w:cantSplit/>
        </w:trPr>
        <w:tc>
          <w:tcPr>
            <w:tcW w:w="1668" w:type="dxa"/>
            <w:shd w:val="clear" w:color="auto" w:fill="auto"/>
          </w:tcPr>
          <w:p w14:paraId="3953D6DE" w14:textId="77777777" w:rsidR="00E91759" w:rsidRPr="008E6F3E" w:rsidRDefault="00E91759" w:rsidP="00E91759">
            <w:pPr>
              <w:pStyle w:val="BodyText"/>
              <w:rPr>
                <w:lang w:val="en-US"/>
              </w:rPr>
            </w:pPr>
            <w:r w:rsidRPr="008E6F3E">
              <w:rPr>
                <w:lang w:val="en-US" w:bidi="en-US"/>
              </w:rPr>
              <w:t>Cashew crop</w:t>
            </w:r>
          </w:p>
        </w:tc>
        <w:tc>
          <w:tcPr>
            <w:tcW w:w="3685" w:type="dxa"/>
            <w:shd w:val="clear" w:color="auto" w:fill="auto"/>
          </w:tcPr>
          <w:p w14:paraId="6066D0A6" w14:textId="77777777" w:rsidR="00E91759" w:rsidRPr="008E6F3E" w:rsidRDefault="00E91759" w:rsidP="00E91759">
            <w:pPr>
              <w:pStyle w:val="BodyText"/>
              <w:rPr>
                <w:lang w:val="en-US"/>
              </w:rPr>
            </w:pPr>
            <w:r w:rsidRPr="008E6F3E">
              <w:rPr>
                <w:lang w:val="en-US" w:bidi="en-US"/>
              </w:rPr>
              <w:t>Cashew cash crop</w:t>
            </w:r>
          </w:p>
        </w:tc>
        <w:tc>
          <w:tcPr>
            <w:tcW w:w="3856" w:type="dxa"/>
            <w:shd w:val="clear" w:color="auto" w:fill="auto"/>
          </w:tcPr>
          <w:p w14:paraId="635F4D83" w14:textId="77777777" w:rsidR="00E91759" w:rsidRPr="008E6F3E" w:rsidRDefault="00E91759" w:rsidP="00E91759">
            <w:pPr>
              <w:pStyle w:val="BodyText"/>
              <w:rPr>
                <w:lang w:val="en-US"/>
              </w:rPr>
            </w:pPr>
            <w:r w:rsidRPr="008E6F3E">
              <w:rPr>
                <w:noProof/>
                <w:lang w:val="en-US" w:bidi="en-US"/>
              </w:rPr>
              <w:drawing>
                <wp:inline distT="0" distB="0" distL="0" distR="0" wp14:anchorId="6154169B" wp14:editId="71F42D1E">
                  <wp:extent cx="2143125" cy="1562100"/>
                  <wp:effectExtent l="0" t="0" r="952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t="12071"/>
                          <a:stretch>
                            <a:fillRect/>
                          </a:stretch>
                        </pic:blipFill>
                        <pic:spPr bwMode="auto">
                          <a:xfrm>
                            <a:off x="0" y="0"/>
                            <a:ext cx="2143125" cy="1562100"/>
                          </a:xfrm>
                          <a:prstGeom prst="rect">
                            <a:avLst/>
                          </a:prstGeom>
                          <a:noFill/>
                          <a:ln>
                            <a:noFill/>
                          </a:ln>
                        </pic:spPr>
                      </pic:pic>
                    </a:graphicData>
                  </a:graphic>
                </wp:inline>
              </w:drawing>
            </w:r>
          </w:p>
        </w:tc>
      </w:tr>
      <w:tr w:rsidR="00E91759" w:rsidRPr="008E6F3E" w14:paraId="5B26880C" w14:textId="77777777" w:rsidTr="00E91759">
        <w:trPr>
          <w:cantSplit/>
        </w:trPr>
        <w:tc>
          <w:tcPr>
            <w:tcW w:w="1668" w:type="dxa"/>
            <w:shd w:val="clear" w:color="auto" w:fill="auto"/>
          </w:tcPr>
          <w:p w14:paraId="225EB202" w14:textId="77777777" w:rsidR="00E91759" w:rsidRPr="008E6F3E" w:rsidRDefault="00E91759" w:rsidP="00E91759">
            <w:pPr>
              <w:pStyle w:val="BodyText"/>
              <w:rPr>
                <w:lang w:val="en-US"/>
              </w:rPr>
            </w:pPr>
            <w:r w:rsidRPr="008E6F3E">
              <w:rPr>
                <w:lang w:val="en-US" w:bidi="en-US"/>
              </w:rPr>
              <w:t>Palm crop</w:t>
            </w:r>
          </w:p>
        </w:tc>
        <w:tc>
          <w:tcPr>
            <w:tcW w:w="3685" w:type="dxa"/>
            <w:shd w:val="clear" w:color="auto" w:fill="auto"/>
          </w:tcPr>
          <w:p w14:paraId="25DFAF73" w14:textId="77777777" w:rsidR="00E91759" w:rsidRPr="008E6F3E" w:rsidRDefault="00E91759" w:rsidP="00E91759">
            <w:pPr>
              <w:pStyle w:val="BodyText"/>
              <w:rPr>
                <w:lang w:val="en-US"/>
              </w:rPr>
            </w:pPr>
            <w:r w:rsidRPr="008E6F3E">
              <w:rPr>
                <w:lang w:val="en-US" w:bidi="en-US"/>
              </w:rPr>
              <w:t>Palm cash crop</w:t>
            </w:r>
          </w:p>
        </w:tc>
        <w:tc>
          <w:tcPr>
            <w:tcW w:w="3856" w:type="dxa"/>
            <w:shd w:val="clear" w:color="auto" w:fill="auto"/>
          </w:tcPr>
          <w:p w14:paraId="115A9583" w14:textId="77777777" w:rsidR="00E91759" w:rsidRPr="008E6F3E" w:rsidRDefault="00E91759" w:rsidP="00E91759">
            <w:pPr>
              <w:pStyle w:val="BodyText"/>
              <w:rPr>
                <w:lang w:val="en-US"/>
              </w:rPr>
            </w:pPr>
            <w:r w:rsidRPr="008E6F3E">
              <w:rPr>
                <w:noProof/>
                <w:lang w:val="en-US" w:bidi="en-US"/>
              </w:rPr>
              <w:drawing>
                <wp:inline distT="0" distB="0" distL="0" distR="0" wp14:anchorId="3F73DEEB" wp14:editId="5B3BC37F">
                  <wp:extent cx="2114550" cy="1171575"/>
                  <wp:effectExtent l="0" t="0" r="0" b="952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14550" cy="1171575"/>
                          </a:xfrm>
                          <a:prstGeom prst="rect">
                            <a:avLst/>
                          </a:prstGeom>
                          <a:noFill/>
                          <a:ln>
                            <a:noFill/>
                          </a:ln>
                        </pic:spPr>
                      </pic:pic>
                    </a:graphicData>
                  </a:graphic>
                </wp:inline>
              </w:drawing>
            </w:r>
          </w:p>
        </w:tc>
      </w:tr>
      <w:tr w:rsidR="00E91759" w:rsidRPr="008E6F3E" w14:paraId="1DA85202" w14:textId="77777777" w:rsidTr="00E91759">
        <w:trPr>
          <w:cantSplit/>
        </w:trPr>
        <w:tc>
          <w:tcPr>
            <w:tcW w:w="1668" w:type="dxa"/>
            <w:shd w:val="clear" w:color="auto" w:fill="auto"/>
          </w:tcPr>
          <w:p w14:paraId="703E1CCF" w14:textId="77777777" w:rsidR="00E91759" w:rsidRPr="008E6F3E" w:rsidRDefault="00E91759" w:rsidP="00E91759">
            <w:pPr>
              <w:pStyle w:val="BodyText"/>
              <w:rPr>
                <w:lang w:val="en-US"/>
              </w:rPr>
            </w:pPr>
            <w:r w:rsidRPr="008E6F3E">
              <w:rPr>
                <w:lang w:val="en-US" w:bidi="en-US"/>
              </w:rPr>
              <w:lastRenderedPageBreak/>
              <w:t>Fruit plantation or cash crop</w:t>
            </w:r>
          </w:p>
        </w:tc>
        <w:tc>
          <w:tcPr>
            <w:tcW w:w="3685" w:type="dxa"/>
            <w:shd w:val="clear" w:color="auto" w:fill="auto"/>
          </w:tcPr>
          <w:p w14:paraId="19E412FC" w14:textId="77777777" w:rsidR="00E91759" w:rsidRPr="008E6F3E" w:rsidRDefault="00E91759" w:rsidP="00E91759">
            <w:pPr>
              <w:pStyle w:val="BodyText"/>
              <w:rPr>
                <w:lang w:val="en-US"/>
              </w:rPr>
            </w:pPr>
            <w:r w:rsidRPr="008E6F3E">
              <w:rPr>
                <w:lang w:val="en-US" w:bidi="en-US"/>
              </w:rPr>
              <w:t>Fruit plantation or cash crop, typically close to human settlements.</w:t>
            </w:r>
          </w:p>
        </w:tc>
        <w:tc>
          <w:tcPr>
            <w:tcW w:w="3856" w:type="dxa"/>
            <w:shd w:val="clear" w:color="auto" w:fill="auto"/>
          </w:tcPr>
          <w:p w14:paraId="5DB902AB" w14:textId="77777777" w:rsidR="00E91759" w:rsidRPr="008E6F3E" w:rsidRDefault="00E91759" w:rsidP="00E91759">
            <w:pPr>
              <w:pStyle w:val="BodyText"/>
              <w:rPr>
                <w:lang w:val="en-US"/>
              </w:rPr>
            </w:pPr>
            <w:r w:rsidRPr="008E6F3E">
              <w:rPr>
                <w:noProof/>
                <w:lang w:val="en-US" w:bidi="en-US"/>
              </w:rPr>
              <w:drawing>
                <wp:inline distT="0" distB="0" distL="0" distR="0" wp14:anchorId="1EC7CF15" wp14:editId="72601A57">
                  <wp:extent cx="2114550" cy="1476375"/>
                  <wp:effectExtent l="0" t="0" r="0" b="952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14550" cy="1476375"/>
                          </a:xfrm>
                          <a:prstGeom prst="rect">
                            <a:avLst/>
                          </a:prstGeom>
                          <a:noFill/>
                          <a:ln>
                            <a:noFill/>
                          </a:ln>
                        </pic:spPr>
                      </pic:pic>
                    </a:graphicData>
                  </a:graphic>
                </wp:inline>
              </w:drawing>
            </w:r>
          </w:p>
        </w:tc>
      </w:tr>
      <w:tr w:rsidR="00E91759" w:rsidRPr="008E6F3E" w14:paraId="6F400F80" w14:textId="77777777" w:rsidTr="00E91759">
        <w:trPr>
          <w:cantSplit/>
        </w:trPr>
        <w:tc>
          <w:tcPr>
            <w:tcW w:w="1668" w:type="dxa"/>
            <w:shd w:val="clear" w:color="auto" w:fill="auto"/>
          </w:tcPr>
          <w:p w14:paraId="5D5EE22E" w14:textId="77777777" w:rsidR="00E91759" w:rsidRPr="008E6F3E" w:rsidRDefault="00E91759" w:rsidP="00E91759">
            <w:pPr>
              <w:pStyle w:val="BodyText"/>
              <w:rPr>
                <w:lang w:val="en-US"/>
              </w:rPr>
            </w:pPr>
            <w:r w:rsidRPr="008E6F3E">
              <w:rPr>
                <w:lang w:val="en-US" w:bidi="en-US"/>
              </w:rPr>
              <w:t>Escarpment</w:t>
            </w:r>
          </w:p>
        </w:tc>
        <w:tc>
          <w:tcPr>
            <w:tcW w:w="3685" w:type="dxa"/>
            <w:shd w:val="clear" w:color="auto" w:fill="auto"/>
          </w:tcPr>
          <w:p w14:paraId="1C17D52E" w14:textId="77777777" w:rsidR="00E91759" w:rsidRPr="008E6F3E" w:rsidRDefault="00E91759" w:rsidP="00E91759">
            <w:pPr>
              <w:pStyle w:val="BodyText"/>
              <w:rPr>
                <w:lang w:val="en-US"/>
              </w:rPr>
            </w:pPr>
            <w:r w:rsidRPr="008E6F3E">
              <w:rPr>
                <w:lang w:val="en-US" w:bidi="en-US"/>
              </w:rPr>
              <w:t>Rocky cliffs of varying height.</w:t>
            </w:r>
          </w:p>
        </w:tc>
        <w:tc>
          <w:tcPr>
            <w:tcW w:w="3856" w:type="dxa"/>
            <w:shd w:val="clear" w:color="auto" w:fill="auto"/>
          </w:tcPr>
          <w:p w14:paraId="595A10B7" w14:textId="77777777" w:rsidR="00E91759" w:rsidRPr="008E6F3E" w:rsidRDefault="00E91759" w:rsidP="00E91759">
            <w:pPr>
              <w:pStyle w:val="BodyText"/>
              <w:rPr>
                <w:lang w:val="en-US"/>
              </w:rPr>
            </w:pPr>
            <w:r w:rsidRPr="008E6F3E">
              <w:rPr>
                <w:noProof/>
                <w:lang w:val="en-US" w:bidi="en-US"/>
              </w:rPr>
              <w:drawing>
                <wp:inline distT="0" distB="0" distL="0" distR="0" wp14:anchorId="6BDF60E8" wp14:editId="7395944C">
                  <wp:extent cx="2238375" cy="1228725"/>
                  <wp:effectExtent l="0" t="0" r="9525" b="952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38375" cy="1228725"/>
                          </a:xfrm>
                          <a:prstGeom prst="rect">
                            <a:avLst/>
                          </a:prstGeom>
                          <a:noFill/>
                          <a:ln>
                            <a:noFill/>
                          </a:ln>
                        </pic:spPr>
                      </pic:pic>
                    </a:graphicData>
                  </a:graphic>
                </wp:inline>
              </w:drawing>
            </w:r>
          </w:p>
        </w:tc>
      </w:tr>
      <w:tr w:rsidR="00E91759" w:rsidRPr="008E6F3E" w14:paraId="72FB60F4" w14:textId="77777777" w:rsidTr="00E91759">
        <w:trPr>
          <w:cantSplit/>
        </w:trPr>
        <w:tc>
          <w:tcPr>
            <w:tcW w:w="1668" w:type="dxa"/>
            <w:shd w:val="clear" w:color="auto" w:fill="auto"/>
          </w:tcPr>
          <w:p w14:paraId="079F853C" w14:textId="77777777" w:rsidR="00E91759" w:rsidRPr="008E6F3E" w:rsidRDefault="00E91759" w:rsidP="00E91759">
            <w:pPr>
              <w:pStyle w:val="BodyText"/>
              <w:rPr>
                <w:lang w:val="en-US"/>
              </w:rPr>
            </w:pPr>
            <w:r w:rsidRPr="008E6F3E">
              <w:rPr>
                <w:lang w:val="en-US" w:bidi="en-US"/>
              </w:rPr>
              <w:t>Rocky outcrop</w:t>
            </w:r>
          </w:p>
        </w:tc>
        <w:tc>
          <w:tcPr>
            <w:tcW w:w="3685" w:type="dxa"/>
            <w:shd w:val="clear" w:color="auto" w:fill="auto"/>
          </w:tcPr>
          <w:p w14:paraId="0DC6F949" w14:textId="77777777" w:rsidR="00E91759" w:rsidRPr="008E6F3E" w:rsidRDefault="00E91759" w:rsidP="00E91759">
            <w:pPr>
              <w:pStyle w:val="BodyText"/>
              <w:rPr>
                <w:lang w:val="en-US"/>
              </w:rPr>
            </w:pPr>
            <w:r w:rsidRPr="008E6F3E">
              <w:rPr>
                <w:lang w:val="en-US" w:bidi="en-US"/>
              </w:rPr>
              <w:t>Visible exposed part of the rocky substrate, usually near an escarpment.</w:t>
            </w:r>
          </w:p>
        </w:tc>
        <w:tc>
          <w:tcPr>
            <w:tcW w:w="3856" w:type="dxa"/>
            <w:shd w:val="clear" w:color="auto" w:fill="auto"/>
          </w:tcPr>
          <w:p w14:paraId="2556189F" w14:textId="77777777" w:rsidR="00E91759" w:rsidRPr="008E6F3E" w:rsidRDefault="00E91759" w:rsidP="00E91759">
            <w:pPr>
              <w:pStyle w:val="BodyText"/>
              <w:rPr>
                <w:lang w:val="en-US"/>
              </w:rPr>
            </w:pPr>
            <w:r w:rsidRPr="008E6F3E">
              <w:rPr>
                <w:noProof/>
                <w:lang w:val="en-US" w:bidi="en-US"/>
              </w:rPr>
              <w:drawing>
                <wp:inline distT="0" distB="0" distL="0" distR="0" wp14:anchorId="4C6716BA" wp14:editId="29DFC5CC">
                  <wp:extent cx="2105025" cy="1343025"/>
                  <wp:effectExtent l="0" t="0" r="9525"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05025" cy="1343025"/>
                          </a:xfrm>
                          <a:prstGeom prst="rect">
                            <a:avLst/>
                          </a:prstGeom>
                          <a:noFill/>
                          <a:ln>
                            <a:noFill/>
                          </a:ln>
                        </pic:spPr>
                      </pic:pic>
                    </a:graphicData>
                  </a:graphic>
                </wp:inline>
              </w:drawing>
            </w:r>
          </w:p>
        </w:tc>
      </w:tr>
      <w:tr w:rsidR="00E91759" w:rsidRPr="008E6F3E" w14:paraId="7ABF0E8B" w14:textId="77777777" w:rsidTr="00E91759">
        <w:trPr>
          <w:cantSplit/>
        </w:trPr>
        <w:tc>
          <w:tcPr>
            <w:tcW w:w="1668" w:type="dxa"/>
            <w:shd w:val="clear" w:color="auto" w:fill="auto"/>
          </w:tcPr>
          <w:p w14:paraId="30C35EA3" w14:textId="77777777" w:rsidR="00E91759" w:rsidRPr="008E6F3E" w:rsidRDefault="00E91759" w:rsidP="00E91759">
            <w:pPr>
              <w:pStyle w:val="BodyText"/>
              <w:rPr>
                <w:lang w:val="en-US"/>
              </w:rPr>
            </w:pPr>
            <w:r w:rsidRPr="008E6F3E">
              <w:rPr>
                <w:lang w:val="en-US" w:bidi="en-US"/>
              </w:rPr>
              <w:t>Iron-rich duricrust and bare soil</w:t>
            </w:r>
          </w:p>
        </w:tc>
        <w:tc>
          <w:tcPr>
            <w:tcW w:w="3685" w:type="dxa"/>
            <w:shd w:val="clear" w:color="auto" w:fill="auto"/>
          </w:tcPr>
          <w:p w14:paraId="52125F91" w14:textId="77777777" w:rsidR="00E91759" w:rsidRPr="008E6F3E" w:rsidRDefault="00E91759" w:rsidP="00E91759">
            <w:pPr>
              <w:pStyle w:val="BodyText"/>
              <w:rPr>
                <w:lang w:val="en-US"/>
              </w:rPr>
            </w:pPr>
            <w:r w:rsidRPr="008E6F3E">
              <w:rPr>
                <w:lang w:val="en-US" w:bidi="en-US"/>
              </w:rPr>
              <w:t>This category includes plant-free areas on an iron-rich duricrust or on degraded soil.</w:t>
            </w:r>
          </w:p>
        </w:tc>
        <w:tc>
          <w:tcPr>
            <w:tcW w:w="3856" w:type="dxa"/>
            <w:shd w:val="clear" w:color="auto" w:fill="auto"/>
          </w:tcPr>
          <w:p w14:paraId="25E91B0A" w14:textId="77777777" w:rsidR="00E91759" w:rsidRPr="008E6F3E" w:rsidRDefault="00E91759" w:rsidP="00E91759">
            <w:pPr>
              <w:pStyle w:val="BodyText"/>
              <w:rPr>
                <w:lang w:val="en-US"/>
              </w:rPr>
            </w:pPr>
            <w:r w:rsidRPr="008E6F3E">
              <w:rPr>
                <w:noProof/>
                <w:lang w:val="en-US" w:bidi="en-US"/>
              </w:rPr>
              <w:drawing>
                <wp:inline distT="0" distB="0" distL="0" distR="0" wp14:anchorId="08B3EFFD" wp14:editId="7A0A7E52">
                  <wp:extent cx="2133600" cy="146685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105">
                            <a:extLst>
                              <a:ext uri="{28A0092B-C50C-407E-A947-70E740481C1C}">
                                <a14:useLocalDpi xmlns:a14="http://schemas.microsoft.com/office/drawing/2010/main" val="0"/>
                              </a:ext>
                            </a:extLst>
                          </a:blip>
                          <a:srcRect r="12962"/>
                          <a:stretch>
                            <a:fillRect/>
                          </a:stretch>
                        </pic:blipFill>
                        <pic:spPr bwMode="auto">
                          <a:xfrm>
                            <a:off x="0" y="0"/>
                            <a:ext cx="2133600" cy="1466850"/>
                          </a:xfrm>
                          <a:prstGeom prst="rect">
                            <a:avLst/>
                          </a:prstGeom>
                          <a:noFill/>
                          <a:ln>
                            <a:noFill/>
                          </a:ln>
                        </pic:spPr>
                      </pic:pic>
                    </a:graphicData>
                  </a:graphic>
                </wp:inline>
              </w:drawing>
            </w:r>
          </w:p>
        </w:tc>
      </w:tr>
      <w:tr w:rsidR="00E91759" w:rsidRPr="008E6F3E" w14:paraId="6DE9F2CF" w14:textId="77777777" w:rsidTr="00E91759">
        <w:trPr>
          <w:cantSplit/>
        </w:trPr>
        <w:tc>
          <w:tcPr>
            <w:tcW w:w="1668" w:type="dxa"/>
            <w:shd w:val="clear" w:color="auto" w:fill="auto"/>
          </w:tcPr>
          <w:p w14:paraId="0E9DE861" w14:textId="77777777" w:rsidR="00E91759" w:rsidRPr="008E6F3E" w:rsidRDefault="00E91759" w:rsidP="00E91759">
            <w:pPr>
              <w:pStyle w:val="BodyText"/>
              <w:rPr>
                <w:lang w:val="en-US"/>
              </w:rPr>
            </w:pPr>
            <w:r w:rsidRPr="008E6F3E">
              <w:rPr>
                <w:lang w:val="en-US" w:bidi="en-US"/>
              </w:rPr>
              <w:t>Gambia River and tributaries</w:t>
            </w:r>
          </w:p>
        </w:tc>
        <w:tc>
          <w:tcPr>
            <w:tcW w:w="3685" w:type="dxa"/>
            <w:shd w:val="clear" w:color="auto" w:fill="auto"/>
          </w:tcPr>
          <w:p w14:paraId="5AE88AB5" w14:textId="77777777" w:rsidR="00E91759" w:rsidRPr="008E6F3E" w:rsidRDefault="00E91759" w:rsidP="00E91759">
            <w:pPr>
              <w:pStyle w:val="BodyText"/>
              <w:rPr>
                <w:lang w:val="en-US"/>
              </w:rPr>
            </w:pPr>
            <w:r w:rsidRPr="008E6F3E">
              <w:rPr>
                <w:lang w:val="en-US" w:bidi="en-US"/>
              </w:rPr>
              <w:t>Scope of the water of the Gambia River and major tributaries in the low-water period.</w:t>
            </w:r>
          </w:p>
        </w:tc>
        <w:tc>
          <w:tcPr>
            <w:tcW w:w="3856" w:type="dxa"/>
            <w:shd w:val="clear" w:color="auto" w:fill="auto"/>
          </w:tcPr>
          <w:p w14:paraId="261E27CF" w14:textId="77777777" w:rsidR="00E91759" w:rsidRPr="008E6F3E" w:rsidRDefault="00E91759" w:rsidP="00E91759">
            <w:pPr>
              <w:pStyle w:val="BodyText"/>
              <w:rPr>
                <w:lang w:val="en-US"/>
              </w:rPr>
            </w:pPr>
            <w:r w:rsidRPr="008E6F3E">
              <w:rPr>
                <w:noProof/>
                <w:lang w:val="en-US" w:bidi="en-US"/>
              </w:rPr>
              <w:drawing>
                <wp:inline distT="0" distB="0" distL="0" distR="0" wp14:anchorId="7F9CFF94" wp14:editId="4505D145">
                  <wp:extent cx="2466975" cy="1428750"/>
                  <wp:effectExtent l="0" t="0" r="952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66975" cy="1428750"/>
                          </a:xfrm>
                          <a:prstGeom prst="rect">
                            <a:avLst/>
                          </a:prstGeom>
                          <a:noFill/>
                          <a:ln>
                            <a:noFill/>
                          </a:ln>
                        </pic:spPr>
                      </pic:pic>
                    </a:graphicData>
                  </a:graphic>
                </wp:inline>
              </w:drawing>
            </w:r>
          </w:p>
        </w:tc>
      </w:tr>
      <w:tr w:rsidR="00E91759" w:rsidRPr="008E6F3E" w14:paraId="35EBBA79" w14:textId="77777777" w:rsidTr="00E91759">
        <w:trPr>
          <w:cantSplit/>
        </w:trPr>
        <w:tc>
          <w:tcPr>
            <w:tcW w:w="1668" w:type="dxa"/>
            <w:shd w:val="clear" w:color="auto" w:fill="auto"/>
          </w:tcPr>
          <w:p w14:paraId="4314DB65" w14:textId="77777777" w:rsidR="00E91759" w:rsidRPr="008E6F3E" w:rsidRDefault="00E91759" w:rsidP="00E91759">
            <w:pPr>
              <w:pStyle w:val="BodyText"/>
              <w:rPr>
                <w:lang w:val="en-US"/>
              </w:rPr>
            </w:pPr>
            <w:r w:rsidRPr="008E6F3E">
              <w:rPr>
                <w:lang w:val="en-US" w:bidi="en-US"/>
              </w:rPr>
              <w:lastRenderedPageBreak/>
              <w:t>Asphalt road</w:t>
            </w:r>
          </w:p>
        </w:tc>
        <w:tc>
          <w:tcPr>
            <w:tcW w:w="3685" w:type="dxa"/>
            <w:shd w:val="clear" w:color="auto" w:fill="auto"/>
          </w:tcPr>
          <w:p w14:paraId="1231969F" w14:textId="77777777" w:rsidR="00E91759" w:rsidRPr="008E6F3E" w:rsidRDefault="00E91759" w:rsidP="00E91759">
            <w:pPr>
              <w:pStyle w:val="BodyText"/>
              <w:rPr>
                <w:lang w:val="en-US"/>
              </w:rPr>
            </w:pPr>
            <w:r w:rsidRPr="008E6F3E">
              <w:rPr>
                <w:lang w:val="en-US" w:bidi="en-US"/>
              </w:rPr>
              <w:t>Resurfaced road communication line.</w:t>
            </w:r>
          </w:p>
        </w:tc>
        <w:tc>
          <w:tcPr>
            <w:tcW w:w="3856" w:type="dxa"/>
            <w:shd w:val="clear" w:color="auto" w:fill="auto"/>
          </w:tcPr>
          <w:p w14:paraId="136C1EF1" w14:textId="77777777" w:rsidR="00E91759" w:rsidRPr="008E6F3E" w:rsidRDefault="00E91759" w:rsidP="00E91759">
            <w:pPr>
              <w:pStyle w:val="BodyText"/>
              <w:rPr>
                <w:lang w:val="en-US"/>
              </w:rPr>
            </w:pPr>
            <w:r w:rsidRPr="008E6F3E">
              <w:rPr>
                <w:noProof/>
                <w:lang w:val="en-US" w:bidi="en-US"/>
              </w:rPr>
              <w:drawing>
                <wp:inline distT="0" distB="0" distL="0" distR="0" wp14:anchorId="0B3A0B54" wp14:editId="4CD13F07">
                  <wp:extent cx="2371725" cy="1524000"/>
                  <wp:effectExtent l="0" t="0" r="952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71725" cy="1524000"/>
                          </a:xfrm>
                          <a:prstGeom prst="rect">
                            <a:avLst/>
                          </a:prstGeom>
                          <a:noFill/>
                          <a:ln>
                            <a:noFill/>
                          </a:ln>
                        </pic:spPr>
                      </pic:pic>
                    </a:graphicData>
                  </a:graphic>
                </wp:inline>
              </w:drawing>
            </w:r>
          </w:p>
        </w:tc>
      </w:tr>
      <w:tr w:rsidR="00E91759" w:rsidRPr="008E6F3E" w14:paraId="39AF3F63" w14:textId="77777777" w:rsidTr="00E91759">
        <w:trPr>
          <w:cantSplit/>
        </w:trPr>
        <w:tc>
          <w:tcPr>
            <w:tcW w:w="1668" w:type="dxa"/>
            <w:shd w:val="clear" w:color="auto" w:fill="auto"/>
          </w:tcPr>
          <w:p w14:paraId="2F5D9344" w14:textId="77777777" w:rsidR="00E91759" w:rsidRPr="008E6F3E" w:rsidRDefault="00E91759" w:rsidP="00E91759">
            <w:pPr>
              <w:pStyle w:val="BodyText"/>
              <w:rPr>
                <w:lang w:val="en-US"/>
              </w:rPr>
            </w:pPr>
            <w:r w:rsidRPr="008E6F3E">
              <w:rPr>
                <w:lang w:val="en-US" w:bidi="en-US"/>
              </w:rPr>
              <w:t>Road</w:t>
            </w:r>
          </w:p>
        </w:tc>
        <w:tc>
          <w:tcPr>
            <w:tcW w:w="3685" w:type="dxa"/>
            <w:shd w:val="clear" w:color="auto" w:fill="auto"/>
          </w:tcPr>
          <w:p w14:paraId="33E77357" w14:textId="77777777" w:rsidR="00E91759" w:rsidRPr="008E6F3E" w:rsidRDefault="00E91759" w:rsidP="00E91759">
            <w:pPr>
              <w:pStyle w:val="BodyText"/>
              <w:rPr>
                <w:lang w:val="en-US"/>
              </w:rPr>
            </w:pPr>
            <w:r w:rsidRPr="008E6F3E">
              <w:rPr>
                <w:lang w:val="en-US" w:bidi="en-US"/>
              </w:rPr>
              <w:t>Non-resurfaced road communication line.</w:t>
            </w:r>
          </w:p>
        </w:tc>
        <w:tc>
          <w:tcPr>
            <w:tcW w:w="3856" w:type="dxa"/>
            <w:shd w:val="clear" w:color="auto" w:fill="auto"/>
          </w:tcPr>
          <w:p w14:paraId="5140B010" w14:textId="77777777" w:rsidR="00E91759" w:rsidRPr="008E6F3E" w:rsidRDefault="00E91759" w:rsidP="00E91759">
            <w:pPr>
              <w:pStyle w:val="BodyText"/>
              <w:rPr>
                <w:lang w:val="en-US"/>
              </w:rPr>
            </w:pPr>
            <w:r w:rsidRPr="008E6F3E">
              <w:rPr>
                <w:noProof/>
                <w:lang w:val="en-US" w:bidi="en-US"/>
              </w:rPr>
              <w:drawing>
                <wp:inline distT="0" distB="0" distL="0" distR="0" wp14:anchorId="126BBB26" wp14:editId="49F75ED8">
                  <wp:extent cx="2562225" cy="1362075"/>
                  <wp:effectExtent l="0" t="0" r="9525" b="9525"/>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62225" cy="1362075"/>
                          </a:xfrm>
                          <a:prstGeom prst="rect">
                            <a:avLst/>
                          </a:prstGeom>
                          <a:noFill/>
                          <a:ln>
                            <a:noFill/>
                          </a:ln>
                        </pic:spPr>
                      </pic:pic>
                    </a:graphicData>
                  </a:graphic>
                </wp:inline>
              </w:drawing>
            </w:r>
          </w:p>
        </w:tc>
      </w:tr>
      <w:tr w:rsidR="00E91759" w:rsidRPr="008E6F3E" w14:paraId="14D71288" w14:textId="77777777" w:rsidTr="00E91759">
        <w:trPr>
          <w:cantSplit/>
        </w:trPr>
        <w:tc>
          <w:tcPr>
            <w:tcW w:w="1668" w:type="dxa"/>
            <w:shd w:val="clear" w:color="auto" w:fill="auto"/>
          </w:tcPr>
          <w:p w14:paraId="131F902F" w14:textId="77777777" w:rsidR="00E91759" w:rsidRPr="008E6F3E" w:rsidRDefault="00E91759" w:rsidP="00E91759">
            <w:pPr>
              <w:pStyle w:val="BodyText"/>
              <w:rPr>
                <w:lang w:val="en-US"/>
              </w:rPr>
            </w:pPr>
            <w:r w:rsidRPr="008E6F3E">
              <w:rPr>
                <w:lang w:val="en-US" w:bidi="en-US"/>
              </w:rPr>
              <w:t>Human settlement</w:t>
            </w:r>
          </w:p>
        </w:tc>
        <w:tc>
          <w:tcPr>
            <w:tcW w:w="3685" w:type="dxa"/>
            <w:shd w:val="clear" w:color="auto" w:fill="auto"/>
          </w:tcPr>
          <w:p w14:paraId="3CEB1F09" w14:textId="77777777" w:rsidR="00E91759" w:rsidRPr="008E6F3E" w:rsidRDefault="00E91759" w:rsidP="00E91759">
            <w:pPr>
              <w:pStyle w:val="BodyText"/>
              <w:rPr>
                <w:lang w:val="en-US"/>
              </w:rPr>
            </w:pPr>
            <w:r w:rsidRPr="008E6F3E">
              <w:rPr>
                <w:lang w:val="en-US" w:bidi="en-US"/>
              </w:rPr>
              <w:t>This category includes areas occupied by buildings, dwellings and other structures.</w:t>
            </w:r>
          </w:p>
        </w:tc>
        <w:tc>
          <w:tcPr>
            <w:tcW w:w="3856" w:type="dxa"/>
            <w:shd w:val="clear" w:color="auto" w:fill="auto"/>
          </w:tcPr>
          <w:p w14:paraId="23126C72" w14:textId="77777777" w:rsidR="00E91759" w:rsidRPr="008E6F3E" w:rsidRDefault="00E91759" w:rsidP="00E91759">
            <w:pPr>
              <w:pStyle w:val="BodyText"/>
              <w:rPr>
                <w:lang w:val="en-US"/>
              </w:rPr>
            </w:pPr>
            <w:r w:rsidRPr="008E6F3E">
              <w:rPr>
                <w:noProof/>
                <w:lang w:val="en-US" w:bidi="en-US"/>
              </w:rPr>
              <w:drawing>
                <wp:inline distT="0" distB="0" distL="0" distR="0" wp14:anchorId="31FE6D98" wp14:editId="08BF33FE">
                  <wp:extent cx="2381250" cy="1628775"/>
                  <wp:effectExtent l="0" t="0" r="0" b="952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81250" cy="1628775"/>
                          </a:xfrm>
                          <a:prstGeom prst="rect">
                            <a:avLst/>
                          </a:prstGeom>
                          <a:noFill/>
                          <a:ln>
                            <a:noFill/>
                          </a:ln>
                        </pic:spPr>
                      </pic:pic>
                    </a:graphicData>
                  </a:graphic>
                </wp:inline>
              </w:drawing>
            </w:r>
          </w:p>
        </w:tc>
      </w:tr>
    </w:tbl>
    <w:p w14:paraId="19EE98F7" w14:textId="77777777" w:rsidR="00E91759" w:rsidRPr="008E6F3E" w:rsidRDefault="00E91759" w:rsidP="00E91759">
      <w:pPr>
        <w:pStyle w:val="BodyText"/>
        <w:rPr>
          <w:lang w:val="en-US"/>
        </w:rPr>
      </w:pPr>
    </w:p>
    <w:p w14:paraId="4A5F78F5" w14:textId="4D83A5F1" w:rsidR="00E91759" w:rsidRPr="008E6F3E" w:rsidRDefault="00E91759" w:rsidP="00E91759">
      <w:pPr>
        <w:pStyle w:val="BodyText"/>
        <w:rPr>
          <w:i/>
          <w:iCs/>
          <w:sz w:val="22"/>
          <w:szCs w:val="22"/>
          <w:lang w:val="en-US"/>
        </w:rPr>
      </w:pPr>
      <w:r w:rsidRPr="008E6F3E">
        <w:rPr>
          <w:i/>
          <w:sz w:val="22"/>
          <w:lang w:val="en-US" w:bidi="en-US"/>
        </w:rPr>
        <w:t>1.3 Geomorphology and landscape unit mapping</w:t>
      </w:r>
    </w:p>
    <w:p w14:paraId="4BB02625" w14:textId="77777777" w:rsidR="00E91759" w:rsidRPr="008E6F3E" w:rsidRDefault="00E91759" w:rsidP="00E91759">
      <w:pPr>
        <w:pStyle w:val="BodyText"/>
        <w:rPr>
          <w:lang w:val="en-US"/>
        </w:rPr>
      </w:pPr>
      <w:r w:rsidRPr="008E6F3E">
        <w:rPr>
          <w:lang w:val="en-US" w:bidi="en-US"/>
        </w:rPr>
        <w:t xml:space="preserve">The map of geomorphological units/landscapes was largely derived from plant polygons, namely for seasonal flooding areas, undercut bank slopes, the iron-rich duricrusts, bare soil, and bodies of water. Next, the digital SRTM elevation model was analyzed to establish the boundary between the valleys and plateaus. This model was also used to map alluvial levees and meander cutoffs. These units were described and clarified according to the geological, geomorphological, and pedological data available in the literature. Figure 1D illustrates a portion of this map created for the Study. </w:t>
      </w:r>
    </w:p>
    <w:p w14:paraId="3FB43CCC" w14:textId="77777777" w:rsidR="00E91759" w:rsidRPr="008E6F3E" w:rsidRDefault="00E91759" w:rsidP="00E91759">
      <w:pPr>
        <w:pStyle w:val="BodyText"/>
        <w:rPr>
          <w:lang w:val="en-US"/>
        </w:rPr>
      </w:pPr>
      <w:r w:rsidRPr="008E6F3E">
        <w:rPr>
          <w:noProof/>
          <w:lang w:val="en-US" w:bidi="en-US"/>
        </w:rPr>
        <w:lastRenderedPageBreak/>
        <mc:AlternateContent>
          <mc:Choice Requires="wpg">
            <w:drawing>
              <wp:inline distT="0" distB="0" distL="0" distR="0" wp14:anchorId="2A3A4D99" wp14:editId="19BFB483">
                <wp:extent cx="5943892" cy="4219575"/>
                <wp:effectExtent l="0" t="0" r="0" b="9525"/>
                <wp:docPr id="228" name="Groupe 22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892" cy="4219575"/>
                          <a:chOff x="0" y="0"/>
                          <a:chExt cx="5486400" cy="3894138"/>
                        </a:xfrm>
                      </wpg:grpSpPr>
                      <pic:pic xmlns:pic="http://schemas.openxmlformats.org/drawingml/2006/picture">
                        <pic:nvPicPr>
                          <pic:cNvPr id="229" name="Picture 2"/>
                          <pic:cNvPicPr>
                            <a:picLocks noChangeAspect="1" noChangeArrowheads="1"/>
                          </pic:cNvPicPr>
                        </pic:nvPicPr>
                        <pic:blipFill>
                          <a:blip r:embed="rId110"/>
                          <a:srcRect/>
                          <a:stretch>
                            <a:fillRect/>
                          </a:stretch>
                        </pic:blipFill>
                        <pic:spPr bwMode="auto">
                          <a:xfrm>
                            <a:off x="0" y="0"/>
                            <a:ext cx="5486400" cy="3894138"/>
                          </a:xfrm>
                          <a:prstGeom prst="rect">
                            <a:avLst/>
                          </a:prstGeom>
                          <a:noFill/>
                          <a:ln>
                            <a:noFill/>
                          </a:ln>
                          <a:effectLst/>
                        </pic:spPr>
                      </pic:pic>
                      <pic:pic xmlns:pic="http://schemas.openxmlformats.org/drawingml/2006/picture">
                        <pic:nvPicPr>
                          <pic:cNvPr id="230" name="Image 230"/>
                          <pic:cNvPicPr/>
                        </pic:nvPicPr>
                        <pic:blipFill>
                          <a:blip r:embed="rId111" cstate="print"/>
                          <a:stretch>
                            <a:fillRect/>
                          </a:stretch>
                        </pic:blipFill>
                        <pic:spPr>
                          <a:xfrm>
                            <a:off x="72504" y="72033"/>
                            <a:ext cx="2274570" cy="996950"/>
                          </a:xfrm>
                          <a:prstGeom prst="rect">
                            <a:avLst/>
                          </a:prstGeom>
                        </pic:spPr>
                      </pic:pic>
                    </wpg:wgp>
                  </a:graphicData>
                </a:graphic>
              </wp:inline>
            </w:drawing>
          </mc:Choice>
          <mc:Fallback>
            <w:pict>
              <v:group w14:anchorId="53A5FFA0" id="Groupe 228" o:spid="_x0000_s1026" style="width:468pt;height:332.25pt;mso-position-horizontal-relative:char;mso-position-vertical-relative:line" coordsize="54864,389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54864;height:38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">
                  <v:imagedata r:id="rId116" o:title=""/>
                </v:shape>
                <v:shape id="Image 230" o:spid="_x0000_s1028" type="#_x0000_t75" style="position:absolute;left:725;top:720;width:22745;height:9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">
                  <v:imagedata r:id="rId117" o:title=""/>
                </v:shape>
                <w10:anchorlock/>
              </v:group>
            </w:pict>
          </mc:Fallback>
        </mc:AlternateContent>
      </w:r>
    </w:p>
    <w:p w14:paraId="008D3268" w14:textId="77777777" w:rsidR="00E91759" w:rsidRPr="008E6F3E" w:rsidRDefault="00E91759" w:rsidP="00E91759">
      <w:pPr>
        <w:pStyle w:val="BodyText"/>
        <w:rPr>
          <w:lang w:val="en-US"/>
        </w:rPr>
      </w:pPr>
      <w:r w:rsidRPr="008E6F3E">
        <w:rPr>
          <w:lang w:val="en-US" w:bidi="en-US"/>
        </w:rPr>
        <w:t>Figure 1D. Portion of the geomorphology map.</w:t>
      </w:r>
    </w:p>
    <w:p w14:paraId="21E27C7D" w14:textId="44AE804C" w:rsidR="00E91759" w:rsidRPr="008E6F3E" w:rsidRDefault="00E91759" w:rsidP="00E91759">
      <w:pPr>
        <w:pStyle w:val="BodyText"/>
        <w:rPr>
          <w:lang w:val="en-US"/>
        </w:rPr>
      </w:pPr>
    </w:p>
    <w:p w14:paraId="384DBE98" w14:textId="77777777" w:rsidR="00E91759" w:rsidRPr="008E6F3E" w:rsidRDefault="00E91759" w:rsidP="00E91759">
      <w:pPr>
        <w:pStyle w:val="BodyText"/>
        <w:rPr>
          <w:b/>
          <w:bCs/>
          <w:sz w:val="22"/>
          <w:szCs w:val="22"/>
          <w:lang w:val="en-US"/>
        </w:rPr>
      </w:pPr>
      <w:r w:rsidRPr="008E6F3E">
        <w:rPr>
          <w:b/>
          <w:sz w:val="22"/>
          <w:lang w:val="en-US" w:bidi="en-US"/>
        </w:rPr>
        <w:t>2. Classification of the land use types according to their current and future agricultural potential</w:t>
      </w:r>
    </w:p>
    <w:p w14:paraId="1995AFC1" w14:textId="77777777" w:rsidR="00E91759" w:rsidRPr="008E6F3E" w:rsidRDefault="00E91759" w:rsidP="00E91759">
      <w:pPr>
        <w:pStyle w:val="BodyText"/>
        <w:rPr>
          <w:lang w:val="en-US"/>
        </w:rPr>
      </w:pPr>
      <w:r w:rsidRPr="008E6F3E">
        <w:rPr>
          <w:lang w:val="en-US" w:bidi="en-US"/>
        </w:rPr>
        <w:t xml:space="preserve">Based on the general classification of land use types, units were recategorized in order to only distinguish the land use types associated with a current irrigation water need or with reasonable potential for irrigated agricultural development on the plot. </w:t>
      </w:r>
    </w:p>
    <w:p w14:paraId="1E842D1F" w14:textId="77777777" w:rsidR="00E91759" w:rsidRPr="008E6F3E" w:rsidRDefault="00E91759" w:rsidP="00E91759">
      <w:pPr>
        <w:pStyle w:val="BodyText"/>
        <w:rPr>
          <w:lang w:val="en-US"/>
        </w:rPr>
      </w:pPr>
      <w:r w:rsidRPr="008E6F3E">
        <w:rPr>
          <w:lang w:val="en-US" w:bidi="en-US"/>
        </w:rPr>
        <w:t>The land use types were then grouped together in order to characterize, respectively, (1) the current potential for irrigation, (2) the short-term potential for irrigation water needs taking into account the development of irrigated agriculture on plots previously used for this purpose or (3) taking into account more general, medium-term irrigation development.</w:t>
      </w:r>
    </w:p>
    <w:p w14:paraId="4FC3C5F8" w14:textId="43BB790A" w:rsidR="00E91759" w:rsidRPr="008E6F3E" w:rsidRDefault="00E91759" w:rsidP="00E91759">
      <w:pPr>
        <w:pStyle w:val="BodyText"/>
        <w:rPr>
          <w:lang w:val="en-US"/>
        </w:rPr>
      </w:pPr>
      <w:r w:rsidRPr="008E6F3E">
        <w:rPr>
          <w:lang w:val="en-US" w:bidi="en-US"/>
        </w:rPr>
        <w:t>Moreover, in order to refine the analysis of plots subject to irrigated agriculture development, the plots retained on the map of land use types were again categorized according to the following criteria (note that some plots were rejected for only part of the year according to the average position of the 1 g/l saltwater front in the off-season or rainy season);</w:t>
      </w:r>
    </w:p>
    <w:p w14:paraId="248E8E6A" w14:textId="77777777" w:rsidR="00E91759" w:rsidRPr="008E6F3E" w:rsidRDefault="00E91759" w:rsidP="00C6007C">
      <w:pPr>
        <w:pStyle w:val="BodyText"/>
        <w:numPr>
          <w:ilvl w:val="0"/>
          <w:numId w:val="62"/>
        </w:numPr>
        <w:spacing w:after="0"/>
        <w:ind w:left="714" w:hanging="357"/>
        <w:rPr>
          <w:lang w:val="en-US"/>
        </w:rPr>
      </w:pPr>
      <w:r w:rsidRPr="008E6F3E">
        <w:rPr>
          <w:lang w:val="en-US" w:bidi="en-US"/>
        </w:rPr>
        <w:t>All plots upstream of the Sambangalou hydro power plant were automatically rejected from this analysis, since the main objective of this reassessment of irrigation water needs is to refine the environmental flow scenario according to the current and future volumes of water pumped;</w:t>
      </w:r>
    </w:p>
    <w:p w14:paraId="0BFA51C0" w14:textId="195706F4" w:rsidR="00E91759" w:rsidRPr="008E6F3E" w:rsidRDefault="00E91759" w:rsidP="00C6007C">
      <w:pPr>
        <w:pStyle w:val="BodyText"/>
        <w:numPr>
          <w:ilvl w:val="0"/>
          <w:numId w:val="62"/>
        </w:numPr>
        <w:spacing w:after="0"/>
        <w:ind w:left="714" w:hanging="357"/>
        <w:rPr>
          <w:lang w:val="en-US"/>
        </w:rPr>
      </w:pPr>
      <w:r w:rsidRPr="008E6F3E">
        <w:rPr>
          <w:lang w:val="en-US" w:bidi="en-US"/>
        </w:rPr>
        <w:t>All plots located downstream of the maximum annual recession of the 1 g/l saltwater front were rejected, since pumping of the river water for irrigation cannot be considered because of its salinity;</w:t>
      </w:r>
    </w:p>
    <w:p w14:paraId="1D1EF30A" w14:textId="6AB1BF08" w:rsidR="00E91759" w:rsidRPr="008E6F3E" w:rsidRDefault="00E91759" w:rsidP="00C6007C">
      <w:pPr>
        <w:pStyle w:val="BodyText"/>
        <w:numPr>
          <w:ilvl w:val="0"/>
          <w:numId w:val="62"/>
        </w:numPr>
        <w:spacing w:after="0"/>
        <w:ind w:left="714" w:hanging="357"/>
        <w:rPr>
          <w:lang w:val="en-US"/>
        </w:rPr>
      </w:pPr>
      <w:r w:rsidRPr="008E6F3E">
        <w:rPr>
          <w:lang w:val="en-US" w:bidi="en-US"/>
        </w:rPr>
        <w:t>All plots or portions of plots overlapping with a protected natural area were rejected, since protected areas must be prioritized over agricultural development;</w:t>
      </w:r>
    </w:p>
    <w:p w14:paraId="578219E1" w14:textId="618F978B" w:rsidR="00E91759" w:rsidRPr="008E6F3E" w:rsidRDefault="00E91759" w:rsidP="00C6007C">
      <w:pPr>
        <w:pStyle w:val="ListParagraph"/>
        <w:numPr>
          <w:ilvl w:val="0"/>
          <w:numId w:val="62"/>
        </w:numPr>
        <w:rPr>
          <w:sz w:val="20"/>
          <w:lang w:val="en-US"/>
        </w:rPr>
      </w:pPr>
      <w:r w:rsidRPr="008E6F3E">
        <w:rPr>
          <w:sz w:val="20"/>
          <w:lang w:val="en-US" w:bidi="en-US"/>
        </w:rPr>
        <w:t>All plots or portions of plots associated with steep slop</w:t>
      </w:r>
      <w:r w:rsidR="008B5EA3" w:rsidRPr="008E6F3E">
        <w:rPr>
          <w:sz w:val="20"/>
          <w:lang w:val="en-US" w:bidi="en-US"/>
        </w:rPr>
        <w:t>e</w:t>
      </w:r>
      <w:r w:rsidRPr="008E6F3E">
        <w:rPr>
          <w:sz w:val="20"/>
          <w:lang w:val="en-US" w:bidi="en-US"/>
        </w:rPr>
        <w:t>s, areas of significant erosion, inliers and outliers, or high terraces were rejected because of their agricultural development potential that was too weak or too risky;</w:t>
      </w:r>
    </w:p>
    <w:p w14:paraId="0530DF40" w14:textId="4C165F49" w:rsidR="00E91759" w:rsidRPr="008E6F3E" w:rsidRDefault="00E91759" w:rsidP="00C6007C">
      <w:pPr>
        <w:pStyle w:val="ListParagraph"/>
        <w:numPr>
          <w:ilvl w:val="0"/>
          <w:numId w:val="62"/>
        </w:numPr>
        <w:rPr>
          <w:sz w:val="20"/>
          <w:lang w:val="en-US"/>
        </w:rPr>
      </w:pPr>
      <w:r w:rsidRPr="008E6F3E">
        <w:rPr>
          <w:sz w:val="20"/>
          <w:lang w:val="en-US" w:bidi="en-US"/>
        </w:rPr>
        <w:lastRenderedPageBreak/>
        <w:t xml:space="preserve">All plots or portions of plots identified as “complex of mangroves and saline semi-deserts” and found to be </w:t>
      </w:r>
      <w:r w:rsidR="00025C08" w:rsidRPr="008E6F3E">
        <w:rPr>
          <w:sz w:val="20"/>
          <w:lang w:val="en-US" w:bidi="en-US"/>
        </w:rPr>
        <w:t>A</w:t>
      </w:r>
      <w:r w:rsidRPr="008E6F3E">
        <w:rPr>
          <w:sz w:val="20"/>
          <w:lang w:val="en-US" w:bidi="en-US"/>
        </w:rPr>
        <w:t>vicennia mangrove-dominant were also rejected in order to prioritize the conservation of this resource;</w:t>
      </w:r>
    </w:p>
    <w:p w14:paraId="1B6D7DAA" w14:textId="77777777" w:rsidR="00E91759" w:rsidRPr="008E6F3E" w:rsidRDefault="00E91759" w:rsidP="00C6007C">
      <w:pPr>
        <w:pStyle w:val="ListParagraph"/>
        <w:numPr>
          <w:ilvl w:val="0"/>
          <w:numId w:val="62"/>
        </w:numPr>
        <w:rPr>
          <w:sz w:val="20"/>
          <w:lang w:val="en-US"/>
        </w:rPr>
      </w:pPr>
      <w:r w:rsidRPr="008E6F3E">
        <w:rPr>
          <w:sz w:val="20"/>
          <w:lang w:val="en-US" w:bidi="en-US"/>
        </w:rPr>
        <w:t>All plots or portions of plots for which land use needs to be maintained, whether for use by the populations or for the ecological functions it accomplishes, were rejected;</w:t>
      </w:r>
    </w:p>
    <w:p w14:paraId="5C712E0B" w14:textId="77777777" w:rsidR="002F67A0" w:rsidRPr="008E6F3E" w:rsidRDefault="002F67A0" w:rsidP="00C6007C">
      <w:pPr>
        <w:pStyle w:val="BodyText"/>
        <w:numPr>
          <w:ilvl w:val="0"/>
          <w:numId w:val="62"/>
        </w:numPr>
        <w:rPr>
          <w:lang w:val="en-US"/>
        </w:rPr>
      </w:pPr>
      <w:r w:rsidRPr="008E6F3E">
        <w:rPr>
          <w:lang w:val="en-US" w:bidi="en-US"/>
        </w:rPr>
        <w:t>All plots or portions of plots located downstream of KP 200, i.e., 10 km upstream of the limit targeted by the environmental flow for the recession of the 1 g/l saltwater front during the off-season (June), were rejected for this period, because the river water cannot be harnessed for irrigation at this location. In the rainy season, plots or portions of plots located downstream of KP 100 were rejected;</w:t>
      </w:r>
    </w:p>
    <w:p w14:paraId="3869F82B" w14:textId="509BB985" w:rsidR="00E91759" w:rsidRPr="008E6F3E" w:rsidRDefault="002F67A0" w:rsidP="00C6007C">
      <w:pPr>
        <w:pStyle w:val="BodyText"/>
        <w:numPr>
          <w:ilvl w:val="0"/>
          <w:numId w:val="62"/>
        </w:numPr>
        <w:rPr>
          <w:lang w:val="en-US"/>
        </w:rPr>
      </w:pPr>
      <w:r w:rsidRPr="008E6F3E">
        <w:rPr>
          <w:lang w:val="en-US" w:bidi="en-US"/>
        </w:rPr>
        <w:t>Finally, all plots or portions of plots located more than 2 km from the river were rejected because of the complexity associated with irrigation using the river water from this distance.</w:t>
      </w:r>
    </w:p>
    <w:p w14:paraId="1DDD511C" w14:textId="77777777" w:rsidR="00E91759" w:rsidRPr="008E6F3E" w:rsidRDefault="00E91759" w:rsidP="00E91759">
      <w:pPr>
        <w:pStyle w:val="BodyText"/>
        <w:rPr>
          <w:lang w:val="en-US"/>
        </w:rPr>
      </w:pPr>
      <w:r w:rsidRPr="008E6F3E">
        <w:rPr>
          <w:lang w:val="en-US" w:bidi="en-US"/>
        </w:rPr>
        <w:t xml:space="preserve">These restrictive criteria allow for a very conservative estimate of the area potentially subject to the development of irrigated agriculture. The plots retained were categorized once last time in order to associate a realistic type of water supply for irrigation to each plot. The potential water supply categories retained were (1) tidal or channel irrigation, (2) irrigation by river water pumping, and, finally, (3) rainfed irrigation. </w:t>
      </w:r>
    </w:p>
    <w:p w14:paraId="4E7D5891" w14:textId="799C02B2" w:rsidR="00E91759" w:rsidRPr="008E6F3E" w:rsidRDefault="00E91759" w:rsidP="00E91759">
      <w:pPr>
        <w:pStyle w:val="BodyText"/>
        <w:rPr>
          <w:lang w:val="en-US"/>
        </w:rPr>
      </w:pPr>
      <w:r w:rsidRPr="008E6F3E">
        <w:rPr>
          <w:lang w:val="en-US" w:bidi="en-US"/>
        </w:rPr>
        <w:t xml:space="preserve">The methodological process used to identify the areas well-suited to the various types of irrigation relies on the elevation differences between each pixel of a plot compared to the river. To determine these elevation differences, a model of hydrological consistency or potential drainage derived from the SRTM was used. This model aims to determine the shortest route from each SRTM pixel to a pixel associated with the river. The elevation differences between each pixel along this shortest route were calculated. This results in a matrix that presents, for each cell, the elevation difference according to the shortest route with respect to the river. This type of model, inspired by the topographical “Depth-to-Water” hydrological consistency model is much more consistent that the use of an elevation difference with respect to the </w:t>
      </w:r>
      <w:r w:rsidR="003D6F23" w:rsidRPr="008E6F3E">
        <w:rPr>
          <w:lang w:val="en-US" w:bidi="en-US"/>
        </w:rPr>
        <w:t>Euclidean</w:t>
      </w:r>
      <w:r w:rsidRPr="008E6F3E">
        <w:rPr>
          <w:lang w:val="en-US" w:bidi="en-US"/>
        </w:rPr>
        <w:t xml:space="preserve"> distance to the river. The SRTM resolution (30 m) makes it difficult to define a consistent hydraulic connectivity model. However, there is very good consistency between the landscape units (irrigation, floodable plains, backswamps) and the elevation categories derived from the model (see Figure 1E.) Classification of the elevation differences was then carried out and associated with potential irrigation types.</w:t>
      </w:r>
    </w:p>
    <w:p w14:paraId="39BB91C3" w14:textId="1148DCDB" w:rsidR="00E91759" w:rsidRPr="008E6F3E" w:rsidRDefault="004A00DA" w:rsidP="00E91759">
      <w:pPr>
        <w:pStyle w:val="BodyText"/>
        <w:rPr>
          <w:lang w:val="en-US"/>
        </w:rPr>
      </w:pPr>
      <w:r w:rsidRPr="008E6F3E">
        <w:rPr>
          <w:noProof/>
          <w:lang w:val="en-US"/>
        </w:rPr>
        <w:drawing>
          <wp:inline distT="0" distB="0" distL="0" distR="0" wp14:anchorId="47A33B21" wp14:editId="3ECB1DF4">
            <wp:extent cx="5895340" cy="3444240"/>
            <wp:effectExtent l="0" t="0" r="0" b="381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95340" cy="3444240"/>
                    </a:xfrm>
                    <a:prstGeom prst="rect">
                      <a:avLst/>
                    </a:prstGeom>
                    <a:noFill/>
                  </pic:spPr>
                </pic:pic>
              </a:graphicData>
            </a:graphic>
          </wp:inline>
        </w:drawing>
      </w:r>
    </w:p>
    <w:p w14:paraId="6BD3AC92" w14:textId="77777777" w:rsidR="00E91759" w:rsidRPr="008E6F3E" w:rsidRDefault="00E91759" w:rsidP="00E91759">
      <w:pPr>
        <w:pStyle w:val="BodyText"/>
        <w:rPr>
          <w:lang w:val="en-US"/>
        </w:rPr>
      </w:pPr>
      <w:r w:rsidRPr="008E6F3E">
        <w:rPr>
          <w:b/>
          <w:bCs/>
          <w:lang w:val="en-US" w:bidi="en-US"/>
        </w:rPr>
        <w:t>Figure 1E</w:t>
      </w:r>
      <w:r w:rsidRPr="008E6F3E">
        <w:rPr>
          <w:lang w:val="en-US" w:bidi="en-US"/>
        </w:rPr>
        <w:t>. Potential irrigation types associated with elevation differences derived from the Depth-to-Water model and example of application for two areas of the river.</w:t>
      </w:r>
    </w:p>
    <w:p w14:paraId="64480872" w14:textId="78E3AE3A" w:rsidR="00E91759" w:rsidRPr="008E6F3E" w:rsidRDefault="00E91759" w:rsidP="00E91759">
      <w:pPr>
        <w:pStyle w:val="BodyText"/>
        <w:rPr>
          <w:lang w:val="en-US"/>
        </w:rPr>
      </w:pPr>
      <w:r w:rsidRPr="008E6F3E">
        <w:rPr>
          <w:lang w:val="en-US" w:bidi="en-US"/>
        </w:rPr>
        <w:lastRenderedPageBreak/>
        <w:t xml:space="preserve">This additional classification is used to distinguish certain plots or areas which, even if subject to irrigated agricultural development, would not be suited to the development of irrigated agriculture using the river water. </w:t>
      </w:r>
    </w:p>
    <w:p w14:paraId="433E9C32" w14:textId="39C1B4D1" w:rsidR="00E91759" w:rsidRPr="008E6F3E" w:rsidRDefault="00E91759" w:rsidP="00E91759">
      <w:pPr>
        <w:pStyle w:val="BodyText"/>
        <w:rPr>
          <w:lang w:val="en-US"/>
        </w:rPr>
      </w:pPr>
      <w:r w:rsidRPr="008E6F3E">
        <w:rPr>
          <w:lang w:val="en-US" w:bidi="en-US"/>
        </w:rPr>
        <w:t>The main land use units resulting from this classification and the potentially irrigable areas, depending on the season (off-season or rainy season) and the types of irrigation considered are detailed in Table 1B. The main land use units are also grouped under the main crop areas described in F</w:t>
      </w:r>
      <w:r w:rsidR="00A56E05" w:rsidRPr="008E6F3E">
        <w:rPr>
          <w:lang w:val="en-US" w:bidi="en-US"/>
        </w:rPr>
        <w:t>i</w:t>
      </w:r>
      <w:r w:rsidRPr="008E6F3E">
        <w:rPr>
          <w:lang w:val="en-US" w:bidi="en-US"/>
        </w:rPr>
        <w:t>gure 16 of the report titled “Additional economic study for the Sambangalou Hydroelectric Development Project on the Gambia River” by BRLi and Nodalis (2015).</w:t>
      </w:r>
    </w:p>
    <w:p w14:paraId="53FAFA90" w14:textId="77777777" w:rsidR="00E91759" w:rsidRPr="008E6F3E" w:rsidRDefault="00E91759" w:rsidP="00E91759">
      <w:pPr>
        <w:pStyle w:val="BodyText"/>
        <w:rPr>
          <w:lang w:val="en-US"/>
        </w:rPr>
      </w:pPr>
      <w:r w:rsidRPr="008E6F3E">
        <w:rPr>
          <w:lang w:val="en-US" w:bidi="en-US"/>
        </w:rPr>
        <w:t>Table 1B. Details of the potentially irrigable areas according to the season and types of irrigation and main crop areas.</w:t>
      </w:r>
    </w:p>
    <w:tbl>
      <w:tblPr>
        <w:tblW w:w="9565" w:type="dxa"/>
        <w:tblCellMar>
          <w:left w:w="70" w:type="dxa"/>
          <w:right w:w="70" w:type="dxa"/>
        </w:tblCellMar>
        <w:tblLook w:val="04A0" w:firstRow="1" w:lastRow="0" w:firstColumn="1" w:lastColumn="0" w:noHBand="0" w:noVBand="1"/>
      </w:tblPr>
      <w:tblGrid>
        <w:gridCol w:w="4156"/>
        <w:gridCol w:w="1826"/>
        <w:gridCol w:w="1826"/>
        <w:gridCol w:w="1757"/>
      </w:tblGrid>
      <w:tr w:rsidR="00E91759" w:rsidRPr="008E6F3E" w14:paraId="52F6506F" w14:textId="77777777" w:rsidTr="00E91759">
        <w:trPr>
          <w:trHeight w:val="292"/>
        </w:trPr>
        <w:tc>
          <w:tcPr>
            <w:tcW w:w="9565" w:type="dxa"/>
            <w:gridSpan w:val="4"/>
            <w:tcBorders>
              <w:top w:val="single" w:sz="4" w:space="0" w:color="1F4E78"/>
              <w:left w:val="single" w:sz="4" w:space="0" w:color="1F4E78"/>
              <w:bottom w:val="single" w:sz="4" w:space="0" w:color="1F4E78"/>
              <w:right w:val="single" w:sz="4" w:space="0" w:color="1F4E78"/>
            </w:tcBorders>
            <w:shd w:val="clear" w:color="000000" w:fill="00B0F0"/>
            <w:noWrap/>
            <w:vAlign w:val="bottom"/>
            <w:hideMark/>
          </w:tcPr>
          <w:p w14:paraId="5E6B3C54" w14:textId="77777777" w:rsidR="00E91759" w:rsidRPr="008E6F3E" w:rsidRDefault="00E91759" w:rsidP="00E91759">
            <w:pPr>
              <w:pStyle w:val="BodyText"/>
              <w:rPr>
                <w:lang w:val="en-US"/>
              </w:rPr>
            </w:pPr>
            <w:r w:rsidRPr="008E6F3E">
              <w:rPr>
                <w:lang w:val="en-US" w:bidi="en-US"/>
              </w:rPr>
              <w:t>Potential for irrigable crops according to the environmental flow scenario</w:t>
            </w:r>
          </w:p>
        </w:tc>
      </w:tr>
      <w:tr w:rsidR="00E91759" w:rsidRPr="008E6F3E" w14:paraId="6B8CB42D" w14:textId="77777777" w:rsidTr="00E91759">
        <w:trPr>
          <w:trHeight w:val="628"/>
        </w:trPr>
        <w:tc>
          <w:tcPr>
            <w:tcW w:w="4156" w:type="dxa"/>
            <w:tcBorders>
              <w:top w:val="nil"/>
              <w:left w:val="single" w:sz="4" w:space="0" w:color="1F4E78"/>
              <w:bottom w:val="single" w:sz="4" w:space="0" w:color="1F4E78"/>
              <w:right w:val="single" w:sz="4" w:space="0" w:color="1F4E78"/>
            </w:tcBorders>
            <w:shd w:val="clear" w:color="000000" w:fill="00B0F0"/>
            <w:noWrap/>
            <w:vAlign w:val="center"/>
            <w:hideMark/>
          </w:tcPr>
          <w:p w14:paraId="4E789E12" w14:textId="77777777" w:rsidR="00E91759" w:rsidRPr="008E6F3E" w:rsidRDefault="00E91759" w:rsidP="00E91759">
            <w:pPr>
              <w:pStyle w:val="BodyText"/>
              <w:rPr>
                <w:lang w:val="en-US"/>
              </w:rPr>
            </w:pPr>
            <w:r w:rsidRPr="008E6F3E">
              <w:rPr>
                <w:lang w:val="en-US" w:bidi="en-US"/>
              </w:rPr>
              <w:t>Types of land use and irrigation</w:t>
            </w:r>
          </w:p>
        </w:tc>
        <w:tc>
          <w:tcPr>
            <w:tcW w:w="1826" w:type="dxa"/>
            <w:tcBorders>
              <w:top w:val="nil"/>
              <w:left w:val="nil"/>
              <w:bottom w:val="single" w:sz="4" w:space="0" w:color="1F4E78"/>
              <w:right w:val="single" w:sz="4" w:space="0" w:color="1F4E78"/>
            </w:tcBorders>
            <w:shd w:val="clear" w:color="000000" w:fill="00B0F0"/>
            <w:vAlign w:val="center"/>
            <w:hideMark/>
          </w:tcPr>
          <w:p w14:paraId="0454FA06" w14:textId="77777777" w:rsidR="00E91759" w:rsidRPr="008E6F3E" w:rsidRDefault="00E91759" w:rsidP="00E91759">
            <w:pPr>
              <w:pStyle w:val="BodyText"/>
              <w:rPr>
                <w:lang w:val="en-US"/>
              </w:rPr>
            </w:pPr>
            <w:r w:rsidRPr="008E6F3E">
              <w:rPr>
                <w:lang w:val="en-US" w:bidi="en-US"/>
              </w:rPr>
              <w:t>Off-season (Dec.–June) - ha</w:t>
            </w:r>
          </w:p>
        </w:tc>
        <w:tc>
          <w:tcPr>
            <w:tcW w:w="1826" w:type="dxa"/>
            <w:tcBorders>
              <w:top w:val="nil"/>
              <w:left w:val="nil"/>
              <w:bottom w:val="single" w:sz="4" w:space="0" w:color="1F4E78"/>
              <w:right w:val="single" w:sz="4" w:space="0" w:color="1F4E78"/>
            </w:tcBorders>
            <w:shd w:val="clear" w:color="000000" w:fill="00B0F0"/>
            <w:vAlign w:val="center"/>
            <w:hideMark/>
          </w:tcPr>
          <w:p w14:paraId="4B0877B8" w14:textId="77777777" w:rsidR="00E91759" w:rsidRPr="008E6F3E" w:rsidRDefault="00E91759" w:rsidP="00E91759">
            <w:pPr>
              <w:pStyle w:val="BodyText"/>
              <w:rPr>
                <w:lang w:val="en-US"/>
              </w:rPr>
            </w:pPr>
            <w:r w:rsidRPr="008E6F3E">
              <w:rPr>
                <w:lang w:val="en-US" w:bidi="en-US"/>
              </w:rPr>
              <w:t>Rainy season (Jul.–Nov.) - ha</w:t>
            </w:r>
          </w:p>
        </w:tc>
        <w:tc>
          <w:tcPr>
            <w:tcW w:w="1757" w:type="dxa"/>
            <w:tcBorders>
              <w:top w:val="nil"/>
              <w:left w:val="nil"/>
              <w:bottom w:val="single" w:sz="4" w:space="0" w:color="1F4E78"/>
              <w:right w:val="single" w:sz="4" w:space="0" w:color="1F4E78"/>
            </w:tcBorders>
            <w:shd w:val="clear" w:color="000000" w:fill="00B0F0"/>
            <w:vAlign w:val="bottom"/>
            <w:hideMark/>
          </w:tcPr>
          <w:p w14:paraId="1EE5A8E2" w14:textId="77777777" w:rsidR="00E91759" w:rsidRPr="008E6F3E" w:rsidRDefault="00E91759" w:rsidP="00E91759">
            <w:pPr>
              <w:pStyle w:val="BodyText"/>
              <w:rPr>
                <w:lang w:val="en-US"/>
              </w:rPr>
            </w:pPr>
            <w:r w:rsidRPr="008E6F3E">
              <w:rPr>
                <w:lang w:val="en-US" w:bidi="en-US"/>
              </w:rPr>
              <w:t>Irrigation potential</w:t>
            </w:r>
          </w:p>
        </w:tc>
      </w:tr>
      <w:tr w:rsidR="00E91759" w:rsidRPr="008E6F3E" w14:paraId="79AC3D56" w14:textId="77777777" w:rsidTr="00E91759">
        <w:trPr>
          <w:trHeight w:val="292"/>
        </w:trPr>
        <w:tc>
          <w:tcPr>
            <w:tcW w:w="9565" w:type="dxa"/>
            <w:gridSpan w:val="4"/>
            <w:tcBorders>
              <w:top w:val="single" w:sz="4" w:space="0" w:color="1F4E78"/>
              <w:left w:val="single" w:sz="4" w:space="0" w:color="1F4E78"/>
              <w:bottom w:val="single" w:sz="4" w:space="0" w:color="1F4E78"/>
              <w:right w:val="single" w:sz="4" w:space="0" w:color="1F4E78"/>
            </w:tcBorders>
            <w:shd w:val="clear" w:color="000000" w:fill="FFE699"/>
            <w:noWrap/>
            <w:vAlign w:val="bottom"/>
            <w:hideMark/>
          </w:tcPr>
          <w:p w14:paraId="0FE90688" w14:textId="77777777" w:rsidR="00E91759" w:rsidRPr="008E6F3E" w:rsidRDefault="00E91759" w:rsidP="00E91759">
            <w:pPr>
              <w:pStyle w:val="BodyText"/>
              <w:rPr>
                <w:lang w:val="en-US"/>
              </w:rPr>
            </w:pPr>
            <w:r w:rsidRPr="008E6F3E">
              <w:rPr>
                <w:lang w:val="en-US" w:bidi="en-US"/>
              </w:rPr>
              <w:t>1 - Tidal or channel irrigation</w:t>
            </w:r>
          </w:p>
        </w:tc>
      </w:tr>
      <w:tr w:rsidR="00E91759" w:rsidRPr="008E6F3E" w14:paraId="7BB94E68" w14:textId="77777777" w:rsidTr="00E91759">
        <w:trPr>
          <w:trHeight w:val="292"/>
        </w:trPr>
        <w:tc>
          <w:tcPr>
            <w:tcW w:w="9565" w:type="dxa"/>
            <w:gridSpan w:val="4"/>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5FB9F358" w14:textId="77777777" w:rsidR="00E91759" w:rsidRPr="008E6F3E" w:rsidRDefault="00E91759" w:rsidP="00E91759">
            <w:pPr>
              <w:pStyle w:val="BodyText"/>
              <w:rPr>
                <w:lang w:val="en-US"/>
              </w:rPr>
            </w:pPr>
            <w:r w:rsidRPr="008E6F3E">
              <w:rPr>
                <w:lang w:val="en-US" w:bidi="en-US"/>
              </w:rPr>
              <w:t>Areas 6–7</w:t>
            </w:r>
          </w:p>
        </w:tc>
      </w:tr>
      <w:tr w:rsidR="00E91759" w:rsidRPr="008E6F3E" w14:paraId="74C60C1D"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0F01EB03" w14:textId="77777777" w:rsidR="00E91759" w:rsidRPr="008E6F3E" w:rsidRDefault="00E91759" w:rsidP="00E91759">
            <w:pPr>
              <w:pStyle w:val="BodyText"/>
              <w:rPr>
                <w:lang w:val="en-US"/>
              </w:rPr>
            </w:pPr>
            <w:r w:rsidRPr="008E6F3E">
              <w:rPr>
                <w:lang w:val="en-US" w:bidi="en-US"/>
              </w:rPr>
              <w:t>Existing crop</w:t>
            </w:r>
          </w:p>
        </w:tc>
        <w:tc>
          <w:tcPr>
            <w:tcW w:w="1826" w:type="dxa"/>
            <w:tcBorders>
              <w:top w:val="nil"/>
              <w:left w:val="nil"/>
              <w:bottom w:val="single" w:sz="4" w:space="0" w:color="1F4E78"/>
              <w:right w:val="single" w:sz="4" w:space="0" w:color="1F4E78"/>
            </w:tcBorders>
            <w:shd w:val="clear" w:color="auto" w:fill="auto"/>
            <w:noWrap/>
            <w:vAlign w:val="bottom"/>
            <w:hideMark/>
          </w:tcPr>
          <w:p w14:paraId="57A1960C" w14:textId="77777777" w:rsidR="00E91759" w:rsidRPr="008E6F3E" w:rsidRDefault="00E91759" w:rsidP="00E91759">
            <w:pPr>
              <w:pStyle w:val="BodyText"/>
              <w:rPr>
                <w:lang w:val="en-US"/>
              </w:rPr>
            </w:pPr>
            <w:r w:rsidRPr="008E6F3E">
              <w:rPr>
                <w:lang w:val="en-US" w:bidi="en-US"/>
              </w:rPr>
              <w:t>1,521.3</w:t>
            </w:r>
          </w:p>
        </w:tc>
        <w:tc>
          <w:tcPr>
            <w:tcW w:w="1826" w:type="dxa"/>
            <w:tcBorders>
              <w:top w:val="nil"/>
              <w:left w:val="nil"/>
              <w:bottom w:val="single" w:sz="4" w:space="0" w:color="1F4E78"/>
              <w:right w:val="single" w:sz="4" w:space="0" w:color="1F4E78"/>
            </w:tcBorders>
            <w:shd w:val="clear" w:color="auto" w:fill="auto"/>
            <w:noWrap/>
            <w:vAlign w:val="bottom"/>
            <w:hideMark/>
          </w:tcPr>
          <w:p w14:paraId="6D0640E5" w14:textId="77777777" w:rsidR="00E91759" w:rsidRPr="008E6F3E" w:rsidRDefault="00E91759" w:rsidP="00E91759">
            <w:pPr>
              <w:pStyle w:val="BodyText"/>
              <w:rPr>
                <w:lang w:val="en-US"/>
              </w:rPr>
            </w:pPr>
            <w:r w:rsidRPr="008E6F3E">
              <w:rPr>
                <w:lang w:val="en-US" w:bidi="en-US"/>
              </w:rPr>
              <w:t>3,269.2</w:t>
            </w:r>
          </w:p>
        </w:tc>
        <w:tc>
          <w:tcPr>
            <w:tcW w:w="1757" w:type="dxa"/>
            <w:tcBorders>
              <w:top w:val="nil"/>
              <w:left w:val="nil"/>
              <w:bottom w:val="single" w:sz="4" w:space="0" w:color="1F4E78"/>
              <w:right w:val="single" w:sz="4" w:space="0" w:color="1F4E78"/>
            </w:tcBorders>
            <w:shd w:val="clear" w:color="auto" w:fill="auto"/>
            <w:noWrap/>
            <w:vAlign w:val="bottom"/>
            <w:hideMark/>
          </w:tcPr>
          <w:p w14:paraId="23F478AB" w14:textId="77777777" w:rsidR="00E91759" w:rsidRPr="008E6F3E" w:rsidRDefault="00E91759" w:rsidP="00E91759">
            <w:pPr>
              <w:pStyle w:val="BodyText"/>
              <w:rPr>
                <w:lang w:val="en-US"/>
              </w:rPr>
            </w:pPr>
            <w:r w:rsidRPr="008E6F3E">
              <w:rPr>
                <w:lang w:val="en-US" w:bidi="en-US"/>
              </w:rPr>
              <w:t>Medium term</w:t>
            </w:r>
          </w:p>
        </w:tc>
      </w:tr>
      <w:tr w:rsidR="00E91759" w:rsidRPr="008E6F3E" w14:paraId="783D44EF"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6CCBA620" w14:textId="77777777" w:rsidR="00E91759" w:rsidRPr="008E6F3E" w:rsidRDefault="00E91759" w:rsidP="00E91759">
            <w:pPr>
              <w:pStyle w:val="BodyText"/>
              <w:rPr>
                <w:lang w:val="en-US"/>
              </w:rPr>
            </w:pPr>
            <w:r w:rsidRPr="008E6F3E">
              <w:rPr>
                <w:lang w:val="en-US" w:bidi="en-US"/>
              </w:rPr>
              <w:t>Existing crop (currently irrigated)</w:t>
            </w:r>
          </w:p>
        </w:tc>
        <w:tc>
          <w:tcPr>
            <w:tcW w:w="1826" w:type="dxa"/>
            <w:tcBorders>
              <w:top w:val="nil"/>
              <w:left w:val="nil"/>
              <w:bottom w:val="single" w:sz="4" w:space="0" w:color="1F4E78"/>
              <w:right w:val="single" w:sz="4" w:space="0" w:color="1F4E78"/>
            </w:tcBorders>
            <w:shd w:val="clear" w:color="auto" w:fill="auto"/>
            <w:noWrap/>
            <w:vAlign w:val="bottom"/>
            <w:hideMark/>
          </w:tcPr>
          <w:p w14:paraId="5BB1018D" w14:textId="77777777" w:rsidR="00E91759" w:rsidRPr="008E6F3E" w:rsidRDefault="00E91759" w:rsidP="00E91759">
            <w:pPr>
              <w:pStyle w:val="BodyText"/>
              <w:rPr>
                <w:lang w:val="en-US"/>
              </w:rPr>
            </w:pPr>
            <w:r w:rsidRPr="008E6F3E">
              <w:rPr>
                <w:lang w:val="en-US" w:bidi="en-US"/>
              </w:rPr>
              <w:t>242.7</w:t>
            </w:r>
          </w:p>
        </w:tc>
        <w:tc>
          <w:tcPr>
            <w:tcW w:w="1826" w:type="dxa"/>
            <w:tcBorders>
              <w:top w:val="nil"/>
              <w:left w:val="nil"/>
              <w:bottom w:val="single" w:sz="4" w:space="0" w:color="1F4E78"/>
              <w:right w:val="single" w:sz="4" w:space="0" w:color="1F4E78"/>
            </w:tcBorders>
            <w:shd w:val="clear" w:color="auto" w:fill="auto"/>
            <w:noWrap/>
            <w:vAlign w:val="bottom"/>
            <w:hideMark/>
          </w:tcPr>
          <w:p w14:paraId="309555AA" w14:textId="77777777" w:rsidR="00E91759" w:rsidRPr="008E6F3E" w:rsidRDefault="00E91759" w:rsidP="00E91759">
            <w:pPr>
              <w:pStyle w:val="BodyText"/>
              <w:rPr>
                <w:lang w:val="en-US"/>
              </w:rPr>
            </w:pPr>
            <w:r w:rsidRPr="008E6F3E">
              <w:rPr>
                <w:lang w:val="en-US" w:bidi="en-US"/>
              </w:rPr>
              <w:t>250.3</w:t>
            </w:r>
          </w:p>
        </w:tc>
        <w:tc>
          <w:tcPr>
            <w:tcW w:w="1757" w:type="dxa"/>
            <w:tcBorders>
              <w:top w:val="nil"/>
              <w:left w:val="nil"/>
              <w:bottom w:val="single" w:sz="4" w:space="0" w:color="1F4E78"/>
              <w:right w:val="single" w:sz="4" w:space="0" w:color="1F4E78"/>
            </w:tcBorders>
            <w:shd w:val="clear" w:color="auto" w:fill="auto"/>
            <w:noWrap/>
            <w:vAlign w:val="bottom"/>
            <w:hideMark/>
          </w:tcPr>
          <w:p w14:paraId="6C04339F" w14:textId="77777777" w:rsidR="00E91759" w:rsidRPr="008E6F3E" w:rsidRDefault="00E91759" w:rsidP="00E91759">
            <w:pPr>
              <w:pStyle w:val="BodyText"/>
              <w:rPr>
                <w:lang w:val="en-US"/>
              </w:rPr>
            </w:pPr>
            <w:r w:rsidRPr="008E6F3E">
              <w:rPr>
                <w:lang w:val="en-US" w:bidi="en-US"/>
              </w:rPr>
              <w:t>Current</w:t>
            </w:r>
          </w:p>
        </w:tc>
      </w:tr>
      <w:tr w:rsidR="00E91759" w:rsidRPr="008E6F3E" w14:paraId="2C54E0C1"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618A6D7F" w14:textId="77777777" w:rsidR="00E91759" w:rsidRPr="008E6F3E" w:rsidRDefault="00E91759" w:rsidP="00E91759">
            <w:pPr>
              <w:pStyle w:val="BodyText"/>
              <w:rPr>
                <w:lang w:val="en-US"/>
              </w:rPr>
            </w:pPr>
            <w:r w:rsidRPr="008E6F3E">
              <w:rPr>
                <w:lang w:val="en-US" w:bidi="en-US"/>
              </w:rPr>
              <w:t>Fruit plantation (banana crop)</w:t>
            </w:r>
          </w:p>
        </w:tc>
        <w:tc>
          <w:tcPr>
            <w:tcW w:w="1826" w:type="dxa"/>
            <w:tcBorders>
              <w:top w:val="nil"/>
              <w:left w:val="nil"/>
              <w:bottom w:val="single" w:sz="4" w:space="0" w:color="1F4E78"/>
              <w:right w:val="single" w:sz="4" w:space="0" w:color="1F4E78"/>
            </w:tcBorders>
            <w:shd w:val="clear" w:color="auto" w:fill="auto"/>
            <w:noWrap/>
            <w:vAlign w:val="bottom"/>
            <w:hideMark/>
          </w:tcPr>
          <w:p w14:paraId="169797E7" w14:textId="77777777" w:rsidR="00E91759" w:rsidRPr="008E6F3E" w:rsidRDefault="00E91759" w:rsidP="00E91759">
            <w:pPr>
              <w:pStyle w:val="BodyText"/>
              <w:rPr>
                <w:lang w:val="en-US"/>
              </w:rPr>
            </w:pPr>
            <w:r w:rsidRPr="008E6F3E">
              <w:rPr>
                <w:lang w:val="en-US" w:bidi="en-US"/>
              </w:rPr>
              <w:t>N/A</w:t>
            </w:r>
          </w:p>
        </w:tc>
        <w:tc>
          <w:tcPr>
            <w:tcW w:w="1826" w:type="dxa"/>
            <w:tcBorders>
              <w:top w:val="nil"/>
              <w:left w:val="nil"/>
              <w:bottom w:val="single" w:sz="4" w:space="0" w:color="1F4E78"/>
              <w:right w:val="single" w:sz="4" w:space="0" w:color="1F4E78"/>
            </w:tcBorders>
            <w:shd w:val="clear" w:color="auto" w:fill="auto"/>
            <w:noWrap/>
            <w:vAlign w:val="bottom"/>
            <w:hideMark/>
          </w:tcPr>
          <w:p w14:paraId="50AB2892" w14:textId="77777777" w:rsidR="00E91759" w:rsidRPr="008E6F3E" w:rsidRDefault="00E91759" w:rsidP="00E91759">
            <w:pPr>
              <w:pStyle w:val="BodyText"/>
              <w:rPr>
                <w:lang w:val="en-US"/>
              </w:rPr>
            </w:pPr>
            <w:r w:rsidRPr="008E6F3E">
              <w:rPr>
                <w:lang w:val="en-US" w:bidi="en-US"/>
              </w:rPr>
              <w:t>6.4</w:t>
            </w:r>
          </w:p>
        </w:tc>
        <w:tc>
          <w:tcPr>
            <w:tcW w:w="1757" w:type="dxa"/>
            <w:tcBorders>
              <w:top w:val="nil"/>
              <w:left w:val="nil"/>
              <w:bottom w:val="single" w:sz="4" w:space="0" w:color="1F4E78"/>
              <w:right w:val="single" w:sz="4" w:space="0" w:color="1F4E78"/>
            </w:tcBorders>
            <w:shd w:val="clear" w:color="auto" w:fill="auto"/>
            <w:noWrap/>
            <w:vAlign w:val="bottom"/>
            <w:hideMark/>
          </w:tcPr>
          <w:p w14:paraId="514056F5" w14:textId="77777777" w:rsidR="00E91759" w:rsidRPr="008E6F3E" w:rsidRDefault="00E91759" w:rsidP="00E91759">
            <w:pPr>
              <w:pStyle w:val="BodyText"/>
              <w:rPr>
                <w:lang w:val="en-US"/>
              </w:rPr>
            </w:pPr>
            <w:r w:rsidRPr="008E6F3E">
              <w:rPr>
                <w:lang w:val="en-US" w:bidi="en-US"/>
              </w:rPr>
              <w:t>Current</w:t>
            </w:r>
          </w:p>
        </w:tc>
      </w:tr>
      <w:tr w:rsidR="00E91759" w:rsidRPr="008E6F3E" w14:paraId="360E899D"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4F3F073B" w14:textId="77777777" w:rsidR="00E91759" w:rsidRPr="008E6F3E" w:rsidRDefault="00E91759" w:rsidP="00E91759">
            <w:pPr>
              <w:pStyle w:val="BodyText"/>
              <w:rPr>
                <w:lang w:val="en-US"/>
              </w:rPr>
            </w:pPr>
            <w:r w:rsidRPr="008E6F3E">
              <w:rPr>
                <w:lang w:val="en-US" w:bidi="en-US"/>
              </w:rPr>
              <w:t>Small vegetables</w:t>
            </w:r>
          </w:p>
        </w:tc>
        <w:tc>
          <w:tcPr>
            <w:tcW w:w="1826" w:type="dxa"/>
            <w:tcBorders>
              <w:top w:val="nil"/>
              <w:left w:val="nil"/>
              <w:bottom w:val="single" w:sz="4" w:space="0" w:color="1F4E78"/>
              <w:right w:val="single" w:sz="4" w:space="0" w:color="1F4E78"/>
            </w:tcBorders>
            <w:shd w:val="clear" w:color="auto" w:fill="auto"/>
            <w:noWrap/>
            <w:vAlign w:val="bottom"/>
            <w:hideMark/>
          </w:tcPr>
          <w:p w14:paraId="40054856" w14:textId="77777777" w:rsidR="00E91759" w:rsidRPr="008E6F3E" w:rsidRDefault="00E91759" w:rsidP="00E91759">
            <w:pPr>
              <w:pStyle w:val="BodyText"/>
              <w:rPr>
                <w:lang w:val="en-US"/>
              </w:rPr>
            </w:pPr>
            <w:r w:rsidRPr="008E6F3E">
              <w:rPr>
                <w:lang w:val="en-US" w:bidi="en-US"/>
              </w:rPr>
              <w:t>N/A</w:t>
            </w:r>
          </w:p>
        </w:tc>
        <w:tc>
          <w:tcPr>
            <w:tcW w:w="1826" w:type="dxa"/>
            <w:tcBorders>
              <w:top w:val="nil"/>
              <w:left w:val="nil"/>
              <w:bottom w:val="single" w:sz="4" w:space="0" w:color="1F4E78"/>
              <w:right w:val="single" w:sz="4" w:space="0" w:color="1F4E78"/>
            </w:tcBorders>
            <w:shd w:val="clear" w:color="auto" w:fill="auto"/>
            <w:noWrap/>
            <w:vAlign w:val="bottom"/>
            <w:hideMark/>
          </w:tcPr>
          <w:p w14:paraId="25B4E648"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27F3263C" w14:textId="77777777" w:rsidR="00E91759" w:rsidRPr="008E6F3E" w:rsidRDefault="00E91759" w:rsidP="00E91759">
            <w:pPr>
              <w:pStyle w:val="BodyText"/>
              <w:rPr>
                <w:lang w:val="en-US"/>
              </w:rPr>
            </w:pPr>
            <w:r w:rsidRPr="008E6F3E">
              <w:rPr>
                <w:lang w:val="en-US" w:bidi="en-US"/>
              </w:rPr>
              <w:t>Current</w:t>
            </w:r>
          </w:p>
        </w:tc>
      </w:tr>
      <w:tr w:rsidR="00E91759" w:rsidRPr="008E6F3E" w14:paraId="5CF341E6"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66C22041" w14:textId="77777777" w:rsidR="00E91759" w:rsidRPr="008E6F3E" w:rsidRDefault="00E91759" w:rsidP="00E91759">
            <w:pPr>
              <w:pStyle w:val="BodyText"/>
              <w:rPr>
                <w:lang w:val="en-US"/>
              </w:rPr>
            </w:pPr>
            <w:r w:rsidRPr="008E6F3E">
              <w:rPr>
                <w:lang w:val="en-US" w:bidi="en-US"/>
              </w:rPr>
              <w:t>Abandoned crops</w:t>
            </w:r>
          </w:p>
        </w:tc>
        <w:tc>
          <w:tcPr>
            <w:tcW w:w="1826" w:type="dxa"/>
            <w:tcBorders>
              <w:top w:val="nil"/>
              <w:left w:val="nil"/>
              <w:bottom w:val="single" w:sz="4" w:space="0" w:color="1F4E78"/>
              <w:right w:val="single" w:sz="4" w:space="0" w:color="1F4E78"/>
            </w:tcBorders>
            <w:shd w:val="clear" w:color="auto" w:fill="auto"/>
            <w:noWrap/>
            <w:vAlign w:val="bottom"/>
            <w:hideMark/>
          </w:tcPr>
          <w:p w14:paraId="405C3DBF" w14:textId="77777777" w:rsidR="00E91759" w:rsidRPr="008E6F3E" w:rsidRDefault="00E91759" w:rsidP="00E91759">
            <w:pPr>
              <w:pStyle w:val="BodyText"/>
              <w:rPr>
                <w:lang w:val="en-US"/>
              </w:rPr>
            </w:pPr>
            <w:r w:rsidRPr="008E6F3E">
              <w:rPr>
                <w:lang w:val="en-US" w:bidi="en-US"/>
              </w:rPr>
              <w:t>421.9</w:t>
            </w:r>
          </w:p>
        </w:tc>
        <w:tc>
          <w:tcPr>
            <w:tcW w:w="1826" w:type="dxa"/>
            <w:tcBorders>
              <w:top w:val="nil"/>
              <w:left w:val="nil"/>
              <w:bottom w:val="single" w:sz="4" w:space="0" w:color="1F4E78"/>
              <w:right w:val="single" w:sz="4" w:space="0" w:color="1F4E78"/>
            </w:tcBorders>
            <w:shd w:val="clear" w:color="auto" w:fill="auto"/>
            <w:noWrap/>
            <w:vAlign w:val="bottom"/>
            <w:hideMark/>
          </w:tcPr>
          <w:p w14:paraId="2DB9A3F3" w14:textId="77777777" w:rsidR="00E91759" w:rsidRPr="008E6F3E" w:rsidRDefault="00E91759" w:rsidP="00E91759">
            <w:pPr>
              <w:pStyle w:val="BodyText"/>
              <w:rPr>
                <w:lang w:val="en-US"/>
              </w:rPr>
            </w:pPr>
            <w:r w:rsidRPr="008E6F3E">
              <w:rPr>
                <w:lang w:val="en-US" w:bidi="en-US"/>
              </w:rPr>
              <w:t>2,992.3</w:t>
            </w:r>
          </w:p>
        </w:tc>
        <w:tc>
          <w:tcPr>
            <w:tcW w:w="1757" w:type="dxa"/>
            <w:tcBorders>
              <w:top w:val="nil"/>
              <w:left w:val="nil"/>
              <w:bottom w:val="single" w:sz="4" w:space="0" w:color="1F4E78"/>
              <w:right w:val="single" w:sz="4" w:space="0" w:color="1F4E78"/>
            </w:tcBorders>
            <w:shd w:val="clear" w:color="auto" w:fill="auto"/>
            <w:noWrap/>
            <w:vAlign w:val="bottom"/>
            <w:hideMark/>
          </w:tcPr>
          <w:p w14:paraId="45D379C5" w14:textId="77777777" w:rsidR="00E91759" w:rsidRPr="008E6F3E" w:rsidRDefault="00E91759" w:rsidP="00E91759">
            <w:pPr>
              <w:pStyle w:val="BodyText"/>
              <w:rPr>
                <w:lang w:val="en-US"/>
              </w:rPr>
            </w:pPr>
            <w:r w:rsidRPr="008E6F3E">
              <w:rPr>
                <w:lang w:val="en-US" w:bidi="en-US"/>
              </w:rPr>
              <w:t>Short term</w:t>
            </w:r>
          </w:p>
        </w:tc>
      </w:tr>
      <w:tr w:rsidR="00E91759" w:rsidRPr="008E6F3E" w14:paraId="652FBF2D"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7B33EB65" w14:textId="77777777" w:rsidR="00E91759" w:rsidRPr="008E6F3E" w:rsidRDefault="00E91759" w:rsidP="00E91759">
            <w:pPr>
              <w:pStyle w:val="BodyText"/>
              <w:rPr>
                <w:lang w:val="en-US"/>
              </w:rPr>
            </w:pPr>
            <w:r w:rsidRPr="008E6F3E">
              <w:rPr>
                <w:lang w:val="en-US" w:bidi="en-US"/>
              </w:rPr>
              <w:t>Mangroves</w:t>
            </w:r>
          </w:p>
        </w:tc>
        <w:tc>
          <w:tcPr>
            <w:tcW w:w="1826" w:type="dxa"/>
            <w:tcBorders>
              <w:top w:val="nil"/>
              <w:left w:val="nil"/>
              <w:bottom w:val="single" w:sz="4" w:space="0" w:color="1F4E78"/>
              <w:right w:val="single" w:sz="4" w:space="0" w:color="1F4E78"/>
            </w:tcBorders>
            <w:shd w:val="clear" w:color="auto" w:fill="auto"/>
            <w:noWrap/>
            <w:vAlign w:val="bottom"/>
            <w:hideMark/>
          </w:tcPr>
          <w:p w14:paraId="11DA6F8A" w14:textId="77777777" w:rsidR="00E91759" w:rsidRPr="008E6F3E" w:rsidRDefault="00E91759" w:rsidP="00E91759">
            <w:pPr>
              <w:pStyle w:val="BodyText"/>
              <w:rPr>
                <w:lang w:val="en-US"/>
              </w:rPr>
            </w:pPr>
            <w:r w:rsidRPr="008E6F3E">
              <w:rPr>
                <w:lang w:val="en-US" w:bidi="en-US"/>
              </w:rPr>
              <w:t>9,754.0</w:t>
            </w:r>
          </w:p>
        </w:tc>
        <w:tc>
          <w:tcPr>
            <w:tcW w:w="1826" w:type="dxa"/>
            <w:tcBorders>
              <w:top w:val="nil"/>
              <w:left w:val="nil"/>
              <w:bottom w:val="single" w:sz="4" w:space="0" w:color="1F4E78"/>
              <w:right w:val="single" w:sz="4" w:space="0" w:color="1F4E78"/>
            </w:tcBorders>
            <w:shd w:val="clear" w:color="auto" w:fill="auto"/>
            <w:noWrap/>
            <w:vAlign w:val="bottom"/>
            <w:hideMark/>
          </w:tcPr>
          <w:p w14:paraId="03F5BFB4" w14:textId="77777777" w:rsidR="00E91759" w:rsidRPr="008E6F3E" w:rsidRDefault="00E91759" w:rsidP="00E91759">
            <w:pPr>
              <w:pStyle w:val="BodyText"/>
              <w:rPr>
                <w:lang w:val="en-US"/>
              </w:rPr>
            </w:pPr>
            <w:r w:rsidRPr="008E6F3E">
              <w:rPr>
                <w:lang w:val="en-US" w:bidi="en-US"/>
              </w:rPr>
              <w:t>22,680.6</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05C80335" w14:textId="77777777" w:rsidR="00E91759" w:rsidRPr="008E6F3E" w:rsidRDefault="00E91759" w:rsidP="00E91759">
            <w:pPr>
              <w:pStyle w:val="BodyText"/>
              <w:rPr>
                <w:lang w:val="en-US"/>
              </w:rPr>
            </w:pPr>
            <w:r w:rsidRPr="008E6F3E">
              <w:rPr>
                <w:lang w:val="en-US" w:bidi="en-US"/>
              </w:rPr>
              <w:t>Long term</w:t>
            </w:r>
          </w:p>
        </w:tc>
      </w:tr>
      <w:tr w:rsidR="00E91759" w:rsidRPr="008E6F3E" w14:paraId="1D2A84B7"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73C600A7" w14:textId="77777777" w:rsidR="00E91759" w:rsidRPr="008E6F3E" w:rsidRDefault="00E91759" w:rsidP="00E91759">
            <w:pPr>
              <w:pStyle w:val="BodyText"/>
              <w:rPr>
                <w:lang w:val="en-US"/>
              </w:rPr>
            </w:pPr>
            <w:r w:rsidRPr="008E6F3E">
              <w:rPr>
                <w:lang w:val="en-US" w:bidi="en-US"/>
              </w:rPr>
              <w:t>Meadows</w:t>
            </w:r>
          </w:p>
        </w:tc>
        <w:tc>
          <w:tcPr>
            <w:tcW w:w="1826" w:type="dxa"/>
            <w:tcBorders>
              <w:top w:val="nil"/>
              <w:left w:val="nil"/>
              <w:bottom w:val="single" w:sz="4" w:space="0" w:color="1F4E78"/>
              <w:right w:val="single" w:sz="4" w:space="0" w:color="1F4E78"/>
            </w:tcBorders>
            <w:shd w:val="clear" w:color="auto" w:fill="auto"/>
            <w:noWrap/>
            <w:vAlign w:val="bottom"/>
            <w:hideMark/>
          </w:tcPr>
          <w:p w14:paraId="0E1408AC" w14:textId="77777777" w:rsidR="00E91759" w:rsidRPr="008E6F3E" w:rsidRDefault="00E91759" w:rsidP="00E91759">
            <w:pPr>
              <w:pStyle w:val="BodyText"/>
              <w:rPr>
                <w:lang w:val="en-US"/>
              </w:rPr>
            </w:pPr>
            <w:r w:rsidRPr="008E6F3E">
              <w:rPr>
                <w:lang w:val="en-US" w:bidi="en-US"/>
              </w:rPr>
              <w:t>330.7</w:t>
            </w:r>
          </w:p>
        </w:tc>
        <w:tc>
          <w:tcPr>
            <w:tcW w:w="1826" w:type="dxa"/>
            <w:tcBorders>
              <w:top w:val="nil"/>
              <w:left w:val="nil"/>
              <w:bottom w:val="single" w:sz="4" w:space="0" w:color="1F4E78"/>
              <w:right w:val="single" w:sz="4" w:space="0" w:color="1F4E78"/>
            </w:tcBorders>
            <w:shd w:val="clear" w:color="auto" w:fill="auto"/>
            <w:noWrap/>
            <w:vAlign w:val="bottom"/>
            <w:hideMark/>
          </w:tcPr>
          <w:p w14:paraId="319D67A8" w14:textId="77777777" w:rsidR="00E91759" w:rsidRPr="008E6F3E" w:rsidRDefault="00E91759" w:rsidP="00E91759">
            <w:pPr>
              <w:pStyle w:val="BodyText"/>
              <w:rPr>
                <w:lang w:val="en-US"/>
              </w:rPr>
            </w:pPr>
            <w:r w:rsidRPr="008E6F3E">
              <w:rPr>
                <w:lang w:val="en-US" w:bidi="en-US"/>
              </w:rPr>
              <w:t>330.7</w:t>
            </w:r>
          </w:p>
        </w:tc>
        <w:tc>
          <w:tcPr>
            <w:tcW w:w="1757" w:type="dxa"/>
            <w:vMerge/>
            <w:tcBorders>
              <w:top w:val="nil"/>
              <w:left w:val="single" w:sz="4" w:space="0" w:color="1F4E78"/>
              <w:bottom w:val="single" w:sz="4" w:space="0" w:color="1F4E78"/>
              <w:right w:val="single" w:sz="4" w:space="0" w:color="1F4E78"/>
            </w:tcBorders>
            <w:vAlign w:val="center"/>
            <w:hideMark/>
          </w:tcPr>
          <w:p w14:paraId="7E9E6235" w14:textId="77777777" w:rsidR="00E91759" w:rsidRPr="008E6F3E" w:rsidRDefault="00E91759" w:rsidP="00E91759">
            <w:pPr>
              <w:pStyle w:val="BodyText"/>
              <w:rPr>
                <w:lang w:val="en-US"/>
              </w:rPr>
            </w:pPr>
          </w:p>
        </w:tc>
      </w:tr>
      <w:tr w:rsidR="00E91759" w:rsidRPr="008E6F3E" w14:paraId="30CEC669"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033224E5" w14:textId="77777777" w:rsidR="00E91759" w:rsidRPr="008E6F3E" w:rsidRDefault="00E91759" w:rsidP="00E91759">
            <w:pPr>
              <w:pStyle w:val="BodyText"/>
              <w:rPr>
                <w:lang w:val="en-US"/>
              </w:rPr>
            </w:pPr>
            <w:r w:rsidRPr="008E6F3E">
              <w:rPr>
                <w:lang w:val="en-US" w:bidi="en-US"/>
              </w:rPr>
              <w:t>Potentially usable savanna</w:t>
            </w:r>
          </w:p>
        </w:tc>
        <w:tc>
          <w:tcPr>
            <w:tcW w:w="1826" w:type="dxa"/>
            <w:tcBorders>
              <w:top w:val="nil"/>
              <w:left w:val="nil"/>
              <w:bottom w:val="single" w:sz="4" w:space="0" w:color="1F4E78"/>
              <w:right w:val="single" w:sz="4" w:space="0" w:color="1F4E78"/>
            </w:tcBorders>
            <w:shd w:val="clear" w:color="auto" w:fill="auto"/>
            <w:noWrap/>
            <w:vAlign w:val="bottom"/>
            <w:hideMark/>
          </w:tcPr>
          <w:p w14:paraId="35BE1273" w14:textId="77777777" w:rsidR="00E91759" w:rsidRPr="008E6F3E" w:rsidRDefault="00E91759" w:rsidP="00E91759">
            <w:pPr>
              <w:pStyle w:val="BodyText"/>
              <w:rPr>
                <w:lang w:val="en-US"/>
              </w:rPr>
            </w:pPr>
            <w:r w:rsidRPr="008E6F3E">
              <w:rPr>
                <w:lang w:val="en-US" w:bidi="en-US"/>
              </w:rPr>
              <w:t>480.7</w:t>
            </w:r>
          </w:p>
        </w:tc>
        <w:tc>
          <w:tcPr>
            <w:tcW w:w="1826" w:type="dxa"/>
            <w:tcBorders>
              <w:top w:val="nil"/>
              <w:left w:val="nil"/>
              <w:bottom w:val="single" w:sz="4" w:space="0" w:color="1F4E78"/>
              <w:right w:val="single" w:sz="4" w:space="0" w:color="1F4E78"/>
            </w:tcBorders>
            <w:shd w:val="clear" w:color="auto" w:fill="auto"/>
            <w:noWrap/>
            <w:vAlign w:val="bottom"/>
            <w:hideMark/>
          </w:tcPr>
          <w:p w14:paraId="57D69487" w14:textId="77777777" w:rsidR="00E91759" w:rsidRPr="008E6F3E" w:rsidRDefault="00E91759" w:rsidP="00E91759">
            <w:pPr>
              <w:pStyle w:val="BodyText"/>
              <w:rPr>
                <w:lang w:val="en-US"/>
              </w:rPr>
            </w:pPr>
            <w:r w:rsidRPr="008E6F3E">
              <w:rPr>
                <w:lang w:val="en-US" w:bidi="en-US"/>
              </w:rPr>
              <w:t>727.9</w:t>
            </w:r>
          </w:p>
        </w:tc>
        <w:tc>
          <w:tcPr>
            <w:tcW w:w="1757" w:type="dxa"/>
            <w:vMerge/>
            <w:tcBorders>
              <w:top w:val="nil"/>
              <w:left w:val="single" w:sz="4" w:space="0" w:color="1F4E78"/>
              <w:bottom w:val="single" w:sz="4" w:space="0" w:color="1F4E78"/>
              <w:right w:val="single" w:sz="4" w:space="0" w:color="1F4E78"/>
            </w:tcBorders>
            <w:vAlign w:val="center"/>
            <w:hideMark/>
          </w:tcPr>
          <w:p w14:paraId="5E0CEC36" w14:textId="77777777" w:rsidR="00E91759" w:rsidRPr="008E6F3E" w:rsidRDefault="00E91759" w:rsidP="00E91759">
            <w:pPr>
              <w:pStyle w:val="BodyText"/>
              <w:rPr>
                <w:lang w:val="en-US"/>
              </w:rPr>
            </w:pPr>
          </w:p>
        </w:tc>
      </w:tr>
      <w:tr w:rsidR="00E91759" w:rsidRPr="008E6F3E" w14:paraId="1B9F7E2B"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079E681D" w14:textId="77777777" w:rsidR="00E91759" w:rsidRPr="008E6F3E" w:rsidRDefault="00E91759" w:rsidP="00E91759">
            <w:pPr>
              <w:pStyle w:val="BodyText"/>
              <w:rPr>
                <w:lang w:val="en-US"/>
              </w:rPr>
            </w:pPr>
            <w:r w:rsidRPr="008E6F3E">
              <w:rPr>
                <w:lang w:val="en-US" w:bidi="en-US"/>
              </w:rPr>
              <w:t>Potentially usable bare soil</w:t>
            </w:r>
          </w:p>
        </w:tc>
        <w:tc>
          <w:tcPr>
            <w:tcW w:w="1826" w:type="dxa"/>
            <w:tcBorders>
              <w:top w:val="nil"/>
              <w:left w:val="nil"/>
              <w:bottom w:val="single" w:sz="4" w:space="0" w:color="1F4E78"/>
              <w:right w:val="single" w:sz="4" w:space="0" w:color="1F4E78"/>
            </w:tcBorders>
            <w:shd w:val="clear" w:color="auto" w:fill="auto"/>
            <w:noWrap/>
            <w:vAlign w:val="bottom"/>
            <w:hideMark/>
          </w:tcPr>
          <w:p w14:paraId="630CDC53" w14:textId="77777777" w:rsidR="00E91759" w:rsidRPr="008E6F3E" w:rsidRDefault="00E91759" w:rsidP="00E91759">
            <w:pPr>
              <w:pStyle w:val="BodyText"/>
              <w:rPr>
                <w:lang w:val="en-US"/>
              </w:rPr>
            </w:pPr>
            <w:r w:rsidRPr="008E6F3E">
              <w:rPr>
                <w:lang w:val="en-US" w:bidi="en-US"/>
              </w:rPr>
              <w:t>606.4</w:t>
            </w:r>
          </w:p>
        </w:tc>
        <w:tc>
          <w:tcPr>
            <w:tcW w:w="1826" w:type="dxa"/>
            <w:tcBorders>
              <w:top w:val="nil"/>
              <w:left w:val="nil"/>
              <w:bottom w:val="single" w:sz="4" w:space="0" w:color="1F4E78"/>
              <w:right w:val="single" w:sz="4" w:space="0" w:color="1F4E78"/>
            </w:tcBorders>
            <w:shd w:val="clear" w:color="auto" w:fill="auto"/>
            <w:noWrap/>
            <w:vAlign w:val="bottom"/>
            <w:hideMark/>
          </w:tcPr>
          <w:p w14:paraId="7F6D5A67" w14:textId="77777777" w:rsidR="00E91759" w:rsidRPr="008E6F3E" w:rsidRDefault="00E91759" w:rsidP="00E91759">
            <w:pPr>
              <w:pStyle w:val="BodyText"/>
              <w:rPr>
                <w:lang w:val="en-US"/>
              </w:rPr>
            </w:pPr>
            <w:r w:rsidRPr="008E6F3E">
              <w:rPr>
                <w:lang w:val="en-US" w:bidi="en-US"/>
              </w:rPr>
              <w:t>714.3</w:t>
            </w:r>
          </w:p>
        </w:tc>
        <w:tc>
          <w:tcPr>
            <w:tcW w:w="1757" w:type="dxa"/>
            <w:vMerge/>
            <w:tcBorders>
              <w:top w:val="nil"/>
              <w:left w:val="single" w:sz="4" w:space="0" w:color="1F4E78"/>
              <w:bottom w:val="single" w:sz="4" w:space="0" w:color="1F4E78"/>
              <w:right w:val="single" w:sz="4" w:space="0" w:color="1F4E78"/>
            </w:tcBorders>
            <w:vAlign w:val="center"/>
            <w:hideMark/>
          </w:tcPr>
          <w:p w14:paraId="21322418" w14:textId="77777777" w:rsidR="00E91759" w:rsidRPr="008E6F3E" w:rsidRDefault="00E91759" w:rsidP="00E91759">
            <w:pPr>
              <w:pStyle w:val="BodyText"/>
              <w:rPr>
                <w:lang w:val="en-US"/>
              </w:rPr>
            </w:pPr>
          </w:p>
        </w:tc>
      </w:tr>
      <w:tr w:rsidR="00E91759" w:rsidRPr="008E6F3E" w14:paraId="3D4F7266" w14:textId="77777777" w:rsidTr="00E91759">
        <w:trPr>
          <w:trHeight w:val="292"/>
        </w:trPr>
        <w:tc>
          <w:tcPr>
            <w:tcW w:w="9565" w:type="dxa"/>
            <w:gridSpan w:val="4"/>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50B7FC1B" w14:textId="77777777" w:rsidR="00E91759" w:rsidRPr="008E6F3E" w:rsidRDefault="00E91759" w:rsidP="00E91759">
            <w:pPr>
              <w:pStyle w:val="BodyText"/>
              <w:rPr>
                <w:lang w:val="en-US"/>
              </w:rPr>
            </w:pPr>
            <w:r w:rsidRPr="008E6F3E">
              <w:rPr>
                <w:lang w:val="en-US" w:bidi="en-US"/>
              </w:rPr>
              <w:t>Area 5</w:t>
            </w:r>
          </w:p>
        </w:tc>
      </w:tr>
      <w:tr w:rsidR="00E91759" w:rsidRPr="008E6F3E" w14:paraId="3036707E"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2BE47DAF" w14:textId="77777777" w:rsidR="00E91759" w:rsidRPr="008E6F3E" w:rsidRDefault="00E91759" w:rsidP="00E91759">
            <w:pPr>
              <w:pStyle w:val="BodyText"/>
              <w:rPr>
                <w:lang w:val="en-US"/>
              </w:rPr>
            </w:pPr>
            <w:r w:rsidRPr="008E6F3E">
              <w:rPr>
                <w:lang w:val="en-US" w:bidi="en-US"/>
              </w:rPr>
              <w:t>Existing crop</w:t>
            </w:r>
          </w:p>
        </w:tc>
        <w:tc>
          <w:tcPr>
            <w:tcW w:w="1826" w:type="dxa"/>
            <w:tcBorders>
              <w:top w:val="nil"/>
              <w:left w:val="nil"/>
              <w:bottom w:val="single" w:sz="4" w:space="0" w:color="1F4E78"/>
              <w:right w:val="single" w:sz="4" w:space="0" w:color="1F4E78"/>
            </w:tcBorders>
            <w:shd w:val="clear" w:color="auto" w:fill="auto"/>
            <w:noWrap/>
            <w:vAlign w:val="bottom"/>
            <w:hideMark/>
          </w:tcPr>
          <w:p w14:paraId="77B6791D" w14:textId="77777777" w:rsidR="00E91759" w:rsidRPr="008E6F3E" w:rsidRDefault="00E91759" w:rsidP="00E91759">
            <w:pPr>
              <w:pStyle w:val="BodyText"/>
              <w:rPr>
                <w:lang w:val="en-US"/>
              </w:rPr>
            </w:pPr>
            <w:r w:rsidRPr="008E6F3E">
              <w:rPr>
                <w:lang w:val="en-US" w:bidi="en-US"/>
              </w:rPr>
              <w:t>1,103.0</w:t>
            </w:r>
          </w:p>
        </w:tc>
        <w:tc>
          <w:tcPr>
            <w:tcW w:w="1826" w:type="dxa"/>
            <w:tcBorders>
              <w:top w:val="nil"/>
              <w:left w:val="nil"/>
              <w:bottom w:val="single" w:sz="4" w:space="0" w:color="1F4E78"/>
              <w:right w:val="single" w:sz="4" w:space="0" w:color="1F4E78"/>
            </w:tcBorders>
            <w:shd w:val="clear" w:color="auto" w:fill="auto"/>
            <w:noWrap/>
            <w:vAlign w:val="bottom"/>
            <w:hideMark/>
          </w:tcPr>
          <w:p w14:paraId="2E5145DF" w14:textId="77777777" w:rsidR="00E91759" w:rsidRPr="008E6F3E" w:rsidRDefault="00E91759" w:rsidP="00E91759">
            <w:pPr>
              <w:pStyle w:val="BodyText"/>
              <w:rPr>
                <w:lang w:val="en-US"/>
              </w:rPr>
            </w:pPr>
            <w:r w:rsidRPr="008E6F3E">
              <w:rPr>
                <w:lang w:val="en-US" w:bidi="en-US"/>
              </w:rPr>
              <w:t>1,313.2</w:t>
            </w:r>
          </w:p>
        </w:tc>
        <w:tc>
          <w:tcPr>
            <w:tcW w:w="1757" w:type="dxa"/>
            <w:tcBorders>
              <w:top w:val="nil"/>
              <w:left w:val="nil"/>
              <w:bottom w:val="single" w:sz="4" w:space="0" w:color="1F4E78"/>
              <w:right w:val="single" w:sz="4" w:space="0" w:color="1F4E78"/>
            </w:tcBorders>
            <w:shd w:val="clear" w:color="auto" w:fill="auto"/>
            <w:noWrap/>
            <w:vAlign w:val="bottom"/>
            <w:hideMark/>
          </w:tcPr>
          <w:p w14:paraId="7EF24B0F" w14:textId="77777777" w:rsidR="00E91759" w:rsidRPr="008E6F3E" w:rsidRDefault="00E91759" w:rsidP="00E91759">
            <w:pPr>
              <w:pStyle w:val="BodyText"/>
              <w:rPr>
                <w:lang w:val="en-US"/>
              </w:rPr>
            </w:pPr>
            <w:r w:rsidRPr="008E6F3E">
              <w:rPr>
                <w:lang w:val="en-US" w:bidi="en-US"/>
              </w:rPr>
              <w:t>Medium term</w:t>
            </w:r>
          </w:p>
        </w:tc>
      </w:tr>
      <w:tr w:rsidR="00E91759" w:rsidRPr="008E6F3E" w14:paraId="1B162309"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338656EF" w14:textId="77777777" w:rsidR="00E91759" w:rsidRPr="008E6F3E" w:rsidRDefault="00E91759" w:rsidP="00E91759">
            <w:pPr>
              <w:pStyle w:val="BodyText"/>
              <w:rPr>
                <w:lang w:val="en-US"/>
              </w:rPr>
            </w:pPr>
            <w:r w:rsidRPr="008E6F3E">
              <w:rPr>
                <w:lang w:val="en-US" w:bidi="en-US"/>
              </w:rPr>
              <w:t>Existing crop (currently irrigated)</w:t>
            </w:r>
          </w:p>
        </w:tc>
        <w:tc>
          <w:tcPr>
            <w:tcW w:w="1826" w:type="dxa"/>
            <w:tcBorders>
              <w:top w:val="nil"/>
              <w:left w:val="nil"/>
              <w:bottom w:val="single" w:sz="4" w:space="0" w:color="1F4E78"/>
              <w:right w:val="single" w:sz="4" w:space="0" w:color="1F4E78"/>
            </w:tcBorders>
            <w:shd w:val="clear" w:color="auto" w:fill="auto"/>
            <w:noWrap/>
            <w:vAlign w:val="bottom"/>
            <w:hideMark/>
          </w:tcPr>
          <w:p w14:paraId="43C1DB67" w14:textId="77777777" w:rsidR="00E91759" w:rsidRPr="008E6F3E" w:rsidRDefault="00E91759" w:rsidP="00E91759">
            <w:pPr>
              <w:pStyle w:val="BodyText"/>
              <w:rPr>
                <w:lang w:val="en-US"/>
              </w:rPr>
            </w:pPr>
            <w:r w:rsidRPr="008E6F3E">
              <w:rPr>
                <w:lang w:val="en-US" w:bidi="en-US"/>
              </w:rPr>
              <w:t>2,091.4</w:t>
            </w:r>
          </w:p>
        </w:tc>
        <w:tc>
          <w:tcPr>
            <w:tcW w:w="1826" w:type="dxa"/>
            <w:tcBorders>
              <w:top w:val="nil"/>
              <w:left w:val="nil"/>
              <w:bottom w:val="single" w:sz="4" w:space="0" w:color="1F4E78"/>
              <w:right w:val="single" w:sz="4" w:space="0" w:color="1F4E78"/>
            </w:tcBorders>
            <w:shd w:val="clear" w:color="auto" w:fill="auto"/>
            <w:noWrap/>
            <w:vAlign w:val="bottom"/>
            <w:hideMark/>
          </w:tcPr>
          <w:p w14:paraId="7F0ACA51" w14:textId="77777777" w:rsidR="00E91759" w:rsidRPr="008E6F3E" w:rsidRDefault="00E91759" w:rsidP="00E91759">
            <w:pPr>
              <w:pStyle w:val="BodyText"/>
              <w:rPr>
                <w:lang w:val="en-US"/>
              </w:rPr>
            </w:pPr>
            <w:r w:rsidRPr="008E6F3E">
              <w:rPr>
                <w:lang w:val="en-US" w:bidi="en-US"/>
              </w:rPr>
              <w:t>2,091.4</w:t>
            </w:r>
          </w:p>
        </w:tc>
        <w:tc>
          <w:tcPr>
            <w:tcW w:w="1757" w:type="dxa"/>
            <w:tcBorders>
              <w:top w:val="nil"/>
              <w:left w:val="nil"/>
              <w:bottom w:val="single" w:sz="4" w:space="0" w:color="1F4E78"/>
              <w:right w:val="single" w:sz="4" w:space="0" w:color="1F4E78"/>
            </w:tcBorders>
            <w:shd w:val="clear" w:color="auto" w:fill="auto"/>
            <w:noWrap/>
            <w:vAlign w:val="bottom"/>
            <w:hideMark/>
          </w:tcPr>
          <w:p w14:paraId="5C0085B4" w14:textId="77777777" w:rsidR="00E91759" w:rsidRPr="008E6F3E" w:rsidRDefault="00E91759" w:rsidP="00E91759">
            <w:pPr>
              <w:pStyle w:val="BodyText"/>
              <w:rPr>
                <w:lang w:val="en-US"/>
              </w:rPr>
            </w:pPr>
            <w:r w:rsidRPr="008E6F3E">
              <w:rPr>
                <w:lang w:val="en-US" w:bidi="en-US"/>
              </w:rPr>
              <w:t>Current</w:t>
            </w:r>
          </w:p>
        </w:tc>
      </w:tr>
      <w:tr w:rsidR="00E91759" w:rsidRPr="008E6F3E" w14:paraId="482CA51F"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3B4ABF2D" w14:textId="77777777" w:rsidR="00E91759" w:rsidRPr="008E6F3E" w:rsidRDefault="00E91759" w:rsidP="00E91759">
            <w:pPr>
              <w:pStyle w:val="BodyText"/>
              <w:rPr>
                <w:lang w:val="en-US"/>
              </w:rPr>
            </w:pPr>
            <w:r w:rsidRPr="008E6F3E">
              <w:rPr>
                <w:lang w:val="en-US" w:bidi="en-US"/>
              </w:rPr>
              <w:t>Fruit plantation (banana crop)</w:t>
            </w:r>
          </w:p>
        </w:tc>
        <w:tc>
          <w:tcPr>
            <w:tcW w:w="1826" w:type="dxa"/>
            <w:tcBorders>
              <w:top w:val="nil"/>
              <w:left w:val="nil"/>
              <w:bottom w:val="single" w:sz="4" w:space="0" w:color="1F4E78"/>
              <w:right w:val="single" w:sz="4" w:space="0" w:color="1F4E78"/>
            </w:tcBorders>
            <w:shd w:val="clear" w:color="auto" w:fill="auto"/>
            <w:noWrap/>
            <w:vAlign w:val="bottom"/>
            <w:hideMark/>
          </w:tcPr>
          <w:p w14:paraId="3D94EFF3" w14:textId="77777777" w:rsidR="00E91759" w:rsidRPr="008E6F3E" w:rsidRDefault="00E91759" w:rsidP="00E91759">
            <w:pPr>
              <w:pStyle w:val="BodyText"/>
              <w:rPr>
                <w:lang w:val="en-US"/>
              </w:rPr>
            </w:pPr>
            <w:r w:rsidRPr="008E6F3E">
              <w:rPr>
                <w:lang w:val="en-US" w:bidi="en-US"/>
              </w:rPr>
              <w:t>15.7</w:t>
            </w:r>
          </w:p>
        </w:tc>
        <w:tc>
          <w:tcPr>
            <w:tcW w:w="1826" w:type="dxa"/>
            <w:tcBorders>
              <w:top w:val="nil"/>
              <w:left w:val="nil"/>
              <w:bottom w:val="single" w:sz="4" w:space="0" w:color="1F4E78"/>
              <w:right w:val="single" w:sz="4" w:space="0" w:color="1F4E78"/>
            </w:tcBorders>
            <w:shd w:val="clear" w:color="auto" w:fill="auto"/>
            <w:noWrap/>
            <w:vAlign w:val="bottom"/>
            <w:hideMark/>
          </w:tcPr>
          <w:p w14:paraId="15C60583" w14:textId="77777777" w:rsidR="00E91759" w:rsidRPr="008E6F3E" w:rsidRDefault="00E91759" w:rsidP="00E91759">
            <w:pPr>
              <w:pStyle w:val="BodyText"/>
              <w:rPr>
                <w:lang w:val="en-US"/>
              </w:rPr>
            </w:pPr>
            <w:r w:rsidRPr="008E6F3E">
              <w:rPr>
                <w:lang w:val="en-US" w:bidi="en-US"/>
              </w:rPr>
              <w:t>16.5</w:t>
            </w:r>
          </w:p>
        </w:tc>
        <w:tc>
          <w:tcPr>
            <w:tcW w:w="1757" w:type="dxa"/>
            <w:tcBorders>
              <w:top w:val="nil"/>
              <w:left w:val="nil"/>
              <w:bottom w:val="single" w:sz="4" w:space="0" w:color="1F4E78"/>
              <w:right w:val="single" w:sz="4" w:space="0" w:color="1F4E78"/>
            </w:tcBorders>
            <w:shd w:val="clear" w:color="auto" w:fill="auto"/>
            <w:noWrap/>
            <w:vAlign w:val="bottom"/>
            <w:hideMark/>
          </w:tcPr>
          <w:p w14:paraId="68CE29F6" w14:textId="77777777" w:rsidR="00E91759" w:rsidRPr="008E6F3E" w:rsidRDefault="00E91759" w:rsidP="00E91759">
            <w:pPr>
              <w:pStyle w:val="BodyText"/>
              <w:rPr>
                <w:lang w:val="en-US"/>
              </w:rPr>
            </w:pPr>
            <w:r w:rsidRPr="008E6F3E">
              <w:rPr>
                <w:lang w:val="en-US" w:bidi="en-US"/>
              </w:rPr>
              <w:t>Current</w:t>
            </w:r>
          </w:p>
        </w:tc>
      </w:tr>
      <w:tr w:rsidR="00E91759" w:rsidRPr="008E6F3E" w14:paraId="39EE97F0"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73C77F88" w14:textId="77777777" w:rsidR="00E91759" w:rsidRPr="008E6F3E" w:rsidRDefault="00E91759" w:rsidP="00E91759">
            <w:pPr>
              <w:pStyle w:val="BodyText"/>
              <w:rPr>
                <w:lang w:val="en-US"/>
              </w:rPr>
            </w:pPr>
            <w:r w:rsidRPr="008E6F3E">
              <w:rPr>
                <w:lang w:val="en-US" w:bidi="en-US"/>
              </w:rPr>
              <w:t>Small vegetables</w:t>
            </w:r>
          </w:p>
        </w:tc>
        <w:tc>
          <w:tcPr>
            <w:tcW w:w="1826" w:type="dxa"/>
            <w:tcBorders>
              <w:top w:val="nil"/>
              <w:left w:val="nil"/>
              <w:bottom w:val="single" w:sz="4" w:space="0" w:color="1F4E78"/>
              <w:right w:val="single" w:sz="4" w:space="0" w:color="1F4E78"/>
            </w:tcBorders>
            <w:shd w:val="clear" w:color="auto" w:fill="auto"/>
            <w:noWrap/>
            <w:vAlign w:val="bottom"/>
            <w:hideMark/>
          </w:tcPr>
          <w:p w14:paraId="47748C7A" w14:textId="77777777" w:rsidR="00E91759" w:rsidRPr="008E6F3E" w:rsidRDefault="00E91759" w:rsidP="00E91759">
            <w:pPr>
              <w:pStyle w:val="BodyText"/>
              <w:rPr>
                <w:lang w:val="en-US"/>
              </w:rPr>
            </w:pPr>
            <w:r w:rsidRPr="008E6F3E">
              <w:rPr>
                <w:lang w:val="en-US" w:bidi="en-US"/>
              </w:rPr>
              <w:t>N/A</w:t>
            </w:r>
          </w:p>
        </w:tc>
        <w:tc>
          <w:tcPr>
            <w:tcW w:w="1826" w:type="dxa"/>
            <w:tcBorders>
              <w:top w:val="nil"/>
              <w:left w:val="nil"/>
              <w:bottom w:val="single" w:sz="4" w:space="0" w:color="1F4E78"/>
              <w:right w:val="single" w:sz="4" w:space="0" w:color="1F4E78"/>
            </w:tcBorders>
            <w:shd w:val="clear" w:color="auto" w:fill="auto"/>
            <w:noWrap/>
            <w:vAlign w:val="bottom"/>
            <w:hideMark/>
          </w:tcPr>
          <w:p w14:paraId="5D3DF8C3"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2D7D45E1" w14:textId="77777777" w:rsidR="00E91759" w:rsidRPr="008E6F3E" w:rsidRDefault="00E91759" w:rsidP="00E91759">
            <w:pPr>
              <w:pStyle w:val="BodyText"/>
              <w:rPr>
                <w:lang w:val="en-US"/>
              </w:rPr>
            </w:pPr>
            <w:r w:rsidRPr="008E6F3E">
              <w:rPr>
                <w:lang w:val="en-US" w:bidi="en-US"/>
              </w:rPr>
              <w:t>Current</w:t>
            </w:r>
          </w:p>
        </w:tc>
      </w:tr>
      <w:tr w:rsidR="00E91759" w:rsidRPr="008E6F3E" w14:paraId="2A8C0B4F"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1147ABCE" w14:textId="77777777" w:rsidR="00E91759" w:rsidRPr="008E6F3E" w:rsidRDefault="00E91759" w:rsidP="00E91759">
            <w:pPr>
              <w:pStyle w:val="BodyText"/>
              <w:rPr>
                <w:lang w:val="en-US"/>
              </w:rPr>
            </w:pPr>
            <w:r w:rsidRPr="008E6F3E">
              <w:rPr>
                <w:lang w:val="en-US" w:bidi="en-US"/>
              </w:rPr>
              <w:t>Rapid crop potential</w:t>
            </w:r>
          </w:p>
        </w:tc>
        <w:tc>
          <w:tcPr>
            <w:tcW w:w="1826" w:type="dxa"/>
            <w:tcBorders>
              <w:top w:val="nil"/>
              <w:left w:val="nil"/>
              <w:bottom w:val="single" w:sz="4" w:space="0" w:color="1F4E78"/>
              <w:right w:val="single" w:sz="4" w:space="0" w:color="1F4E78"/>
            </w:tcBorders>
            <w:shd w:val="clear" w:color="auto" w:fill="auto"/>
            <w:noWrap/>
            <w:vAlign w:val="bottom"/>
            <w:hideMark/>
          </w:tcPr>
          <w:p w14:paraId="0596BA9B" w14:textId="77777777" w:rsidR="00E91759" w:rsidRPr="008E6F3E" w:rsidRDefault="00E91759" w:rsidP="00E91759">
            <w:pPr>
              <w:pStyle w:val="BodyText"/>
              <w:rPr>
                <w:lang w:val="en-US"/>
              </w:rPr>
            </w:pPr>
            <w:r w:rsidRPr="008E6F3E">
              <w:rPr>
                <w:lang w:val="en-US" w:bidi="en-US"/>
              </w:rPr>
              <w:t>385.9</w:t>
            </w:r>
          </w:p>
        </w:tc>
        <w:tc>
          <w:tcPr>
            <w:tcW w:w="1826" w:type="dxa"/>
            <w:tcBorders>
              <w:top w:val="nil"/>
              <w:left w:val="nil"/>
              <w:bottom w:val="single" w:sz="4" w:space="0" w:color="1F4E78"/>
              <w:right w:val="single" w:sz="4" w:space="0" w:color="1F4E78"/>
            </w:tcBorders>
            <w:shd w:val="clear" w:color="auto" w:fill="auto"/>
            <w:noWrap/>
            <w:vAlign w:val="bottom"/>
            <w:hideMark/>
          </w:tcPr>
          <w:p w14:paraId="02818BB4" w14:textId="77777777" w:rsidR="00E91759" w:rsidRPr="008E6F3E" w:rsidRDefault="00E91759" w:rsidP="00E91759">
            <w:pPr>
              <w:pStyle w:val="BodyText"/>
              <w:rPr>
                <w:lang w:val="en-US"/>
              </w:rPr>
            </w:pPr>
            <w:r w:rsidRPr="008E6F3E">
              <w:rPr>
                <w:lang w:val="en-US" w:bidi="en-US"/>
              </w:rPr>
              <w:t>446.3</w:t>
            </w:r>
          </w:p>
        </w:tc>
        <w:tc>
          <w:tcPr>
            <w:tcW w:w="1757" w:type="dxa"/>
            <w:tcBorders>
              <w:top w:val="nil"/>
              <w:left w:val="nil"/>
              <w:bottom w:val="single" w:sz="4" w:space="0" w:color="1F4E78"/>
              <w:right w:val="single" w:sz="4" w:space="0" w:color="1F4E78"/>
            </w:tcBorders>
            <w:shd w:val="clear" w:color="auto" w:fill="auto"/>
            <w:noWrap/>
            <w:vAlign w:val="bottom"/>
            <w:hideMark/>
          </w:tcPr>
          <w:p w14:paraId="3ED91F21" w14:textId="77777777" w:rsidR="00E91759" w:rsidRPr="008E6F3E" w:rsidRDefault="00E91759" w:rsidP="00E91759">
            <w:pPr>
              <w:pStyle w:val="BodyText"/>
              <w:rPr>
                <w:lang w:val="en-US"/>
              </w:rPr>
            </w:pPr>
            <w:r w:rsidRPr="008E6F3E">
              <w:rPr>
                <w:lang w:val="en-US" w:bidi="en-US"/>
              </w:rPr>
              <w:t>Short term</w:t>
            </w:r>
          </w:p>
        </w:tc>
      </w:tr>
      <w:tr w:rsidR="00E91759" w:rsidRPr="008E6F3E" w14:paraId="2C1D5CF3"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599AA9C4" w14:textId="77777777" w:rsidR="00E91759" w:rsidRPr="008E6F3E" w:rsidRDefault="00E91759" w:rsidP="00E91759">
            <w:pPr>
              <w:pStyle w:val="BodyText"/>
              <w:rPr>
                <w:lang w:val="en-US"/>
              </w:rPr>
            </w:pPr>
            <w:r w:rsidRPr="008E6F3E">
              <w:rPr>
                <w:lang w:val="en-US" w:bidi="en-US"/>
              </w:rPr>
              <w:t>Mangroves</w:t>
            </w:r>
          </w:p>
        </w:tc>
        <w:tc>
          <w:tcPr>
            <w:tcW w:w="1826" w:type="dxa"/>
            <w:tcBorders>
              <w:top w:val="nil"/>
              <w:left w:val="nil"/>
              <w:bottom w:val="single" w:sz="4" w:space="0" w:color="1F4E78"/>
              <w:right w:val="single" w:sz="4" w:space="0" w:color="1F4E78"/>
            </w:tcBorders>
            <w:shd w:val="clear" w:color="auto" w:fill="auto"/>
            <w:noWrap/>
            <w:vAlign w:val="bottom"/>
            <w:hideMark/>
          </w:tcPr>
          <w:p w14:paraId="1D6FBCC4" w14:textId="77777777" w:rsidR="00E91759" w:rsidRPr="008E6F3E" w:rsidRDefault="00E91759" w:rsidP="00E91759">
            <w:pPr>
              <w:pStyle w:val="BodyText"/>
              <w:rPr>
                <w:lang w:val="en-US"/>
              </w:rPr>
            </w:pPr>
            <w:r w:rsidRPr="008E6F3E">
              <w:rPr>
                <w:lang w:val="en-US" w:bidi="en-US"/>
              </w:rPr>
              <w:t>N/A</w:t>
            </w:r>
          </w:p>
        </w:tc>
        <w:tc>
          <w:tcPr>
            <w:tcW w:w="1826" w:type="dxa"/>
            <w:tcBorders>
              <w:top w:val="nil"/>
              <w:left w:val="nil"/>
              <w:bottom w:val="single" w:sz="4" w:space="0" w:color="1F4E78"/>
              <w:right w:val="single" w:sz="4" w:space="0" w:color="1F4E78"/>
            </w:tcBorders>
            <w:shd w:val="clear" w:color="auto" w:fill="auto"/>
            <w:noWrap/>
            <w:vAlign w:val="bottom"/>
            <w:hideMark/>
          </w:tcPr>
          <w:p w14:paraId="62A968A4" w14:textId="77777777" w:rsidR="00E91759" w:rsidRPr="008E6F3E" w:rsidRDefault="00E91759" w:rsidP="00E91759">
            <w:pPr>
              <w:pStyle w:val="BodyText"/>
              <w:rPr>
                <w:lang w:val="en-US"/>
              </w:rPr>
            </w:pPr>
            <w:r w:rsidRPr="008E6F3E">
              <w:rPr>
                <w:lang w:val="en-US" w:bidi="en-US"/>
              </w:rPr>
              <w:t>N/A</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182059AF" w14:textId="77777777" w:rsidR="00E91759" w:rsidRPr="008E6F3E" w:rsidRDefault="00E91759" w:rsidP="00E91759">
            <w:pPr>
              <w:pStyle w:val="BodyText"/>
              <w:rPr>
                <w:lang w:val="en-US"/>
              </w:rPr>
            </w:pPr>
            <w:r w:rsidRPr="008E6F3E">
              <w:rPr>
                <w:lang w:val="en-US" w:bidi="en-US"/>
              </w:rPr>
              <w:t>Long term</w:t>
            </w:r>
          </w:p>
        </w:tc>
      </w:tr>
      <w:tr w:rsidR="00E91759" w:rsidRPr="008E6F3E" w14:paraId="6A317A73"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7D83AFF7" w14:textId="77777777" w:rsidR="00E91759" w:rsidRPr="008E6F3E" w:rsidRDefault="00E91759" w:rsidP="00E91759">
            <w:pPr>
              <w:pStyle w:val="BodyText"/>
              <w:rPr>
                <w:lang w:val="en-US"/>
              </w:rPr>
            </w:pPr>
            <w:r w:rsidRPr="008E6F3E">
              <w:rPr>
                <w:lang w:val="en-US" w:bidi="en-US"/>
              </w:rPr>
              <w:t>Meadows</w:t>
            </w:r>
          </w:p>
        </w:tc>
        <w:tc>
          <w:tcPr>
            <w:tcW w:w="1826" w:type="dxa"/>
            <w:tcBorders>
              <w:top w:val="nil"/>
              <w:left w:val="nil"/>
              <w:bottom w:val="single" w:sz="4" w:space="0" w:color="1F4E78"/>
              <w:right w:val="single" w:sz="4" w:space="0" w:color="1F4E78"/>
            </w:tcBorders>
            <w:shd w:val="clear" w:color="auto" w:fill="auto"/>
            <w:noWrap/>
            <w:vAlign w:val="bottom"/>
            <w:hideMark/>
          </w:tcPr>
          <w:p w14:paraId="400280D4" w14:textId="77777777" w:rsidR="00E91759" w:rsidRPr="008E6F3E" w:rsidRDefault="00E91759" w:rsidP="00E91759">
            <w:pPr>
              <w:pStyle w:val="BodyText"/>
              <w:rPr>
                <w:lang w:val="en-US"/>
              </w:rPr>
            </w:pPr>
            <w:r w:rsidRPr="008E6F3E">
              <w:rPr>
                <w:lang w:val="en-US" w:bidi="en-US"/>
              </w:rPr>
              <w:t>1,084.4</w:t>
            </w:r>
          </w:p>
        </w:tc>
        <w:tc>
          <w:tcPr>
            <w:tcW w:w="1826" w:type="dxa"/>
            <w:tcBorders>
              <w:top w:val="nil"/>
              <w:left w:val="nil"/>
              <w:bottom w:val="single" w:sz="4" w:space="0" w:color="1F4E78"/>
              <w:right w:val="single" w:sz="4" w:space="0" w:color="1F4E78"/>
            </w:tcBorders>
            <w:shd w:val="clear" w:color="auto" w:fill="auto"/>
            <w:noWrap/>
            <w:vAlign w:val="bottom"/>
            <w:hideMark/>
          </w:tcPr>
          <w:p w14:paraId="3B1526A6" w14:textId="77777777" w:rsidR="00E91759" w:rsidRPr="008E6F3E" w:rsidRDefault="00E91759" w:rsidP="00E91759">
            <w:pPr>
              <w:pStyle w:val="BodyText"/>
              <w:rPr>
                <w:lang w:val="en-US"/>
              </w:rPr>
            </w:pPr>
            <w:r w:rsidRPr="008E6F3E">
              <w:rPr>
                <w:lang w:val="en-US" w:bidi="en-US"/>
              </w:rPr>
              <w:t>1,084.4</w:t>
            </w:r>
          </w:p>
        </w:tc>
        <w:tc>
          <w:tcPr>
            <w:tcW w:w="1757" w:type="dxa"/>
            <w:vMerge/>
            <w:tcBorders>
              <w:top w:val="nil"/>
              <w:left w:val="single" w:sz="4" w:space="0" w:color="1F4E78"/>
              <w:bottom w:val="single" w:sz="4" w:space="0" w:color="1F4E78"/>
              <w:right w:val="single" w:sz="4" w:space="0" w:color="1F4E78"/>
            </w:tcBorders>
            <w:vAlign w:val="center"/>
            <w:hideMark/>
          </w:tcPr>
          <w:p w14:paraId="35787BC8" w14:textId="77777777" w:rsidR="00E91759" w:rsidRPr="008E6F3E" w:rsidRDefault="00E91759" w:rsidP="00E91759">
            <w:pPr>
              <w:pStyle w:val="BodyText"/>
              <w:rPr>
                <w:lang w:val="en-US"/>
              </w:rPr>
            </w:pPr>
          </w:p>
        </w:tc>
      </w:tr>
      <w:tr w:rsidR="00E91759" w:rsidRPr="008E6F3E" w14:paraId="360F8A60"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073382F8" w14:textId="77777777" w:rsidR="00E91759" w:rsidRPr="008E6F3E" w:rsidRDefault="00E91759" w:rsidP="00E91759">
            <w:pPr>
              <w:pStyle w:val="BodyText"/>
              <w:rPr>
                <w:lang w:val="en-US"/>
              </w:rPr>
            </w:pPr>
            <w:r w:rsidRPr="008E6F3E">
              <w:rPr>
                <w:lang w:val="en-US" w:bidi="en-US"/>
              </w:rPr>
              <w:t>Potentially usable savanna</w:t>
            </w:r>
          </w:p>
        </w:tc>
        <w:tc>
          <w:tcPr>
            <w:tcW w:w="1826" w:type="dxa"/>
            <w:tcBorders>
              <w:top w:val="nil"/>
              <w:left w:val="nil"/>
              <w:bottom w:val="single" w:sz="4" w:space="0" w:color="1F4E78"/>
              <w:right w:val="single" w:sz="4" w:space="0" w:color="1F4E78"/>
            </w:tcBorders>
            <w:shd w:val="clear" w:color="auto" w:fill="auto"/>
            <w:noWrap/>
            <w:vAlign w:val="bottom"/>
            <w:hideMark/>
          </w:tcPr>
          <w:p w14:paraId="5E341ADD" w14:textId="77777777" w:rsidR="00E91759" w:rsidRPr="008E6F3E" w:rsidRDefault="00E91759" w:rsidP="00E91759">
            <w:pPr>
              <w:pStyle w:val="BodyText"/>
              <w:rPr>
                <w:lang w:val="en-US"/>
              </w:rPr>
            </w:pPr>
            <w:r w:rsidRPr="008E6F3E">
              <w:rPr>
                <w:lang w:val="en-US" w:bidi="en-US"/>
              </w:rPr>
              <w:t>4,247.5</w:t>
            </w:r>
          </w:p>
        </w:tc>
        <w:tc>
          <w:tcPr>
            <w:tcW w:w="1826" w:type="dxa"/>
            <w:tcBorders>
              <w:top w:val="nil"/>
              <w:left w:val="nil"/>
              <w:bottom w:val="single" w:sz="4" w:space="0" w:color="1F4E78"/>
              <w:right w:val="single" w:sz="4" w:space="0" w:color="1F4E78"/>
            </w:tcBorders>
            <w:shd w:val="clear" w:color="auto" w:fill="auto"/>
            <w:noWrap/>
            <w:vAlign w:val="bottom"/>
            <w:hideMark/>
          </w:tcPr>
          <w:p w14:paraId="0FF78806" w14:textId="77777777" w:rsidR="00E91759" w:rsidRPr="008E6F3E" w:rsidRDefault="00E91759" w:rsidP="00E91759">
            <w:pPr>
              <w:pStyle w:val="BodyText"/>
              <w:rPr>
                <w:lang w:val="en-US"/>
              </w:rPr>
            </w:pPr>
            <w:r w:rsidRPr="008E6F3E">
              <w:rPr>
                <w:lang w:val="en-US" w:bidi="en-US"/>
              </w:rPr>
              <w:t>4,247.5</w:t>
            </w:r>
          </w:p>
        </w:tc>
        <w:tc>
          <w:tcPr>
            <w:tcW w:w="1757" w:type="dxa"/>
            <w:vMerge/>
            <w:tcBorders>
              <w:top w:val="nil"/>
              <w:left w:val="single" w:sz="4" w:space="0" w:color="1F4E78"/>
              <w:bottom w:val="single" w:sz="4" w:space="0" w:color="1F4E78"/>
              <w:right w:val="single" w:sz="4" w:space="0" w:color="1F4E78"/>
            </w:tcBorders>
            <w:vAlign w:val="center"/>
            <w:hideMark/>
          </w:tcPr>
          <w:p w14:paraId="262A0BB3" w14:textId="77777777" w:rsidR="00E91759" w:rsidRPr="008E6F3E" w:rsidRDefault="00E91759" w:rsidP="00E91759">
            <w:pPr>
              <w:pStyle w:val="BodyText"/>
              <w:rPr>
                <w:lang w:val="en-US"/>
              </w:rPr>
            </w:pPr>
          </w:p>
        </w:tc>
      </w:tr>
      <w:tr w:rsidR="00E91759" w:rsidRPr="008E6F3E" w14:paraId="306A465A"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0D3C4F22" w14:textId="77777777" w:rsidR="00E91759" w:rsidRPr="008E6F3E" w:rsidRDefault="00E91759" w:rsidP="00E91759">
            <w:pPr>
              <w:pStyle w:val="BodyText"/>
              <w:rPr>
                <w:lang w:val="en-US"/>
              </w:rPr>
            </w:pPr>
            <w:r w:rsidRPr="008E6F3E">
              <w:rPr>
                <w:lang w:val="en-US" w:bidi="en-US"/>
              </w:rPr>
              <w:t>Potentially usable bare soil</w:t>
            </w:r>
          </w:p>
        </w:tc>
        <w:tc>
          <w:tcPr>
            <w:tcW w:w="1826" w:type="dxa"/>
            <w:tcBorders>
              <w:top w:val="nil"/>
              <w:left w:val="nil"/>
              <w:bottom w:val="single" w:sz="4" w:space="0" w:color="1F4E78"/>
              <w:right w:val="single" w:sz="4" w:space="0" w:color="1F4E78"/>
            </w:tcBorders>
            <w:shd w:val="clear" w:color="auto" w:fill="auto"/>
            <w:noWrap/>
            <w:vAlign w:val="bottom"/>
            <w:hideMark/>
          </w:tcPr>
          <w:p w14:paraId="5DB47F0D" w14:textId="77777777" w:rsidR="00E91759" w:rsidRPr="008E6F3E" w:rsidRDefault="00E91759" w:rsidP="00E91759">
            <w:pPr>
              <w:pStyle w:val="BodyText"/>
              <w:rPr>
                <w:lang w:val="en-US"/>
              </w:rPr>
            </w:pPr>
            <w:r w:rsidRPr="008E6F3E">
              <w:rPr>
                <w:lang w:val="en-US" w:bidi="en-US"/>
              </w:rPr>
              <w:t>N/A</w:t>
            </w:r>
          </w:p>
        </w:tc>
        <w:tc>
          <w:tcPr>
            <w:tcW w:w="1826" w:type="dxa"/>
            <w:tcBorders>
              <w:top w:val="nil"/>
              <w:left w:val="nil"/>
              <w:bottom w:val="single" w:sz="4" w:space="0" w:color="1F4E78"/>
              <w:right w:val="single" w:sz="4" w:space="0" w:color="1F4E78"/>
            </w:tcBorders>
            <w:shd w:val="clear" w:color="auto" w:fill="auto"/>
            <w:noWrap/>
            <w:vAlign w:val="bottom"/>
            <w:hideMark/>
          </w:tcPr>
          <w:p w14:paraId="707AFC4C" w14:textId="77777777" w:rsidR="00E91759" w:rsidRPr="008E6F3E" w:rsidRDefault="00E91759" w:rsidP="00E91759">
            <w:pPr>
              <w:pStyle w:val="BodyText"/>
              <w:rPr>
                <w:lang w:val="en-US"/>
              </w:rPr>
            </w:pPr>
            <w:r w:rsidRPr="008E6F3E">
              <w:rPr>
                <w:lang w:val="en-US" w:bidi="en-US"/>
              </w:rPr>
              <w:t>N/A</w:t>
            </w:r>
          </w:p>
        </w:tc>
        <w:tc>
          <w:tcPr>
            <w:tcW w:w="1757" w:type="dxa"/>
            <w:vMerge/>
            <w:tcBorders>
              <w:top w:val="nil"/>
              <w:left w:val="single" w:sz="4" w:space="0" w:color="1F4E78"/>
              <w:bottom w:val="single" w:sz="4" w:space="0" w:color="1F4E78"/>
              <w:right w:val="single" w:sz="4" w:space="0" w:color="1F4E78"/>
            </w:tcBorders>
            <w:vAlign w:val="center"/>
            <w:hideMark/>
          </w:tcPr>
          <w:p w14:paraId="392DE300" w14:textId="77777777" w:rsidR="00E91759" w:rsidRPr="008E6F3E" w:rsidRDefault="00E91759" w:rsidP="00E91759">
            <w:pPr>
              <w:pStyle w:val="BodyText"/>
              <w:rPr>
                <w:lang w:val="en-US"/>
              </w:rPr>
            </w:pPr>
          </w:p>
        </w:tc>
      </w:tr>
      <w:tr w:rsidR="00E91759" w:rsidRPr="008E6F3E" w14:paraId="0BE3D7FE" w14:textId="77777777" w:rsidTr="00E91759">
        <w:trPr>
          <w:trHeight w:val="292"/>
        </w:trPr>
        <w:tc>
          <w:tcPr>
            <w:tcW w:w="9565" w:type="dxa"/>
            <w:gridSpan w:val="4"/>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7819ABE1" w14:textId="77777777" w:rsidR="00E91759" w:rsidRPr="008E6F3E" w:rsidRDefault="00E91759" w:rsidP="00E91759">
            <w:pPr>
              <w:pStyle w:val="BodyText"/>
              <w:rPr>
                <w:lang w:val="en-US"/>
              </w:rPr>
            </w:pPr>
            <w:r w:rsidRPr="008E6F3E">
              <w:rPr>
                <w:lang w:val="en-US" w:bidi="en-US"/>
              </w:rPr>
              <w:t>Area 4</w:t>
            </w:r>
          </w:p>
        </w:tc>
      </w:tr>
      <w:tr w:rsidR="00E91759" w:rsidRPr="008E6F3E" w14:paraId="762C4E0B"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3EE1EB7D" w14:textId="77777777" w:rsidR="00E91759" w:rsidRPr="008E6F3E" w:rsidRDefault="00E91759" w:rsidP="00E91759">
            <w:pPr>
              <w:pStyle w:val="BodyText"/>
              <w:rPr>
                <w:lang w:val="en-US"/>
              </w:rPr>
            </w:pPr>
            <w:r w:rsidRPr="008E6F3E">
              <w:rPr>
                <w:lang w:val="en-US" w:bidi="en-US"/>
              </w:rPr>
              <w:t>Existing crop</w:t>
            </w:r>
          </w:p>
        </w:tc>
        <w:tc>
          <w:tcPr>
            <w:tcW w:w="1826" w:type="dxa"/>
            <w:tcBorders>
              <w:top w:val="nil"/>
              <w:left w:val="nil"/>
              <w:bottom w:val="single" w:sz="4" w:space="0" w:color="1F4E78"/>
              <w:right w:val="single" w:sz="4" w:space="0" w:color="1F4E78"/>
            </w:tcBorders>
            <w:shd w:val="clear" w:color="auto" w:fill="auto"/>
            <w:noWrap/>
            <w:vAlign w:val="bottom"/>
            <w:hideMark/>
          </w:tcPr>
          <w:p w14:paraId="7C13E76F" w14:textId="77777777" w:rsidR="00E91759" w:rsidRPr="008E6F3E" w:rsidRDefault="00E91759" w:rsidP="00E91759">
            <w:pPr>
              <w:pStyle w:val="BodyText"/>
              <w:rPr>
                <w:lang w:val="en-US"/>
              </w:rPr>
            </w:pPr>
            <w:r w:rsidRPr="008E6F3E">
              <w:rPr>
                <w:lang w:val="en-US" w:bidi="en-US"/>
              </w:rPr>
              <w:t>3,471.6</w:t>
            </w:r>
          </w:p>
        </w:tc>
        <w:tc>
          <w:tcPr>
            <w:tcW w:w="1826" w:type="dxa"/>
            <w:tcBorders>
              <w:top w:val="nil"/>
              <w:left w:val="nil"/>
              <w:bottom w:val="single" w:sz="4" w:space="0" w:color="1F4E78"/>
              <w:right w:val="single" w:sz="4" w:space="0" w:color="1F4E78"/>
            </w:tcBorders>
            <w:shd w:val="clear" w:color="auto" w:fill="auto"/>
            <w:noWrap/>
            <w:vAlign w:val="bottom"/>
            <w:hideMark/>
          </w:tcPr>
          <w:p w14:paraId="22A2830A" w14:textId="77777777" w:rsidR="00E91759" w:rsidRPr="008E6F3E" w:rsidRDefault="00E91759" w:rsidP="00E91759">
            <w:pPr>
              <w:pStyle w:val="BodyText"/>
              <w:rPr>
                <w:lang w:val="en-US"/>
              </w:rPr>
            </w:pPr>
            <w:r w:rsidRPr="008E6F3E">
              <w:rPr>
                <w:lang w:val="en-US" w:bidi="en-US"/>
              </w:rPr>
              <w:t>3,772.7</w:t>
            </w:r>
          </w:p>
        </w:tc>
        <w:tc>
          <w:tcPr>
            <w:tcW w:w="1757" w:type="dxa"/>
            <w:tcBorders>
              <w:top w:val="nil"/>
              <w:left w:val="nil"/>
              <w:bottom w:val="single" w:sz="4" w:space="0" w:color="1F4E78"/>
              <w:right w:val="single" w:sz="4" w:space="0" w:color="1F4E78"/>
            </w:tcBorders>
            <w:shd w:val="clear" w:color="auto" w:fill="auto"/>
            <w:noWrap/>
            <w:vAlign w:val="bottom"/>
            <w:hideMark/>
          </w:tcPr>
          <w:p w14:paraId="4F89D7E5" w14:textId="77777777" w:rsidR="00E91759" w:rsidRPr="008E6F3E" w:rsidRDefault="00E91759" w:rsidP="00E91759">
            <w:pPr>
              <w:pStyle w:val="BodyText"/>
              <w:rPr>
                <w:lang w:val="en-US"/>
              </w:rPr>
            </w:pPr>
            <w:r w:rsidRPr="008E6F3E">
              <w:rPr>
                <w:lang w:val="en-US" w:bidi="en-US"/>
              </w:rPr>
              <w:t>Medium term</w:t>
            </w:r>
          </w:p>
        </w:tc>
      </w:tr>
      <w:tr w:rsidR="00E91759" w:rsidRPr="008E6F3E" w14:paraId="2F40F19B"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1CBB04BE" w14:textId="77777777" w:rsidR="00E91759" w:rsidRPr="008E6F3E" w:rsidRDefault="00E91759" w:rsidP="00E91759">
            <w:pPr>
              <w:pStyle w:val="BodyText"/>
              <w:rPr>
                <w:lang w:val="en-US"/>
              </w:rPr>
            </w:pPr>
            <w:r w:rsidRPr="008E6F3E">
              <w:rPr>
                <w:lang w:val="en-US" w:bidi="en-US"/>
              </w:rPr>
              <w:t>Existing crop (currently irrigated)</w:t>
            </w:r>
          </w:p>
        </w:tc>
        <w:tc>
          <w:tcPr>
            <w:tcW w:w="1826" w:type="dxa"/>
            <w:tcBorders>
              <w:top w:val="nil"/>
              <w:left w:val="nil"/>
              <w:bottom w:val="single" w:sz="4" w:space="0" w:color="1F4E78"/>
              <w:right w:val="single" w:sz="4" w:space="0" w:color="1F4E78"/>
            </w:tcBorders>
            <w:shd w:val="clear" w:color="auto" w:fill="auto"/>
            <w:noWrap/>
            <w:vAlign w:val="bottom"/>
            <w:hideMark/>
          </w:tcPr>
          <w:p w14:paraId="4DB1B388" w14:textId="77777777" w:rsidR="00E91759" w:rsidRPr="008E6F3E" w:rsidRDefault="00E91759" w:rsidP="00E91759">
            <w:pPr>
              <w:pStyle w:val="BodyText"/>
              <w:rPr>
                <w:lang w:val="en-US"/>
              </w:rPr>
            </w:pPr>
            <w:r w:rsidRPr="008E6F3E">
              <w:rPr>
                <w:lang w:val="en-US" w:bidi="en-US"/>
              </w:rPr>
              <w:t>311.9</w:t>
            </w:r>
          </w:p>
        </w:tc>
        <w:tc>
          <w:tcPr>
            <w:tcW w:w="1826" w:type="dxa"/>
            <w:tcBorders>
              <w:top w:val="nil"/>
              <w:left w:val="nil"/>
              <w:bottom w:val="single" w:sz="4" w:space="0" w:color="1F4E78"/>
              <w:right w:val="single" w:sz="4" w:space="0" w:color="1F4E78"/>
            </w:tcBorders>
            <w:shd w:val="clear" w:color="auto" w:fill="auto"/>
            <w:noWrap/>
            <w:vAlign w:val="bottom"/>
            <w:hideMark/>
          </w:tcPr>
          <w:p w14:paraId="35413F53" w14:textId="77777777" w:rsidR="00E91759" w:rsidRPr="008E6F3E" w:rsidRDefault="00E91759" w:rsidP="00E91759">
            <w:pPr>
              <w:pStyle w:val="BodyText"/>
              <w:rPr>
                <w:lang w:val="en-US"/>
              </w:rPr>
            </w:pPr>
            <w:r w:rsidRPr="008E6F3E">
              <w:rPr>
                <w:lang w:val="en-US" w:bidi="en-US"/>
              </w:rPr>
              <w:t>311.9</w:t>
            </w:r>
          </w:p>
        </w:tc>
        <w:tc>
          <w:tcPr>
            <w:tcW w:w="1757" w:type="dxa"/>
            <w:tcBorders>
              <w:top w:val="nil"/>
              <w:left w:val="nil"/>
              <w:bottom w:val="single" w:sz="4" w:space="0" w:color="1F4E78"/>
              <w:right w:val="single" w:sz="4" w:space="0" w:color="1F4E78"/>
            </w:tcBorders>
            <w:shd w:val="clear" w:color="auto" w:fill="auto"/>
            <w:noWrap/>
            <w:vAlign w:val="bottom"/>
            <w:hideMark/>
          </w:tcPr>
          <w:p w14:paraId="2327219B" w14:textId="77777777" w:rsidR="00E91759" w:rsidRPr="008E6F3E" w:rsidRDefault="00E91759" w:rsidP="00E91759">
            <w:pPr>
              <w:pStyle w:val="BodyText"/>
              <w:rPr>
                <w:lang w:val="en-US"/>
              </w:rPr>
            </w:pPr>
            <w:r w:rsidRPr="008E6F3E">
              <w:rPr>
                <w:lang w:val="en-US" w:bidi="en-US"/>
              </w:rPr>
              <w:t>Current</w:t>
            </w:r>
          </w:p>
        </w:tc>
      </w:tr>
      <w:tr w:rsidR="00E91759" w:rsidRPr="008E6F3E" w14:paraId="22D8B593"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698186EC" w14:textId="77777777" w:rsidR="00E91759" w:rsidRPr="008E6F3E" w:rsidRDefault="00E91759" w:rsidP="00E91759">
            <w:pPr>
              <w:pStyle w:val="BodyText"/>
              <w:rPr>
                <w:lang w:val="en-US"/>
              </w:rPr>
            </w:pPr>
            <w:r w:rsidRPr="008E6F3E">
              <w:rPr>
                <w:lang w:val="en-US" w:bidi="en-US"/>
              </w:rPr>
              <w:t>Fruit plantation (banana crop)</w:t>
            </w:r>
          </w:p>
        </w:tc>
        <w:tc>
          <w:tcPr>
            <w:tcW w:w="1826" w:type="dxa"/>
            <w:tcBorders>
              <w:top w:val="nil"/>
              <w:left w:val="nil"/>
              <w:bottom w:val="single" w:sz="4" w:space="0" w:color="1F4E78"/>
              <w:right w:val="single" w:sz="4" w:space="0" w:color="1F4E78"/>
            </w:tcBorders>
            <w:shd w:val="clear" w:color="auto" w:fill="auto"/>
            <w:noWrap/>
            <w:vAlign w:val="bottom"/>
            <w:hideMark/>
          </w:tcPr>
          <w:p w14:paraId="2921EDBE" w14:textId="77777777" w:rsidR="00E91759" w:rsidRPr="008E6F3E" w:rsidRDefault="00E91759" w:rsidP="00E91759">
            <w:pPr>
              <w:pStyle w:val="BodyText"/>
              <w:rPr>
                <w:lang w:val="en-US"/>
              </w:rPr>
            </w:pPr>
            <w:r w:rsidRPr="008E6F3E">
              <w:rPr>
                <w:lang w:val="en-US" w:bidi="en-US"/>
              </w:rPr>
              <w:t>96.1</w:t>
            </w:r>
          </w:p>
        </w:tc>
        <w:tc>
          <w:tcPr>
            <w:tcW w:w="1826" w:type="dxa"/>
            <w:tcBorders>
              <w:top w:val="nil"/>
              <w:left w:val="nil"/>
              <w:bottom w:val="single" w:sz="4" w:space="0" w:color="1F4E78"/>
              <w:right w:val="single" w:sz="4" w:space="0" w:color="1F4E78"/>
            </w:tcBorders>
            <w:shd w:val="clear" w:color="auto" w:fill="auto"/>
            <w:noWrap/>
            <w:vAlign w:val="bottom"/>
            <w:hideMark/>
          </w:tcPr>
          <w:p w14:paraId="15AA5BFB" w14:textId="77777777" w:rsidR="00E91759" w:rsidRPr="008E6F3E" w:rsidRDefault="00E91759" w:rsidP="00E91759">
            <w:pPr>
              <w:pStyle w:val="BodyText"/>
              <w:rPr>
                <w:lang w:val="en-US"/>
              </w:rPr>
            </w:pPr>
            <w:r w:rsidRPr="008E6F3E">
              <w:rPr>
                <w:lang w:val="en-US" w:bidi="en-US"/>
              </w:rPr>
              <w:t>101.1</w:t>
            </w:r>
          </w:p>
        </w:tc>
        <w:tc>
          <w:tcPr>
            <w:tcW w:w="1757" w:type="dxa"/>
            <w:tcBorders>
              <w:top w:val="nil"/>
              <w:left w:val="nil"/>
              <w:bottom w:val="single" w:sz="4" w:space="0" w:color="1F4E78"/>
              <w:right w:val="single" w:sz="4" w:space="0" w:color="1F4E78"/>
            </w:tcBorders>
            <w:shd w:val="clear" w:color="auto" w:fill="auto"/>
            <w:noWrap/>
            <w:vAlign w:val="bottom"/>
            <w:hideMark/>
          </w:tcPr>
          <w:p w14:paraId="43976A60" w14:textId="77777777" w:rsidR="00E91759" w:rsidRPr="008E6F3E" w:rsidRDefault="00E91759" w:rsidP="00E91759">
            <w:pPr>
              <w:pStyle w:val="BodyText"/>
              <w:rPr>
                <w:lang w:val="en-US"/>
              </w:rPr>
            </w:pPr>
            <w:r w:rsidRPr="008E6F3E">
              <w:rPr>
                <w:lang w:val="en-US" w:bidi="en-US"/>
              </w:rPr>
              <w:t>Current</w:t>
            </w:r>
          </w:p>
        </w:tc>
      </w:tr>
      <w:tr w:rsidR="00E91759" w:rsidRPr="008E6F3E" w14:paraId="50FF6FBA"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6EBA93ED" w14:textId="77777777" w:rsidR="00E91759" w:rsidRPr="008E6F3E" w:rsidRDefault="00E91759" w:rsidP="00E91759">
            <w:pPr>
              <w:pStyle w:val="BodyText"/>
              <w:rPr>
                <w:lang w:val="en-US"/>
              </w:rPr>
            </w:pPr>
            <w:r w:rsidRPr="008E6F3E">
              <w:rPr>
                <w:lang w:val="en-US" w:bidi="en-US"/>
              </w:rPr>
              <w:lastRenderedPageBreak/>
              <w:t>Small vegetables</w:t>
            </w:r>
          </w:p>
        </w:tc>
        <w:tc>
          <w:tcPr>
            <w:tcW w:w="1826" w:type="dxa"/>
            <w:tcBorders>
              <w:top w:val="nil"/>
              <w:left w:val="nil"/>
              <w:bottom w:val="single" w:sz="4" w:space="0" w:color="1F4E78"/>
              <w:right w:val="single" w:sz="4" w:space="0" w:color="1F4E78"/>
            </w:tcBorders>
            <w:shd w:val="clear" w:color="auto" w:fill="auto"/>
            <w:noWrap/>
            <w:vAlign w:val="bottom"/>
            <w:hideMark/>
          </w:tcPr>
          <w:p w14:paraId="06C9EEE6" w14:textId="77777777" w:rsidR="00E91759" w:rsidRPr="008E6F3E" w:rsidRDefault="00E91759" w:rsidP="00E91759">
            <w:pPr>
              <w:pStyle w:val="BodyText"/>
              <w:rPr>
                <w:lang w:val="en-US"/>
              </w:rPr>
            </w:pPr>
            <w:r w:rsidRPr="008E6F3E">
              <w:rPr>
                <w:lang w:val="en-US" w:bidi="en-US"/>
              </w:rPr>
              <w:t>29.1</w:t>
            </w:r>
          </w:p>
        </w:tc>
        <w:tc>
          <w:tcPr>
            <w:tcW w:w="1826" w:type="dxa"/>
            <w:tcBorders>
              <w:top w:val="nil"/>
              <w:left w:val="nil"/>
              <w:bottom w:val="single" w:sz="4" w:space="0" w:color="1F4E78"/>
              <w:right w:val="single" w:sz="4" w:space="0" w:color="1F4E78"/>
            </w:tcBorders>
            <w:shd w:val="clear" w:color="auto" w:fill="auto"/>
            <w:noWrap/>
            <w:vAlign w:val="bottom"/>
            <w:hideMark/>
          </w:tcPr>
          <w:p w14:paraId="0BDEB484" w14:textId="77777777" w:rsidR="00E91759" w:rsidRPr="008E6F3E" w:rsidRDefault="00E91759" w:rsidP="00E91759">
            <w:pPr>
              <w:pStyle w:val="BodyText"/>
              <w:rPr>
                <w:lang w:val="en-US"/>
              </w:rPr>
            </w:pPr>
            <w:r w:rsidRPr="008E6F3E">
              <w:rPr>
                <w:lang w:val="en-US" w:bidi="en-US"/>
              </w:rPr>
              <w:t>36.4</w:t>
            </w:r>
          </w:p>
        </w:tc>
        <w:tc>
          <w:tcPr>
            <w:tcW w:w="1757" w:type="dxa"/>
            <w:tcBorders>
              <w:top w:val="nil"/>
              <w:left w:val="nil"/>
              <w:bottom w:val="single" w:sz="4" w:space="0" w:color="1F4E78"/>
              <w:right w:val="single" w:sz="4" w:space="0" w:color="1F4E78"/>
            </w:tcBorders>
            <w:shd w:val="clear" w:color="auto" w:fill="auto"/>
            <w:noWrap/>
            <w:vAlign w:val="bottom"/>
            <w:hideMark/>
          </w:tcPr>
          <w:p w14:paraId="79BFDFF3" w14:textId="77777777" w:rsidR="00E91759" w:rsidRPr="008E6F3E" w:rsidRDefault="00E91759" w:rsidP="00E91759">
            <w:pPr>
              <w:pStyle w:val="BodyText"/>
              <w:rPr>
                <w:lang w:val="en-US"/>
              </w:rPr>
            </w:pPr>
            <w:r w:rsidRPr="008E6F3E">
              <w:rPr>
                <w:lang w:val="en-US" w:bidi="en-US"/>
              </w:rPr>
              <w:t>Current</w:t>
            </w:r>
          </w:p>
        </w:tc>
      </w:tr>
      <w:tr w:rsidR="00E91759" w:rsidRPr="008E6F3E" w14:paraId="15715271"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726E158C" w14:textId="77777777" w:rsidR="00E91759" w:rsidRPr="008E6F3E" w:rsidRDefault="00E91759" w:rsidP="00E91759">
            <w:pPr>
              <w:pStyle w:val="BodyText"/>
              <w:rPr>
                <w:lang w:val="en-US"/>
              </w:rPr>
            </w:pPr>
            <w:r w:rsidRPr="008E6F3E">
              <w:rPr>
                <w:lang w:val="en-US" w:bidi="en-US"/>
              </w:rPr>
              <w:t>Rapid crop potential</w:t>
            </w:r>
          </w:p>
        </w:tc>
        <w:tc>
          <w:tcPr>
            <w:tcW w:w="1826" w:type="dxa"/>
            <w:tcBorders>
              <w:top w:val="nil"/>
              <w:left w:val="nil"/>
              <w:bottom w:val="single" w:sz="4" w:space="0" w:color="1F4E78"/>
              <w:right w:val="single" w:sz="4" w:space="0" w:color="1F4E78"/>
            </w:tcBorders>
            <w:shd w:val="clear" w:color="auto" w:fill="auto"/>
            <w:noWrap/>
            <w:vAlign w:val="bottom"/>
            <w:hideMark/>
          </w:tcPr>
          <w:p w14:paraId="043D9A0B" w14:textId="77777777" w:rsidR="00E91759" w:rsidRPr="008E6F3E" w:rsidRDefault="00E91759" w:rsidP="00E91759">
            <w:pPr>
              <w:pStyle w:val="BodyText"/>
              <w:rPr>
                <w:lang w:val="en-US"/>
              </w:rPr>
            </w:pPr>
            <w:r w:rsidRPr="008E6F3E">
              <w:rPr>
                <w:lang w:val="en-US" w:bidi="en-US"/>
              </w:rPr>
              <w:t>1,258.2</w:t>
            </w:r>
          </w:p>
        </w:tc>
        <w:tc>
          <w:tcPr>
            <w:tcW w:w="1826" w:type="dxa"/>
            <w:tcBorders>
              <w:top w:val="nil"/>
              <w:left w:val="nil"/>
              <w:bottom w:val="single" w:sz="4" w:space="0" w:color="1F4E78"/>
              <w:right w:val="single" w:sz="4" w:space="0" w:color="1F4E78"/>
            </w:tcBorders>
            <w:shd w:val="clear" w:color="auto" w:fill="auto"/>
            <w:noWrap/>
            <w:vAlign w:val="bottom"/>
            <w:hideMark/>
          </w:tcPr>
          <w:p w14:paraId="4A4B46FA" w14:textId="77777777" w:rsidR="00E91759" w:rsidRPr="008E6F3E" w:rsidRDefault="00E91759" w:rsidP="00E91759">
            <w:pPr>
              <w:pStyle w:val="BodyText"/>
              <w:rPr>
                <w:lang w:val="en-US"/>
              </w:rPr>
            </w:pPr>
            <w:r w:rsidRPr="008E6F3E">
              <w:rPr>
                <w:lang w:val="en-US" w:bidi="en-US"/>
              </w:rPr>
              <w:t>1,545.1</w:t>
            </w:r>
          </w:p>
        </w:tc>
        <w:tc>
          <w:tcPr>
            <w:tcW w:w="1757" w:type="dxa"/>
            <w:tcBorders>
              <w:top w:val="nil"/>
              <w:left w:val="nil"/>
              <w:bottom w:val="single" w:sz="4" w:space="0" w:color="1F4E78"/>
              <w:right w:val="single" w:sz="4" w:space="0" w:color="1F4E78"/>
            </w:tcBorders>
            <w:shd w:val="clear" w:color="auto" w:fill="auto"/>
            <w:noWrap/>
            <w:vAlign w:val="bottom"/>
            <w:hideMark/>
          </w:tcPr>
          <w:p w14:paraId="44EEBA63" w14:textId="77777777" w:rsidR="00E91759" w:rsidRPr="008E6F3E" w:rsidRDefault="00E91759" w:rsidP="00E91759">
            <w:pPr>
              <w:pStyle w:val="BodyText"/>
              <w:rPr>
                <w:lang w:val="en-US"/>
              </w:rPr>
            </w:pPr>
            <w:r w:rsidRPr="008E6F3E">
              <w:rPr>
                <w:lang w:val="en-US" w:bidi="en-US"/>
              </w:rPr>
              <w:t>Short term</w:t>
            </w:r>
          </w:p>
        </w:tc>
      </w:tr>
      <w:tr w:rsidR="00E91759" w:rsidRPr="008E6F3E" w14:paraId="343B2E05"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377470CC" w14:textId="77777777" w:rsidR="00E91759" w:rsidRPr="008E6F3E" w:rsidRDefault="00E91759" w:rsidP="00E91759">
            <w:pPr>
              <w:pStyle w:val="BodyText"/>
              <w:rPr>
                <w:lang w:val="en-US"/>
              </w:rPr>
            </w:pPr>
            <w:r w:rsidRPr="008E6F3E">
              <w:rPr>
                <w:lang w:val="en-US" w:bidi="en-US"/>
              </w:rPr>
              <w:t>Mangroves</w:t>
            </w:r>
          </w:p>
        </w:tc>
        <w:tc>
          <w:tcPr>
            <w:tcW w:w="1826" w:type="dxa"/>
            <w:tcBorders>
              <w:top w:val="nil"/>
              <w:left w:val="nil"/>
              <w:bottom w:val="single" w:sz="4" w:space="0" w:color="1F4E78"/>
              <w:right w:val="single" w:sz="4" w:space="0" w:color="1F4E78"/>
            </w:tcBorders>
            <w:shd w:val="clear" w:color="auto" w:fill="auto"/>
            <w:noWrap/>
            <w:vAlign w:val="bottom"/>
            <w:hideMark/>
          </w:tcPr>
          <w:p w14:paraId="09182159" w14:textId="77777777" w:rsidR="00E91759" w:rsidRPr="008E6F3E" w:rsidRDefault="00E91759" w:rsidP="00E91759">
            <w:pPr>
              <w:pStyle w:val="BodyText"/>
              <w:rPr>
                <w:lang w:val="en-US"/>
              </w:rPr>
            </w:pPr>
            <w:r w:rsidRPr="008E6F3E">
              <w:rPr>
                <w:lang w:val="en-US" w:bidi="en-US"/>
              </w:rPr>
              <w:t>N/A</w:t>
            </w:r>
          </w:p>
        </w:tc>
        <w:tc>
          <w:tcPr>
            <w:tcW w:w="1826" w:type="dxa"/>
            <w:tcBorders>
              <w:top w:val="nil"/>
              <w:left w:val="nil"/>
              <w:bottom w:val="single" w:sz="4" w:space="0" w:color="1F4E78"/>
              <w:right w:val="single" w:sz="4" w:space="0" w:color="1F4E78"/>
            </w:tcBorders>
            <w:shd w:val="clear" w:color="auto" w:fill="auto"/>
            <w:noWrap/>
            <w:vAlign w:val="bottom"/>
            <w:hideMark/>
          </w:tcPr>
          <w:p w14:paraId="7DC401A2" w14:textId="77777777" w:rsidR="00E91759" w:rsidRPr="008E6F3E" w:rsidRDefault="00E91759" w:rsidP="00E91759">
            <w:pPr>
              <w:pStyle w:val="BodyText"/>
              <w:rPr>
                <w:lang w:val="en-US"/>
              </w:rPr>
            </w:pPr>
            <w:r w:rsidRPr="008E6F3E">
              <w:rPr>
                <w:lang w:val="en-US" w:bidi="en-US"/>
              </w:rPr>
              <w:t>N/A</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637FADCB" w14:textId="77777777" w:rsidR="00E91759" w:rsidRPr="008E6F3E" w:rsidRDefault="00E91759" w:rsidP="00E91759">
            <w:pPr>
              <w:pStyle w:val="BodyText"/>
              <w:rPr>
                <w:lang w:val="en-US"/>
              </w:rPr>
            </w:pPr>
            <w:r w:rsidRPr="008E6F3E">
              <w:rPr>
                <w:lang w:val="en-US" w:bidi="en-US"/>
              </w:rPr>
              <w:t>Long term</w:t>
            </w:r>
          </w:p>
        </w:tc>
      </w:tr>
      <w:tr w:rsidR="00E91759" w:rsidRPr="008E6F3E" w14:paraId="44D1046A"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5D615785" w14:textId="77777777" w:rsidR="00E91759" w:rsidRPr="008E6F3E" w:rsidRDefault="00E91759" w:rsidP="00E91759">
            <w:pPr>
              <w:pStyle w:val="BodyText"/>
              <w:rPr>
                <w:lang w:val="en-US"/>
              </w:rPr>
            </w:pPr>
            <w:r w:rsidRPr="008E6F3E">
              <w:rPr>
                <w:lang w:val="en-US" w:bidi="en-US"/>
              </w:rPr>
              <w:t>Meadows</w:t>
            </w:r>
          </w:p>
        </w:tc>
        <w:tc>
          <w:tcPr>
            <w:tcW w:w="1826" w:type="dxa"/>
            <w:tcBorders>
              <w:top w:val="nil"/>
              <w:left w:val="nil"/>
              <w:bottom w:val="single" w:sz="4" w:space="0" w:color="1F4E78"/>
              <w:right w:val="single" w:sz="4" w:space="0" w:color="1F4E78"/>
            </w:tcBorders>
            <w:shd w:val="clear" w:color="auto" w:fill="auto"/>
            <w:noWrap/>
            <w:vAlign w:val="bottom"/>
            <w:hideMark/>
          </w:tcPr>
          <w:p w14:paraId="7A67841F" w14:textId="77777777" w:rsidR="00E91759" w:rsidRPr="008E6F3E" w:rsidRDefault="00E91759" w:rsidP="00E91759">
            <w:pPr>
              <w:pStyle w:val="BodyText"/>
              <w:rPr>
                <w:lang w:val="en-US"/>
              </w:rPr>
            </w:pPr>
            <w:r w:rsidRPr="008E6F3E">
              <w:rPr>
                <w:lang w:val="en-US" w:bidi="en-US"/>
              </w:rPr>
              <w:t>4,155.1</w:t>
            </w:r>
          </w:p>
        </w:tc>
        <w:tc>
          <w:tcPr>
            <w:tcW w:w="1826" w:type="dxa"/>
            <w:tcBorders>
              <w:top w:val="nil"/>
              <w:left w:val="nil"/>
              <w:bottom w:val="single" w:sz="4" w:space="0" w:color="1F4E78"/>
              <w:right w:val="single" w:sz="4" w:space="0" w:color="1F4E78"/>
            </w:tcBorders>
            <w:shd w:val="clear" w:color="auto" w:fill="auto"/>
            <w:noWrap/>
            <w:vAlign w:val="bottom"/>
            <w:hideMark/>
          </w:tcPr>
          <w:p w14:paraId="70448E4C" w14:textId="77777777" w:rsidR="00E91759" w:rsidRPr="008E6F3E" w:rsidRDefault="00E91759" w:rsidP="00E91759">
            <w:pPr>
              <w:pStyle w:val="BodyText"/>
              <w:rPr>
                <w:lang w:val="en-US"/>
              </w:rPr>
            </w:pPr>
            <w:r w:rsidRPr="008E6F3E">
              <w:rPr>
                <w:lang w:val="en-US" w:bidi="en-US"/>
              </w:rPr>
              <w:t>4,155.1</w:t>
            </w:r>
          </w:p>
        </w:tc>
        <w:tc>
          <w:tcPr>
            <w:tcW w:w="1757" w:type="dxa"/>
            <w:vMerge/>
            <w:tcBorders>
              <w:top w:val="nil"/>
              <w:left w:val="single" w:sz="4" w:space="0" w:color="1F4E78"/>
              <w:bottom w:val="single" w:sz="4" w:space="0" w:color="1F4E78"/>
              <w:right w:val="single" w:sz="4" w:space="0" w:color="1F4E78"/>
            </w:tcBorders>
            <w:vAlign w:val="center"/>
            <w:hideMark/>
          </w:tcPr>
          <w:p w14:paraId="1113EF53" w14:textId="77777777" w:rsidR="00E91759" w:rsidRPr="008E6F3E" w:rsidRDefault="00E91759" w:rsidP="00E91759">
            <w:pPr>
              <w:pStyle w:val="BodyText"/>
              <w:rPr>
                <w:lang w:val="en-US"/>
              </w:rPr>
            </w:pPr>
          </w:p>
        </w:tc>
      </w:tr>
      <w:tr w:rsidR="00E91759" w:rsidRPr="008E6F3E" w14:paraId="13DC9AD8"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21A3385E" w14:textId="77777777" w:rsidR="00E91759" w:rsidRPr="008E6F3E" w:rsidRDefault="00E91759" w:rsidP="00E91759">
            <w:pPr>
              <w:pStyle w:val="BodyText"/>
              <w:rPr>
                <w:lang w:val="en-US"/>
              </w:rPr>
            </w:pPr>
            <w:r w:rsidRPr="008E6F3E">
              <w:rPr>
                <w:lang w:val="en-US" w:bidi="en-US"/>
              </w:rPr>
              <w:t>Potentially usable savanna</w:t>
            </w:r>
          </w:p>
        </w:tc>
        <w:tc>
          <w:tcPr>
            <w:tcW w:w="1826" w:type="dxa"/>
            <w:tcBorders>
              <w:top w:val="nil"/>
              <w:left w:val="nil"/>
              <w:bottom w:val="single" w:sz="4" w:space="0" w:color="1F4E78"/>
              <w:right w:val="single" w:sz="4" w:space="0" w:color="1F4E78"/>
            </w:tcBorders>
            <w:shd w:val="clear" w:color="auto" w:fill="auto"/>
            <w:noWrap/>
            <w:vAlign w:val="bottom"/>
            <w:hideMark/>
          </w:tcPr>
          <w:p w14:paraId="0DB62A2B" w14:textId="77777777" w:rsidR="00E91759" w:rsidRPr="008E6F3E" w:rsidRDefault="00E91759" w:rsidP="00E91759">
            <w:pPr>
              <w:pStyle w:val="BodyText"/>
              <w:rPr>
                <w:lang w:val="en-US"/>
              </w:rPr>
            </w:pPr>
            <w:r w:rsidRPr="008E6F3E">
              <w:rPr>
                <w:lang w:val="en-US" w:bidi="en-US"/>
              </w:rPr>
              <w:t>19,720.0</w:t>
            </w:r>
          </w:p>
        </w:tc>
        <w:tc>
          <w:tcPr>
            <w:tcW w:w="1826" w:type="dxa"/>
            <w:tcBorders>
              <w:top w:val="nil"/>
              <w:left w:val="nil"/>
              <w:bottom w:val="single" w:sz="4" w:space="0" w:color="1F4E78"/>
              <w:right w:val="single" w:sz="4" w:space="0" w:color="1F4E78"/>
            </w:tcBorders>
            <w:shd w:val="clear" w:color="auto" w:fill="auto"/>
            <w:noWrap/>
            <w:vAlign w:val="bottom"/>
            <w:hideMark/>
          </w:tcPr>
          <w:p w14:paraId="207C7A0E" w14:textId="77777777" w:rsidR="00E91759" w:rsidRPr="008E6F3E" w:rsidRDefault="00E91759" w:rsidP="00E91759">
            <w:pPr>
              <w:pStyle w:val="BodyText"/>
              <w:rPr>
                <w:lang w:val="en-US"/>
              </w:rPr>
            </w:pPr>
            <w:r w:rsidRPr="008E6F3E">
              <w:rPr>
                <w:lang w:val="en-US" w:bidi="en-US"/>
              </w:rPr>
              <w:t>19,720.0</w:t>
            </w:r>
          </w:p>
        </w:tc>
        <w:tc>
          <w:tcPr>
            <w:tcW w:w="1757" w:type="dxa"/>
            <w:vMerge/>
            <w:tcBorders>
              <w:top w:val="nil"/>
              <w:left w:val="single" w:sz="4" w:space="0" w:color="1F4E78"/>
              <w:bottom w:val="single" w:sz="4" w:space="0" w:color="1F4E78"/>
              <w:right w:val="single" w:sz="4" w:space="0" w:color="1F4E78"/>
            </w:tcBorders>
            <w:vAlign w:val="center"/>
            <w:hideMark/>
          </w:tcPr>
          <w:p w14:paraId="62633B08" w14:textId="77777777" w:rsidR="00E91759" w:rsidRPr="008E6F3E" w:rsidRDefault="00E91759" w:rsidP="00E91759">
            <w:pPr>
              <w:pStyle w:val="BodyText"/>
              <w:rPr>
                <w:lang w:val="en-US"/>
              </w:rPr>
            </w:pPr>
          </w:p>
        </w:tc>
      </w:tr>
      <w:tr w:rsidR="00E91759" w:rsidRPr="008E6F3E" w14:paraId="23F33F01"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112D0A64" w14:textId="77777777" w:rsidR="00E91759" w:rsidRPr="008E6F3E" w:rsidRDefault="00E91759" w:rsidP="00E91759">
            <w:pPr>
              <w:pStyle w:val="BodyText"/>
              <w:rPr>
                <w:lang w:val="en-US"/>
              </w:rPr>
            </w:pPr>
            <w:r w:rsidRPr="008E6F3E">
              <w:rPr>
                <w:lang w:val="en-US" w:bidi="en-US"/>
              </w:rPr>
              <w:t>Potentially usable bare soil</w:t>
            </w:r>
          </w:p>
        </w:tc>
        <w:tc>
          <w:tcPr>
            <w:tcW w:w="1826" w:type="dxa"/>
            <w:tcBorders>
              <w:top w:val="nil"/>
              <w:left w:val="nil"/>
              <w:bottom w:val="single" w:sz="4" w:space="0" w:color="1F4E78"/>
              <w:right w:val="single" w:sz="4" w:space="0" w:color="1F4E78"/>
            </w:tcBorders>
            <w:shd w:val="clear" w:color="auto" w:fill="auto"/>
            <w:noWrap/>
            <w:vAlign w:val="bottom"/>
            <w:hideMark/>
          </w:tcPr>
          <w:p w14:paraId="07F46178" w14:textId="77777777" w:rsidR="00E91759" w:rsidRPr="008E6F3E" w:rsidRDefault="00E91759" w:rsidP="00E91759">
            <w:pPr>
              <w:pStyle w:val="BodyText"/>
              <w:rPr>
                <w:lang w:val="en-US"/>
              </w:rPr>
            </w:pPr>
            <w:r w:rsidRPr="008E6F3E">
              <w:rPr>
                <w:lang w:val="en-US" w:bidi="en-US"/>
              </w:rPr>
              <w:t>32.6</w:t>
            </w:r>
          </w:p>
        </w:tc>
        <w:tc>
          <w:tcPr>
            <w:tcW w:w="1826" w:type="dxa"/>
            <w:tcBorders>
              <w:top w:val="nil"/>
              <w:left w:val="nil"/>
              <w:bottom w:val="single" w:sz="4" w:space="0" w:color="1F4E78"/>
              <w:right w:val="single" w:sz="4" w:space="0" w:color="1F4E78"/>
            </w:tcBorders>
            <w:shd w:val="clear" w:color="auto" w:fill="auto"/>
            <w:noWrap/>
            <w:vAlign w:val="bottom"/>
            <w:hideMark/>
          </w:tcPr>
          <w:p w14:paraId="454BE27B" w14:textId="77777777" w:rsidR="00E91759" w:rsidRPr="008E6F3E" w:rsidRDefault="00E91759" w:rsidP="00E91759">
            <w:pPr>
              <w:pStyle w:val="BodyText"/>
              <w:rPr>
                <w:lang w:val="en-US"/>
              </w:rPr>
            </w:pPr>
            <w:r w:rsidRPr="008E6F3E">
              <w:rPr>
                <w:lang w:val="en-US" w:bidi="en-US"/>
              </w:rPr>
              <w:t>32.6</w:t>
            </w:r>
          </w:p>
        </w:tc>
        <w:tc>
          <w:tcPr>
            <w:tcW w:w="1757" w:type="dxa"/>
            <w:vMerge/>
            <w:tcBorders>
              <w:top w:val="nil"/>
              <w:left w:val="single" w:sz="4" w:space="0" w:color="1F4E78"/>
              <w:bottom w:val="single" w:sz="4" w:space="0" w:color="1F4E78"/>
              <w:right w:val="single" w:sz="4" w:space="0" w:color="1F4E78"/>
            </w:tcBorders>
            <w:vAlign w:val="center"/>
            <w:hideMark/>
          </w:tcPr>
          <w:p w14:paraId="0B3C50C5" w14:textId="77777777" w:rsidR="00E91759" w:rsidRPr="008E6F3E" w:rsidRDefault="00E91759" w:rsidP="00E91759">
            <w:pPr>
              <w:pStyle w:val="BodyText"/>
              <w:rPr>
                <w:lang w:val="en-US"/>
              </w:rPr>
            </w:pPr>
          </w:p>
        </w:tc>
      </w:tr>
      <w:tr w:rsidR="00E91759" w:rsidRPr="008E6F3E" w14:paraId="2A1F982A" w14:textId="77777777" w:rsidTr="00E91759">
        <w:trPr>
          <w:trHeight w:val="292"/>
        </w:trPr>
        <w:tc>
          <w:tcPr>
            <w:tcW w:w="9565" w:type="dxa"/>
            <w:gridSpan w:val="4"/>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45C4CDFF" w14:textId="77777777" w:rsidR="00E91759" w:rsidRPr="008E6F3E" w:rsidRDefault="00E91759" w:rsidP="00E91759">
            <w:pPr>
              <w:pStyle w:val="BodyText"/>
              <w:rPr>
                <w:lang w:val="en-US"/>
              </w:rPr>
            </w:pPr>
            <w:r w:rsidRPr="008E6F3E">
              <w:rPr>
                <w:lang w:val="en-US" w:bidi="en-US"/>
              </w:rPr>
              <w:t>Areas 2–3</w:t>
            </w:r>
          </w:p>
        </w:tc>
      </w:tr>
      <w:tr w:rsidR="00E91759" w:rsidRPr="008E6F3E" w14:paraId="5EBB0C9C"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191D45A6" w14:textId="77777777" w:rsidR="00E91759" w:rsidRPr="008E6F3E" w:rsidRDefault="00E91759" w:rsidP="00E91759">
            <w:pPr>
              <w:pStyle w:val="BodyText"/>
              <w:rPr>
                <w:lang w:val="en-US"/>
              </w:rPr>
            </w:pPr>
            <w:r w:rsidRPr="008E6F3E">
              <w:rPr>
                <w:lang w:val="en-US" w:bidi="en-US"/>
              </w:rPr>
              <w:t>Existing crop</w:t>
            </w:r>
          </w:p>
        </w:tc>
        <w:tc>
          <w:tcPr>
            <w:tcW w:w="1826" w:type="dxa"/>
            <w:tcBorders>
              <w:top w:val="nil"/>
              <w:left w:val="nil"/>
              <w:bottom w:val="single" w:sz="4" w:space="0" w:color="1F4E78"/>
              <w:right w:val="single" w:sz="4" w:space="0" w:color="1F4E78"/>
            </w:tcBorders>
            <w:shd w:val="clear" w:color="auto" w:fill="auto"/>
            <w:noWrap/>
            <w:vAlign w:val="bottom"/>
            <w:hideMark/>
          </w:tcPr>
          <w:p w14:paraId="1305A23C" w14:textId="77777777" w:rsidR="00E91759" w:rsidRPr="008E6F3E" w:rsidRDefault="00E91759" w:rsidP="00E91759">
            <w:pPr>
              <w:pStyle w:val="BodyText"/>
              <w:rPr>
                <w:lang w:val="en-US"/>
              </w:rPr>
            </w:pPr>
            <w:r w:rsidRPr="008E6F3E">
              <w:rPr>
                <w:lang w:val="en-US" w:bidi="en-US"/>
              </w:rPr>
              <w:t>764.4</w:t>
            </w:r>
          </w:p>
        </w:tc>
        <w:tc>
          <w:tcPr>
            <w:tcW w:w="1826" w:type="dxa"/>
            <w:tcBorders>
              <w:top w:val="nil"/>
              <w:left w:val="nil"/>
              <w:bottom w:val="single" w:sz="4" w:space="0" w:color="1F4E78"/>
              <w:right w:val="single" w:sz="4" w:space="0" w:color="1F4E78"/>
            </w:tcBorders>
            <w:shd w:val="clear" w:color="auto" w:fill="auto"/>
            <w:noWrap/>
            <w:vAlign w:val="bottom"/>
            <w:hideMark/>
          </w:tcPr>
          <w:p w14:paraId="5A2DA2B9" w14:textId="77777777" w:rsidR="00E91759" w:rsidRPr="008E6F3E" w:rsidRDefault="00E91759" w:rsidP="00E91759">
            <w:pPr>
              <w:pStyle w:val="BodyText"/>
              <w:rPr>
                <w:lang w:val="en-US"/>
              </w:rPr>
            </w:pPr>
            <w:r w:rsidRPr="008E6F3E">
              <w:rPr>
                <w:lang w:val="en-US" w:bidi="en-US"/>
              </w:rPr>
              <w:t>764.4</w:t>
            </w:r>
          </w:p>
        </w:tc>
        <w:tc>
          <w:tcPr>
            <w:tcW w:w="1757" w:type="dxa"/>
            <w:tcBorders>
              <w:top w:val="nil"/>
              <w:left w:val="nil"/>
              <w:bottom w:val="single" w:sz="4" w:space="0" w:color="1F4E78"/>
              <w:right w:val="single" w:sz="4" w:space="0" w:color="1F4E78"/>
            </w:tcBorders>
            <w:shd w:val="clear" w:color="auto" w:fill="auto"/>
            <w:noWrap/>
            <w:vAlign w:val="bottom"/>
            <w:hideMark/>
          </w:tcPr>
          <w:p w14:paraId="23C885A0" w14:textId="77777777" w:rsidR="00E91759" w:rsidRPr="008E6F3E" w:rsidRDefault="00E91759" w:rsidP="00E91759">
            <w:pPr>
              <w:pStyle w:val="BodyText"/>
              <w:rPr>
                <w:lang w:val="en-US"/>
              </w:rPr>
            </w:pPr>
            <w:r w:rsidRPr="008E6F3E">
              <w:rPr>
                <w:lang w:val="en-US" w:bidi="en-US"/>
              </w:rPr>
              <w:t>Medium term</w:t>
            </w:r>
          </w:p>
        </w:tc>
      </w:tr>
      <w:tr w:rsidR="00E91759" w:rsidRPr="008E6F3E" w14:paraId="6CD1A114"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48DFB36F" w14:textId="77777777" w:rsidR="00E91759" w:rsidRPr="008E6F3E" w:rsidRDefault="00E91759" w:rsidP="00E91759">
            <w:pPr>
              <w:pStyle w:val="BodyText"/>
              <w:rPr>
                <w:lang w:val="en-US"/>
              </w:rPr>
            </w:pPr>
            <w:r w:rsidRPr="008E6F3E">
              <w:rPr>
                <w:lang w:val="en-US" w:bidi="en-US"/>
              </w:rPr>
              <w:t>Existing crop (currently irrigated)</w:t>
            </w:r>
          </w:p>
        </w:tc>
        <w:tc>
          <w:tcPr>
            <w:tcW w:w="1826" w:type="dxa"/>
            <w:tcBorders>
              <w:top w:val="nil"/>
              <w:left w:val="nil"/>
              <w:bottom w:val="single" w:sz="4" w:space="0" w:color="1F4E78"/>
              <w:right w:val="single" w:sz="4" w:space="0" w:color="1F4E78"/>
            </w:tcBorders>
            <w:shd w:val="clear" w:color="auto" w:fill="auto"/>
            <w:noWrap/>
            <w:vAlign w:val="bottom"/>
            <w:hideMark/>
          </w:tcPr>
          <w:p w14:paraId="48F37F57" w14:textId="77777777" w:rsidR="00E91759" w:rsidRPr="008E6F3E" w:rsidRDefault="00E91759" w:rsidP="00E91759">
            <w:pPr>
              <w:pStyle w:val="BodyText"/>
              <w:rPr>
                <w:lang w:val="en-US"/>
              </w:rPr>
            </w:pPr>
            <w:r w:rsidRPr="008E6F3E">
              <w:rPr>
                <w:lang w:val="en-US" w:bidi="en-US"/>
              </w:rPr>
              <w:t>N/A</w:t>
            </w:r>
          </w:p>
        </w:tc>
        <w:tc>
          <w:tcPr>
            <w:tcW w:w="1826" w:type="dxa"/>
            <w:tcBorders>
              <w:top w:val="nil"/>
              <w:left w:val="nil"/>
              <w:bottom w:val="single" w:sz="4" w:space="0" w:color="1F4E78"/>
              <w:right w:val="single" w:sz="4" w:space="0" w:color="1F4E78"/>
            </w:tcBorders>
            <w:shd w:val="clear" w:color="auto" w:fill="auto"/>
            <w:noWrap/>
            <w:vAlign w:val="bottom"/>
            <w:hideMark/>
          </w:tcPr>
          <w:p w14:paraId="40691A87"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1B2B726E" w14:textId="77777777" w:rsidR="00E91759" w:rsidRPr="008E6F3E" w:rsidRDefault="00E91759" w:rsidP="00E91759">
            <w:pPr>
              <w:pStyle w:val="BodyText"/>
              <w:rPr>
                <w:lang w:val="en-US"/>
              </w:rPr>
            </w:pPr>
            <w:r w:rsidRPr="008E6F3E">
              <w:rPr>
                <w:lang w:val="en-US" w:bidi="en-US"/>
              </w:rPr>
              <w:t>Current</w:t>
            </w:r>
          </w:p>
        </w:tc>
      </w:tr>
      <w:tr w:rsidR="00E91759" w:rsidRPr="008E6F3E" w14:paraId="1AF3EA27"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411D622B" w14:textId="77777777" w:rsidR="00E91759" w:rsidRPr="008E6F3E" w:rsidRDefault="00E91759" w:rsidP="00E91759">
            <w:pPr>
              <w:pStyle w:val="BodyText"/>
              <w:rPr>
                <w:lang w:val="en-US"/>
              </w:rPr>
            </w:pPr>
            <w:r w:rsidRPr="008E6F3E">
              <w:rPr>
                <w:lang w:val="en-US" w:bidi="en-US"/>
              </w:rPr>
              <w:t>Fruit plantation (banana crop)</w:t>
            </w:r>
          </w:p>
        </w:tc>
        <w:tc>
          <w:tcPr>
            <w:tcW w:w="1826" w:type="dxa"/>
            <w:tcBorders>
              <w:top w:val="nil"/>
              <w:left w:val="nil"/>
              <w:bottom w:val="single" w:sz="4" w:space="0" w:color="1F4E78"/>
              <w:right w:val="single" w:sz="4" w:space="0" w:color="1F4E78"/>
            </w:tcBorders>
            <w:shd w:val="clear" w:color="auto" w:fill="auto"/>
            <w:noWrap/>
            <w:vAlign w:val="bottom"/>
            <w:hideMark/>
          </w:tcPr>
          <w:p w14:paraId="1F4BE6A9" w14:textId="77777777" w:rsidR="00E91759" w:rsidRPr="008E6F3E" w:rsidRDefault="00E91759" w:rsidP="00E91759">
            <w:pPr>
              <w:pStyle w:val="BodyText"/>
              <w:rPr>
                <w:lang w:val="en-US"/>
              </w:rPr>
            </w:pPr>
            <w:r w:rsidRPr="008E6F3E">
              <w:rPr>
                <w:lang w:val="en-US" w:bidi="en-US"/>
              </w:rPr>
              <w:t>155.0</w:t>
            </w:r>
          </w:p>
        </w:tc>
        <w:tc>
          <w:tcPr>
            <w:tcW w:w="1826" w:type="dxa"/>
            <w:tcBorders>
              <w:top w:val="nil"/>
              <w:left w:val="nil"/>
              <w:bottom w:val="single" w:sz="4" w:space="0" w:color="1F4E78"/>
              <w:right w:val="single" w:sz="4" w:space="0" w:color="1F4E78"/>
            </w:tcBorders>
            <w:shd w:val="clear" w:color="auto" w:fill="auto"/>
            <w:noWrap/>
            <w:vAlign w:val="bottom"/>
            <w:hideMark/>
          </w:tcPr>
          <w:p w14:paraId="3DDCAF78" w14:textId="77777777" w:rsidR="00E91759" w:rsidRPr="008E6F3E" w:rsidRDefault="00E91759" w:rsidP="00E91759">
            <w:pPr>
              <w:pStyle w:val="BodyText"/>
              <w:rPr>
                <w:lang w:val="en-US"/>
              </w:rPr>
            </w:pPr>
            <w:r w:rsidRPr="008E6F3E">
              <w:rPr>
                <w:lang w:val="en-US" w:bidi="en-US"/>
              </w:rPr>
              <w:t>155.0</w:t>
            </w:r>
          </w:p>
        </w:tc>
        <w:tc>
          <w:tcPr>
            <w:tcW w:w="1757" w:type="dxa"/>
            <w:tcBorders>
              <w:top w:val="nil"/>
              <w:left w:val="nil"/>
              <w:bottom w:val="single" w:sz="4" w:space="0" w:color="1F4E78"/>
              <w:right w:val="single" w:sz="4" w:space="0" w:color="1F4E78"/>
            </w:tcBorders>
            <w:shd w:val="clear" w:color="auto" w:fill="auto"/>
            <w:noWrap/>
            <w:vAlign w:val="bottom"/>
            <w:hideMark/>
          </w:tcPr>
          <w:p w14:paraId="564472C6" w14:textId="77777777" w:rsidR="00E91759" w:rsidRPr="008E6F3E" w:rsidRDefault="00E91759" w:rsidP="00E91759">
            <w:pPr>
              <w:pStyle w:val="BodyText"/>
              <w:rPr>
                <w:lang w:val="en-US"/>
              </w:rPr>
            </w:pPr>
            <w:r w:rsidRPr="008E6F3E">
              <w:rPr>
                <w:lang w:val="en-US" w:bidi="en-US"/>
              </w:rPr>
              <w:t>Current</w:t>
            </w:r>
          </w:p>
        </w:tc>
      </w:tr>
      <w:tr w:rsidR="00E91759" w:rsidRPr="008E6F3E" w14:paraId="3C360067"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1A6A93F1" w14:textId="77777777" w:rsidR="00E91759" w:rsidRPr="008E6F3E" w:rsidRDefault="00E91759" w:rsidP="00E91759">
            <w:pPr>
              <w:pStyle w:val="BodyText"/>
              <w:rPr>
                <w:lang w:val="en-US"/>
              </w:rPr>
            </w:pPr>
            <w:r w:rsidRPr="008E6F3E">
              <w:rPr>
                <w:lang w:val="en-US" w:bidi="en-US"/>
              </w:rPr>
              <w:t>Small vegetables</w:t>
            </w:r>
          </w:p>
        </w:tc>
        <w:tc>
          <w:tcPr>
            <w:tcW w:w="1826" w:type="dxa"/>
            <w:tcBorders>
              <w:top w:val="nil"/>
              <w:left w:val="nil"/>
              <w:bottom w:val="single" w:sz="4" w:space="0" w:color="1F4E78"/>
              <w:right w:val="single" w:sz="4" w:space="0" w:color="1F4E78"/>
            </w:tcBorders>
            <w:shd w:val="clear" w:color="auto" w:fill="auto"/>
            <w:noWrap/>
            <w:vAlign w:val="bottom"/>
            <w:hideMark/>
          </w:tcPr>
          <w:p w14:paraId="05BA39C1" w14:textId="77777777" w:rsidR="00E91759" w:rsidRPr="008E6F3E" w:rsidRDefault="00E91759" w:rsidP="00E91759">
            <w:pPr>
              <w:pStyle w:val="BodyText"/>
              <w:rPr>
                <w:lang w:val="en-US"/>
              </w:rPr>
            </w:pPr>
            <w:r w:rsidRPr="008E6F3E">
              <w:rPr>
                <w:lang w:val="en-US" w:bidi="en-US"/>
              </w:rPr>
              <w:t>N/A</w:t>
            </w:r>
          </w:p>
        </w:tc>
        <w:tc>
          <w:tcPr>
            <w:tcW w:w="1826" w:type="dxa"/>
            <w:tcBorders>
              <w:top w:val="nil"/>
              <w:left w:val="nil"/>
              <w:bottom w:val="single" w:sz="4" w:space="0" w:color="1F4E78"/>
              <w:right w:val="single" w:sz="4" w:space="0" w:color="1F4E78"/>
            </w:tcBorders>
            <w:shd w:val="clear" w:color="auto" w:fill="auto"/>
            <w:noWrap/>
            <w:vAlign w:val="bottom"/>
            <w:hideMark/>
          </w:tcPr>
          <w:p w14:paraId="5446533D"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28F438DB" w14:textId="77777777" w:rsidR="00E91759" w:rsidRPr="008E6F3E" w:rsidRDefault="00E91759" w:rsidP="00E91759">
            <w:pPr>
              <w:pStyle w:val="BodyText"/>
              <w:rPr>
                <w:lang w:val="en-US"/>
              </w:rPr>
            </w:pPr>
            <w:r w:rsidRPr="008E6F3E">
              <w:rPr>
                <w:lang w:val="en-US" w:bidi="en-US"/>
              </w:rPr>
              <w:t>Current</w:t>
            </w:r>
          </w:p>
        </w:tc>
      </w:tr>
      <w:tr w:rsidR="00E91759" w:rsidRPr="008E6F3E" w14:paraId="197BF812"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7EBA36E5" w14:textId="77777777" w:rsidR="00E91759" w:rsidRPr="008E6F3E" w:rsidRDefault="00E91759" w:rsidP="00E91759">
            <w:pPr>
              <w:pStyle w:val="BodyText"/>
              <w:rPr>
                <w:lang w:val="en-US"/>
              </w:rPr>
            </w:pPr>
            <w:r w:rsidRPr="008E6F3E">
              <w:rPr>
                <w:lang w:val="en-US" w:bidi="en-US"/>
              </w:rPr>
              <w:t>Rapid crop potential</w:t>
            </w:r>
          </w:p>
        </w:tc>
        <w:tc>
          <w:tcPr>
            <w:tcW w:w="1826" w:type="dxa"/>
            <w:tcBorders>
              <w:top w:val="nil"/>
              <w:left w:val="nil"/>
              <w:bottom w:val="single" w:sz="4" w:space="0" w:color="1F4E78"/>
              <w:right w:val="single" w:sz="4" w:space="0" w:color="1F4E78"/>
            </w:tcBorders>
            <w:shd w:val="clear" w:color="auto" w:fill="auto"/>
            <w:noWrap/>
            <w:vAlign w:val="bottom"/>
            <w:hideMark/>
          </w:tcPr>
          <w:p w14:paraId="48D8FA55" w14:textId="77777777" w:rsidR="00E91759" w:rsidRPr="008E6F3E" w:rsidRDefault="00E91759" w:rsidP="00E91759">
            <w:pPr>
              <w:pStyle w:val="BodyText"/>
              <w:rPr>
                <w:lang w:val="en-US"/>
              </w:rPr>
            </w:pPr>
            <w:r w:rsidRPr="008E6F3E">
              <w:rPr>
                <w:lang w:val="en-US" w:bidi="en-US"/>
              </w:rPr>
              <w:t>153.2</w:t>
            </w:r>
          </w:p>
        </w:tc>
        <w:tc>
          <w:tcPr>
            <w:tcW w:w="1826" w:type="dxa"/>
            <w:tcBorders>
              <w:top w:val="nil"/>
              <w:left w:val="nil"/>
              <w:bottom w:val="single" w:sz="4" w:space="0" w:color="1F4E78"/>
              <w:right w:val="single" w:sz="4" w:space="0" w:color="1F4E78"/>
            </w:tcBorders>
            <w:shd w:val="clear" w:color="auto" w:fill="auto"/>
            <w:noWrap/>
            <w:vAlign w:val="bottom"/>
            <w:hideMark/>
          </w:tcPr>
          <w:p w14:paraId="4708748E" w14:textId="77777777" w:rsidR="00E91759" w:rsidRPr="008E6F3E" w:rsidRDefault="00E91759" w:rsidP="00E91759">
            <w:pPr>
              <w:pStyle w:val="BodyText"/>
              <w:rPr>
                <w:lang w:val="en-US"/>
              </w:rPr>
            </w:pPr>
            <w:r w:rsidRPr="008E6F3E">
              <w:rPr>
                <w:lang w:val="en-US" w:bidi="en-US"/>
              </w:rPr>
              <w:t>153.2</w:t>
            </w:r>
          </w:p>
        </w:tc>
        <w:tc>
          <w:tcPr>
            <w:tcW w:w="1757" w:type="dxa"/>
            <w:tcBorders>
              <w:top w:val="nil"/>
              <w:left w:val="nil"/>
              <w:bottom w:val="single" w:sz="4" w:space="0" w:color="1F4E78"/>
              <w:right w:val="single" w:sz="4" w:space="0" w:color="1F4E78"/>
            </w:tcBorders>
            <w:shd w:val="clear" w:color="auto" w:fill="auto"/>
            <w:noWrap/>
            <w:vAlign w:val="bottom"/>
            <w:hideMark/>
          </w:tcPr>
          <w:p w14:paraId="2A6C5815" w14:textId="77777777" w:rsidR="00E91759" w:rsidRPr="008E6F3E" w:rsidRDefault="00E91759" w:rsidP="00E91759">
            <w:pPr>
              <w:pStyle w:val="BodyText"/>
              <w:rPr>
                <w:lang w:val="en-US"/>
              </w:rPr>
            </w:pPr>
            <w:r w:rsidRPr="008E6F3E">
              <w:rPr>
                <w:lang w:val="en-US" w:bidi="en-US"/>
              </w:rPr>
              <w:t>Short term</w:t>
            </w:r>
          </w:p>
        </w:tc>
      </w:tr>
      <w:tr w:rsidR="00E91759" w:rsidRPr="008E6F3E" w14:paraId="6D9E4659"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43E8873B" w14:textId="77777777" w:rsidR="00E91759" w:rsidRPr="008E6F3E" w:rsidRDefault="00E91759" w:rsidP="00E91759">
            <w:pPr>
              <w:pStyle w:val="BodyText"/>
              <w:rPr>
                <w:lang w:val="en-US"/>
              </w:rPr>
            </w:pPr>
            <w:r w:rsidRPr="008E6F3E">
              <w:rPr>
                <w:lang w:val="en-US" w:bidi="en-US"/>
              </w:rPr>
              <w:t>Mangroves</w:t>
            </w:r>
          </w:p>
        </w:tc>
        <w:tc>
          <w:tcPr>
            <w:tcW w:w="1826" w:type="dxa"/>
            <w:tcBorders>
              <w:top w:val="nil"/>
              <w:left w:val="nil"/>
              <w:bottom w:val="single" w:sz="4" w:space="0" w:color="1F4E78"/>
              <w:right w:val="single" w:sz="4" w:space="0" w:color="1F4E78"/>
            </w:tcBorders>
            <w:shd w:val="clear" w:color="auto" w:fill="auto"/>
            <w:noWrap/>
            <w:vAlign w:val="bottom"/>
            <w:hideMark/>
          </w:tcPr>
          <w:p w14:paraId="4A98C138" w14:textId="77777777" w:rsidR="00E91759" w:rsidRPr="008E6F3E" w:rsidRDefault="00E91759" w:rsidP="00E91759">
            <w:pPr>
              <w:pStyle w:val="BodyText"/>
              <w:rPr>
                <w:lang w:val="en-US"/>
              </w:rPr>
            </w:pPr>
            <w:r w:rsidRPr="008E6F3E">
              <w:rPr>
                <w:lang w:val="en-US" w:bidi="en-US"/>
              </w:rPr>
              <w:t>N/A</w:t>
            </w:r>
          </w:p>
        </w:tc>
        <w:tc>
          <w:tcPr>
            <w:tcW w:w="1826" w:type="dxa"/>
            <w:tcBorders>
              <w:top w:val="nil"/>
              <w:left w:val="nil"/>
              <w:bottom w:val="single" w:sz="4" w:space="0" w:color="1F4E78"/>
              <w:right w:val="single" w:sz="4" w:space="0" w:color="1F4E78"/>
            </w:tcBorders>
            <w:shd w:val="clear" w:color="auto" w:fill="auto"/>
            <w:noWrap/>
            <w:vAlign w:val="bottom"/>
            <w:hideMark/>
          </w:tcPr>
          <w:p w14:paraId="61395290" w14:textId="77777777" w:rsidR="00E91759" w:rsidRPr="008E6F3E" w:rsidRDefault="00E91759" w:rsidP="00E91759">
            <w:pPr>
              <w:pStyle w:val="BodyText"/>
              <w:rPr>
                <w:lang w:val="en-US"/>
              </w:rPr>
            </w:pPr>
            <w:r w:rsidRPr="008E6F3E">
              <w:rPr>
                <w:lang w:val="en-US" w:bidi="en-US"/>
              </w:rPr>
              <w:t>N/A</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6F215A9E" w14:textId="77777777" w:rsidR="00E91759" w:rsidRPr="008E6F3E" w:rsidRDefault="00E91759" w:rsidP="00E91759">
            <w:pPr>
              <w:pStyle w:val="BodyText"/>
              <w:rPr>
                <w:lang w:val="en-US"/>
              </w:rPr>
            </w:pPr>
            <w:r w:rsidRPr="008E6F3E">
              <w:rPr>
                <w:lang w:val="en-US" w:bidi="en-US"/>
              </w:rPr>
              <w:t>Long term</w:t>
            </w:r>
          </w:p>
        </w:tc>
      </w:tr>
      <w:tr w:rsidR="00E91759" w:rsidRPr="008E6F3E" w14:paraId="6C14C3CE"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6BFDB459" w14:textId="77777777" w:rsidR="00E91759" w:rsidRPr="008E6F3E" w:rsidRDefault="00E91759" w:rsidP="00E91759">
            <w:pPr>
              <w:pStyle w:val="BodyText"/>
              <w:rPr>
                <w:lang w:val="en-US"/>
              </w:rPr>
            </w:pPr>
            <w:r w:rsidRPr="008E6F3E">
              <w:rPr>
                <w:lang w:val="en-US" w:bidi="en-US"/>
              </w:rPr>
              <w:t>Meadows</w:t>
            </w:r>
          </w:p>
        </w:tc>
        <w:tc>
          <w:tcPr>
            <w:tcW w:w="1826" w:type="dxa"/>
            <w:tcBorders>
              <w:top w:val="nil"/>
              <w:left w:val="nil"/>
              <w:bottom w:val="single" w:sz="4" w:space="0" w:color="1F4E78"/>
              <w:right w:val="single" w:sz="4" w:space="0" w:color="1F4E78"/>
            </w:tcBorders>
            <w:shd w:val="clear" w:color="auto" w:fill="auto"/>
            <w:noWrap/>
            <w:vAlign w:val="bottom"/>
            <w:hideMark/>
          </w:tcPr>
          <w:p w14:paraId="7EFCA972" w14:textId="77777777" w:rsidR="00E91759" w:rsidRPr="008E6F3E" w:rsidRDefault="00E91759" w:rsidP="00E91759">
            <w:pPr>
              <w:pStyle w:val="BodyText"/>
              <w:rPr>
                <w:lang w:val="en-US"/>
              </w:rPr>
            </w:pPr>
            <w:r w:rsidRPr="008E6F3E">
              <w:rPr>
                <w:lang w:val="en-US" w:bidi="en-US"/>
              </w:rPr>
              <w:t>788.1</w:t>
            </w:r>
          </w:p>
        </w:tc>
        <w:tc>
          <w:tcPr>
            <w:tcW w:w="1826" w:type="dxa"/>
            <w:tcBorders>
              <w:top w:val="nil"/>
              <w:left w:val="nil"/>
              <w:bottom w:val="single" w:sz="4" w:space="0" w:color="1F4E78"/>
              <w:right w:val="single" w:sz="4" w:space="0" w:color="1F4E78"/>
            </w:tcBorders>
            <w:shd w:val="clear" w:color="auto" w:fill="auto"/>
            <w:noWrap/>
            <w:vAlign w:val="bottom"/>
            <w:hideMark/>
          </w:tcPr>
          <w:p w14:paraId="3DFD8901" w14:textId="77777777" w:rsidR="00E91759" w:rsidRPr="008E6F3E" w:rsidRDefault="00E91759" w:rsidP="00E91759">
            <w:pPr>
              <w:pStyle w:val="BodyText"/>
              <w:rPr>
                <w:lang w:val="en-US"/>
              </w:rPr>
            </w:pPr>
            <w:r w:rsidRPr="008E6F3E">
              <w:rPr>
                <w:lang w:val="en-US" w:bidi="en-US"/>
              </w:rPr>
              <w:t>788.1</w:t>
            </w:r>
          </w:p>
        </w:tc>
        <w:tc>
          <w:tcPr>
            <w:tcW w:w="1757" w:type="dxa"/>
            <w:vMerge/>
            <w:tcBorders>
              <w:top w:val="nil"/>
              <w:left w:val="single" w:sz="4" w:space="0" w:color="1F4E78"/>
              <w:bottom w:val="single" w:sz="4" w:space="0" w:color="1F4E78"/>
              <w:right w:val="single" w:sz="4" w:space="0" w:color="1F4E78"/>
            </w:tcBorders>
            <w:vAlign w:val="center"/>
            <w:hideMark/>
          </w:tcPr>
          <w:p w14:paraId="427DB851" w14:textId="77777777" w:rsidR="00E91759" w:rsidRPr="008E6F3E" w:rsidRDefault="00E91759" w:rsidP="00E91759">
            <w:pPr>
              <w:pStyle w:val="BodyText"/>
              <w:rPr>
                <w:lang w:val="en-US"/>
              </w:rPr>
            </w:pPr>
          </w:p>
        </w:tc>
      </w:tr>
      <w:tr w:rsidR="00E91759" w:rsidRPr="008E6F3E" w14:paraId="7DFB29D9"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73A8A181" w14:textId="77777777" w:rsidR="00E91759" w:rsidRPr="008E6F3E" w:rsidRDefault="00E91759" w:rsidP="00E91759">
            <w:pPr>
              <w:pStyle w:val="BodyText"/>
              <w:rPr>
                <w:lang w:val="en-US"/>
              </w:rPr>
            </w:pPr>
            <w:r w:rsidRPr="008E6F3E">
              <w:rPr>
                <w:lang w:val="en-US" w:bidi="en-US"/>
              </w:rPr>
              <w:t>Potentially usable savanna</w:t>
            </w:r>
          </w:p>
        </w:tc>
        <w:tc>
          <w:tcPr>
            <w:tcW w:w="1826" w:type="dxa"/>
            <w:tcBorders>
              <w:top w:val="nil"/>
              <w:left w:val="nil"/>
              <w:bottom w:val="single" w:sz="4" w:space="0" w:color="1F4E78"/>
              <w:right w:val="single" w:sz="4" w:space="0" w:color="1F4E78"/>
            </w:tcBorders>
            <w:shd w:val="clear" w:color="auto" w:fill="auto"/>
            <w:noWrap/>
            <w:vAlign w:val="bottom"/>
            <w:hideMark/>
          </w:tcPr>
          <w:p w14:paraId="2748D2D1" w14:textId="77777777" w:rsidR="00E91759" w:rsidRPr="008E6F3E" w:rsidRDefault="00E91759" w:rsidP="00E91759">
            <w:pPr>
              <w:pStyle w:val="BodyText"/>
              <w:rPr>
                <w:lang w:val="en-US"/>
              </w:rPr>
            </w:pPr>
            <w:r w:rsidRPr="008E6F3E">
              <w:rPr>
                <w:lang w:val="en-US" w:bidi="en-US"/>
              </w:rPr>
              <w:t>7,228.9</w:t>
            </w:r>
          </w:p>
        </w:tc>
        <w:tc>
          <w:tcPr>
            <w:tcW w:w="1826" w:type="dxa"/>
            <w:tcBorders>
              <w:top w:val="nil"/>
              <w:left w:val="nil"/>
              <w:bottom w:val="single" w:sz="4" w:space="0" w:color="1F4E78"/>
              <w:right w:val="single" w:sz="4" w:space="0" w:color="1F4E78"/>
            </w:tcBorders>
            <w:shd w:val="clear" w:color="auto" w:fill="auto"/>
            <w:noWrap/>
            <w:vAlign w:val="bottom"/>
            <w:hideMark/>
          </w:tcPr>
          <w:p w14:paraId="2FCC66A1" w14:textId="77777777" w:rsidR="00E91759" w:rsidRPr="008E6F3E" w:rsidRDefault="00E91759" w:rsidP="00E91759">
            <w:pPr>
              <w:pStyle w:val="BodyText"/>
              <w:rPr>
                <w:lang w:val="en-US"/>
              </w:rPr>
            </w:pPr>
            <w:r w:rsidRPr="008E6F3E">
              <w:rPr>
                <w:lang w:val="en-US" w:bidi="en-US"/>
              </w:rPr>
              <w:t>7,228.9</w:t>
            </w:r>
          </w:p>
        </w:tc>
        <w:tc>
          <w:tcPr>
            <w:tcW w:w="1757" w:type="dxa"/>
            <w:vMerge/>
            <w:tcBorders>
              <w:top w:val="nil"/>
              <w:left w:val="single" w:sz="4" w:space="0" w:color="1F4E78"/>
              <w:bottom w:val="single" w:sz="4" w:space="0" w:color="1F4E78"/>
              <w:right w:val="single" w:sz="4" w:space="0" w:color="1F4E78"/>
            </w:tcBorders>
            <w:vAlign w:val="center"/>
            <w:hideMark/>
          </w:tcPr>
          <w:p w14:paraId="4F8A0C00" w14:textId="77777777" w:rsidR="00E91759" w:rsidRPr="008E6F3E" w:rsidRDefault="00E91759" w:rsidP="00E91759">
            <w:pPr>
              <w:pStyle w:val="BodyText"/>
              <w:rPr>
                <w:lang w:val="en-US"/>
              </w:rPr>
            </w:pPr>
          </w:p>
        </w:tc>
      </w:tr>
      <w:tr w:rsidR="00E91759" w:rsidRPr="008E6F3E" w14:paraId="7047807F" w14:textId="77777777" w:rsidTr="00E91759">
        <w:trPr>
          <w:trHeight w:val="292"/>
        </w:trPr>
        <w:tc>
          <w:tcPr>
            <w:tcW w:w="4156" w:type="dxa"/>
            <w:tcBorders>
              <w:top w:val="nil"/>
              <w:left w:val="single" w:sz="4" w:space="0" w:color="1F4E78"/>
              <w:bottom w:val="single" w:sz="4" w:space="0" w:color="1F4E78"/>
              <w:right w:val="single" w:sz="4" w:space="0" w:color="1F4E78"/>
            </w:tcBorders>
            <w:shd w:val="clear" w:color="auto" w:fill="auto"/>
            <w:noWrap/>
            <w:vAlign w:val="bottom"/>
            <w:hideMark/>
          </w:tcPr>
          <w:p w14:paraId="27815F79" w14:textId="77777777" w:rsidR="00E91759" w:rsidRPr="008E6F3E" w:rsidRDefault="00E91759" w:rsidP="00E91759">
            <w:pPr>
              <w:pStyle w:val="BodyText"/>
              <w:rPr>
                <w:lang w:val="en-US"/>
              </w:rPr>
            </w:pPr>
            <w:r w:rsidRPr="008E6F3E">
              <w:rPr>
                <w:lang w:val="en-US" w:bidi="en-US"/>
              </w:rPr>
              <w:t>Potentially usable bare soil</w:t>
            </w:r>
          </w:p>
        </w:tc>
        <w:tc>
          <w:tcPr>
            <w:tcW w:w="1826" w:type="dxa"/>
            <w:tcBorders>
              <w:top w:val="nil"/>
              <w:left w:val="nil"/>
              <w:bottom w:val="single" w:sz="4" w:space="0" w:color="1F4E78"/>
              <w:right w:val="single" w:sz="4" w:space="0" w:color="1F4E78"/>
            </w:tcBorders>
            <w:shd w:val="clear" w:color="auto" w:fill="auto"/>
            <w:noWrap/>
            <w:vAlign w:val="bottom"/>
            <w:hideMark/>
          </w:tcPr>
          <w:p w14:paraId="29385F54" w14:textId="77777777" w:rsidR="00E91759" w:rsidRPr="008E6F3E" w:rsidRDefault="00E91759" w:rsidP="00E91759">
            <w:pPr>
              <w:pStyle w:val="BodyText"/>
              <w:rPr>
                <w:lang w:val="en-US"/>
              </w:rPr>
            </w:pPr>
            <w:r w:rsidRPr="008E6F3E">
              <w:rPr>
                <w:lang w:val="en-US" w:bidi="en-US"/>
              </w:rPr>
              <w:t>18.9</w:t>
            </w:r>
          </w:p>
        </w:tc>
        <w:tc>
          <w:tcPr>
            <w:tcW w:w="1826" w:type="dxa"/>
            <w:tcBorders>
              <w:top w:val="nil"/>
              <w:left w:val="nil"/>
              <w:bottom w:val="single" w:sz="4" w:space="0" w:color="1F4E78"/>
              <w:right w:val="single" w:sz="4" w:space="0" w:color="1F4E78"/>
            </w:tcBorders>
            <w:shd w:val="clear" w:color="auto" w:fill="auto"/>
            <w:noWrap/>
            <w:vAlign w:val="bottom"/>
            <w:hideMark/>
          </w:tcPr>
          <w:p w14:paraId="72ADE018" w14:textId="77777777" w:rsidR="00E91759" w:rsidRPr="008E6F3E" w:rsidRDefault="00E91759" w:rsidP="00E91759">
            <w:pPr>
              <w:pStyle w:val="BodyText"/>
              <w:rPr>
                <w:lang w:val="en-US"/>
              </w:rPr>
            </w:pPr>
            <w:r w:rsidRPr="008E6F3E">
              <w:rPr>
                <w:lang w:val="en-US" w:bidi="en-US"/>
              </w:rPr>
              <w:t>18.9</w:t>
            </w:r>
          </w:p>
        </w:tc>
        <w:tc>
          <w:tcPr>
            <w:tcW w:w="1757" w:type="dxa"/>
            <w:vMerge/>
            <w:tcBorders>
              <w:top w:val="nil"/>
              <w:left w:val="single" w:sz="4" w:space="0" w:color="1F4E78"/>
              <w:bottom w:val="single" w:sz="4" w:space="0" w:color="1F4E78"/>
              <w:right w:val="single" w:sz="4" w:space="0" w:color="1F4E78"/>
            </w:tcBorders>
            <w:vAlign w:val="center"/>
            <w:hideMark/>
          </w:tcPr>
          <w:p w14:paraId="137AFCF8" w14:textId="77777777" w:rsidR="00E91759" w:rsidRPr="008E6F3E" w:rsidRDefault="00E91759" w:rsidP="00E91759">
            <w:pPr>
              <w:pStyle w:val="BodyText"/>
              <w:rPr>
                <w:lang w:val="en-US"/>
              </w:rPr>
            </w:pPr>
          </w:p>
        </w:tc>
      </w:tr>
    </w:tbl>
    <w:p w14:paraId="1D9CC2D0" w14:textId="77777777" w:rsidR="00E91759" w:rsidRPr="008E6F3E" w:rsidRDefault="00E91759" w:rsidP="00E91759">
      <w:pPr>
        <w:pStyle w:val="BodyText"/>
        <w:rPr>
          <w:lang w:val="en-US"/>
        </w:rPr>
      </w:pPr>
    </w:p>
    <w:tbl>
      <w:tblPr>
        <w:tblW w:w="9565" w:type="dxa"/>
        <w:tblCellMar>
          <w:left w:w="70" w:type="dxa"/>
          <w:right w:w="70" w:type="dxa"/>
        </w:tblCellMar>
        <w:tblLook w:val="04A0" w:firstRow="1" w:lastRow="0" w:firstColumn="1" w:lastColumn="0" w:noHBand="0" w:noVBand="1"/>
      </w:tblPr>
      <w:tblGrid>
        <w:gridCol w:w="2391"/>
        <w:gridCol w:w="1765"/>
        <w:gridCol w:w="626"/>
        <w:gridCol w:w="1200"/>
        <w:gridCol w:w="1191"/>
        <w:gridCol w:w="635"/>
        <w:gridCol w:w="1757"/>
      </w:tblGrid>
      <w:tr w:rsidR="00E91759" w:rsidRPr="008E6F3E" w14:paraId="36ABA334"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auto" w:fill="00B0F0"/>
            <w:noWrap/>
            <w:vAlign w:val="bottom"/>
          </w:tcPr>
          <w:p w14:paraId="21EA5AD7" w14:textId="77777777" w:rsidR="00E91759" w:rsidRPr="008E6F3E" w:rsidRDefault="00E91759" w:rsidP="00E91759">
            <w:pPr>
              <w:pStyle w:val="BodyText"/>
              <w:rPr>
                <w:lang w:val="en-US"/>
              </w:rPr>
            </w:pPr>
            <w:r w:rsidRPr="008E6F3E">
              <w:rPr>
                <w:lang w:val="en-US" w:bidi="en-US"/>
              </w:rPr>
              <w:t>Potential for irrigable crops according to the environmental flow scenario</w:t>
            </w:r>
          </w:p>
        </w:tc>
      </w:tr>
      <w:tr w:rsidR="00E91759" w:rsidRPr="008E6F3E" w14:paraId="2831DDEE" w14:textId="77777777" w:rsidTr="00E91759">
        <w:trPr>
          <w:trHeight w:val="292"/>
        </w:trPr>
        <w:tc>
          <w:tcPr>
            <w:tcW w:w="2391" w:type="dxa"/>
            <w:tcBorders>
              <w:top w:val="single" w:sz="4" w:space="0" w:color="1F4E78"/>
              <w:left w:val="single" w:sz="4" w:space="0" w:color="1F4E78"/>
              <w:bottom w:val="single" w:sz="4" w:space="0" w:color="1F4E78"/>
              <w:right w:val="single" w:sz="4" w:space="0" w:color="1F4E78"/>
            </w:tcBorders>
            <w:shd w:val="clear" w:color="auto" w:fill="00B0F0"/>
            <w:noWrap/>
            <w:vAlign w:val="center"/>
          </w:tcPr>
          <w:p w14:paraId="71A0C519" w14:textId="77777777" w:rsidR="00E91759" w:rsidRPr="008E6F3E" w:rsidRDefault="00E91759" w:rsidP="00E91759">
            <w:pPr>
              <w:pStyle w:val="BodyText"/>
              <w:rPr>
                <w:lang w:val="en-US"/>
              </w:rPr>
            </w:pPr>
            <w:r w:rsidRPr="008E6F3E">
              <w:rPr>
                <w:lang w:val="en-US" w:bidi="en-US"/>
              </w:rPr>
              <w:t>Types of land use and irrigation</w:t>
            </w:r>
          </w:p>
        </w:tc>
        <w:tc>
          <w:tcPr>
            <w:tcW w:w="2391" w:type="dxa"/>
            <w:gridSpan w:val="2"/>
            <w:tcBorders>
              <w:top w:val="single" w:sz="4" w:space="0" w:color="1F4E78"/>
              <w:left w:val="single" w:sz="4" w:space="0" w:color="1F4E78"/>
              <w:bottom w:val="single" w:sz="4" w:space="0" w:color="1F4E78"/>
              <w:right w:val="single" w:sz="4" w:space="0" w:color="1F4E78"/>
            </w:tcBorders>
            <w:shd w:val="clear" w:color="auto" w:fill="00B0F0"/>
            <w:vAlign w:val="center"/>
          </w:tcPr>
          <w:p w14:paraId="3FB64DAA" w14:textId="77777777" w:rsidR="00E91759" w:rsidRPr="008E6F3E" w:rsidRDefault="00E91759" w:rsidP="00E91759">
            <w:pPr>
              <w:pStyle w:val="BodyText"/>
              <w:rPr>
                <w:lang w:val="en-US"/>
              </w:rPr>
            </w:pPr>
            <w:r w:rsidRPr="008E6F3E">
              <w:rPr>
                <w:lang w:val="en-US" w:bidi="en-US"/>
              </w:rPr>
              <w:t>Off-season (Dec.–June) - ha</w:t>
            </w:r>
          </w:p>
        </w:tc>
        <w:tc>
          <w:tcPr>
            <w:tcW w:w="2391" w:type="dxa"/>
            <w:gridSpan w:val="2"/>
            <w:tcBorders>
              <w:top w:val="single" w:sz="4" w:space="0" w:color="1F4E78"/>
              <w:left w:val="single" w:sz="4" w:space="0" w:color="1F4E78"/>
              <w:bottom w:val="single" w:sz="4" w:space="0" w:color="1F4E78"/>
              <w:right w:val="single" w:sz="4" w:space="0" w:color="1F4E78"/>
            </w:tcBorders>
            <w:shd w:val="clear" w:color="auto" w:fill="00B0F0"/>
            <w:vAlign w:val="center"/>
          </w:tcPr>
          <w:p w14:paraId="4FCE36B8" w14:textId="77777777" w:rsidR="00E91759" w:rsidRPr="008E6F3E" w:rsidRDefault="00E91759" w:rsidP="00E91759">
            <w:pPr>
              <w:pStyle w:val="BodyText"/>
              <w:rPr>
                <w:lang w:val="en-US"/>
              </w:rPr>
            </w:pPr>
            <w:r w:rsidRPr="008E6F3E">
              <w:rPr>
                <w:lang w:val="en-US" w:bidi="en-US"/>
              </w:rPr>
              <w:t>Rainy season (Jul.–Nov.) - ha</w:t>
            </w:r>
          </w:p>
        </w:tc>
        <w:tc>
          <w:tcPr>
            <w:tcW w:w="2392" w:type="dxa"/>
            <w:gridSpan w:val="2"/>
            <w:tcBorders>
              <w:top w:val="single" w:sz="4" w:space="0" w:color="1F4E78"/>
              <w:left w:val="single" w:sz="4" w:space="0" w:color="1F4E78"/>
              <w:bottom w:val="single" w:sz="4" w:space="0" w:color="1F4E78"/>
              <w:right w:val="single" w:sz="4" w:space="0" w:color="1F4E78"/>
            </w:tcBorders>
            <w:shd w:val="clear" w:color="auto" w:fill="00B0F0"/>
            <w:vAlign w:val="bottom"/>
          </w:tcPr>
          <w:p w14:paraId="35160105" w14:textId="77777777" w:rsidR="00E91759" w:rsidRPr="008E6F3E" w:rsidRDefault="00E91759" w:rsidP="00E91759">
            <w:pPr>
              <w:pStyle w:val="BodyText"/>
              <w:rPr>
                <w:lang w:val="en-US"/>
              </w:rPr>
            </w:pPr>
            <w:r w:rsidRPr="008E6F3E">
              <w:rPr>
                <w:lang w:val="en-US" w:bidi="en-US"/>
              </w:rPr>
              <w:t>Irrigation potential</w:t>
            </w:r>
          </w:p>
        </w:tc>
      </w:tr>
      <w:tr w:rsidR="00E91759" w:rsidRPr="008E6F3E" w14:paraId="70BCBEDC"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000000" w:fill="FFE699"/>
            <w:noWrap/>
            <w:vAlign w:val="bottom"/>
            <w:hideMark/>
          </w:tcPr>
          <w:p w14:paraId="1C1BC762" w14:textId="77777777" w:rsidR="00E91759" w:rsidRPr="008E6F3E" w:rsidRDefault="00E91759" w:rsidP="00E91759">
            <w:pPr>
              <w:pStyle w:val="BodyText"/>
              <w:rPr>
                <w:lang w:val="en-US"/>
              </w:rPr>
            </w:pPr>
            <w:r w:rsidRPr="008E6F3E">
              <w:rPr>
                <w:lang w:val="en-US" w:bidi="en-US"/>
              </w:rPr>
              <w:t>2 - Irrigation by pumping</w:t>
            </w:r>
          </w:p>
        </w:tc>
      </w:tr>
      <w:tr w:rsidR="00E91759" w:rsidRPr="008E6F3E" w14:paraId="6906A63C"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13F2E9F9" w14:textId="77777777" w:rsidR="00E91759" w:rsidRPr="008E6F3E" w:rsidRDefault="00E91759" w:rsidP="00E91759">
            <w:pPr>
              <w:pStyle w:val="BodyText"/>
              <w:rPr>
                <w:lang w:val="en-US"/>
              </w:rPr>
            </w:pPr>
            <w:r w:rsidRPr="008E6F3E">
              <w:rPr>
                <w:lang w:val="en-US" w:bidi="en-US"/>
              </w:rPr>
              <w:t>Areas 6–7</w:t>
            </w:r>
          </w:p>
        </w:tc>
      </w:tr>
      <w:tr w:rsidR="00E91759" w:rsidRPr="008E6F3E" w14:paraId="4FA675A2"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3F242F27" w14:textId="77777777" w:rsidR="00E91759" w:rsidRPr="008E6F3E" w:rsidRDefault="00E91759" w:rsidP="00E91759">
            <w:pPr>
              <w:pStyle w:val="BodyText"/>
              <w:rPr>
                <w:lang w:val="en-US"/>
              </w:rPr>
            </w:pPr>
            <w:r w:rsidRPr="008E6F3E">
              <w:rPr>
                <w:lang w:val="en-US" w:bidi="en-US"/>
              </w:rPr>
              <w:t>Existing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A31BF76" w14:textId="77777777" w:rsidR="00E91759" w:rsidRPr="008E6F3E" w:rsidRDefault="00E91759" w:rsidP="00E91759">
            <w:pPr>
              <w:pStyle w:val="BodyText"/>
              <w:rPr>
                <w:lang w:val="en-US"/>
              </w:rPr>
            </w:pPr>
            <w:r w:rsidRPr="008E6F3E">
              <w:rPr>
                <w:lang w:val="en-US" w:bidi="en-US"/>
              </w:rPr>
              <w:t>965.3</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18AF8F9" w14:textId="77777777" w:rsidR="00E91759" w:rsidRPr="008E6F3E" w:rsidRDefault="00E91759" w:rsidP="00E91759">
            <w:pPr>
              <w:pStyle w:val="BodyText"/>
              <w:rPr>
                <w:lang w:val="en-US"/>
              </w:rPr>
            </w:pPr>
            <w:r w:rsidRPr="008E6F3E">
              <w:rPr>
                <w:lang w:val="en-US" w:bidi="en-US"/>
              </w:rPr>
              <w:t>1,465.7</w:t>
            </w:r>
          </w:p>
        </w:tc>
        <w:tc>
          <w:tcPr>
            <w:tcW w:w="1757" w:type="dxa"/>
            <w:tcBorders>
              <w:top w:val="nil"/>
              <w:left w:val="nil"/>
              <w:bottom w:val="single" w:sz="4" w:space="0" w:color="1F4E78"/>
              <w:right w:val="single" w:sz="4" w:space="0" w:color="1F4E78"/>
            </w:tcBorders>
            <w:shd w:val="clear" w:color="auto" w:fill="auto"/>
            <w:noWrap/>
            <w:vAlign w:val="bottom"/>
            <w:hideMark/>
          </w:tcPr>
          <w:p w14:paraId="1B7E198A" w14:textId="77777777" w:rsidR="00E91759" w:rsidRPr="008E6F3E" w:rsidRDefault="00E91759" w:rsidP="00E91759">
            <w:pPr>
              <w:pStyle w:val="BodyText"/>
              <w:rPr>
                <w:lang w:val="en-US"/>
              </w:rPr>
            </w:pPr>
            <w:r w:rsidRPr="008E6F3E">
              <w:rPr>
                <w:lang w:val="en-US" w:bidi="en-US"/>
              </w:rPr>
              <w:t>Medium term</w:t>
            </w:r>
          </w:p>
        </w:tc>
      </w:tr>
      <w:tr w:rsidR="00E91759" w:rsidRPr="008E6F3E" w14:paraId="6668EDA4"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3FFBB206" w14:textId="77777777" w:rsidR="00E91759" w:rsidRPr="008E6F3E" w:rsidRDefault="00E91759" w:rsidP="00E91759">
            <w:pPr>
              <w:pStyle w:val="BodyText"/>
              <w:rPr>
                <w:lang w:val="en-US"/>
              </w:rPr>
            </w:pPr>
            <w:r w:rsidRPr="008E6F3E">
              <w:rPr>
                <w:lang w:val="en-US" w:bidi="en-US"/>
              </w:rPr>
              <w:t>Existing crop (currently irrigated)</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5E978C8" w14:textId="77777777" w:rsidR="00E91759" w:rsidRPr="008E6F3E" w:rsidRDefault="00E91759" w:rsidP="00E91759">
            <w:pPr>
              <w:pStyle w:val="BodyText"/>
              <w:rPr>
                <w:lang w:val="en-US"/>
              </w:rPr>
            </w:pPr>
            <w:r w:rsidRPr="008E6F3E">
              <w:rPr>
                <w:lang w:val="en-US" w:bidi="en-US"/>
              </w:rPr>
              <w:t>14.0</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58CB5A03" w14:textId="77777777" w:rsidR="00E91759" w:rsidRPr="008E6F3E" w:rsidRDefault="00E91759" w:rsidP="00E91759">
            <w:pPr>
              <w:pStyle w:val="BodyText"/>
              <w:rPr>
                <w:lang w:val="en-US"/>
              </w:rPr>
            </w:pPr>
            <w:r w:rsidRPr="008E6F3E">
              <w:rPr>
                <w:lang w:val="en-US" w:bidi="en-US"/>
              </w:rPr>
              <w:t>14.0</w:t>
            </w:r>
          </w:p>
        </w:tc>
        <w:tc>
          <w:tcPr>
            <w:tcW w:w="1757" w:type="dxa"/>
            <w:tcBorders>
              <w:top w:val="nil"/>
              <w:left w:val="nil"/>
              <w:bottom w:val="single" w:sz="4" w:space="0" w:color="1F4E78"/>
              <w:right w:val="single" w:sz="4" w:space="0" w:color="1F4E78"/>
            </w:tcBorders>
            <w:shd w:val="clear" w:color="auto" w:fill="auto"/>
            <w:noWrap/>
            <w:vAlign w:val="bottom"/>
            <w:hideMark/>
          </w:tcPr>
          <w:p w14:paraId="0C48F844" w14:textId="77777777" w:rsidR="00E91759" w:rsidRPr="008E6F3E" w:rsidRDefault="00E91759" w:rsidP="00E91759">
            <w:pPr>
              <w:pStyle w:val="BodyText"/>
              <w:rPr>
                <w:lang w:val="en-US"/>
              </w:rPr>
            </w:pPr>
            <w:r w:rsidRPr="008E6F3E">
              <w:rPr>
                <w:lang w:val="en-US" w:bidi="en-US"/>
              </w:rPr>
              <w:t>Current</w:t>
            </w:r>
          </w:p>
        </w:tc>
      </w:tr>
      <w:tr w:rsidR="00E91759" w:rsidRPr="008E6F3E" w14:paraId="7D847FBD"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2719B78" w14:textId="77777777" w:rsidR="00E91759" w:rsidRPr="008E6F3E" w:rsidRDefault="00E91759" w:rsidP="00E91759">
            <w:pPr>
              <w:pStyle w:val="BodyText"/>
              <w:rPr>
                <w:lang w:val="en-US"/>
              </w:rPr>
            </w:pPr>
            <w:r w:rsidRPr="008E6F3E">
              <w:rPr>
                <w:lang w:val="en-US" w:bidi="en-US"/>
              </w:rPr>
              <w:t>Fruit plantation (banana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B664434" w14:textId="77777777" w:rsidR="00E91759" w:rsidRPr="008E6F3E" w:rsidRDefault="00E91759" w:rsidP="00E91759">
            <w:pPr>
              <w:pStyle w:val="BodyText"/>
              <w:rPr>
                <w:lang w:val="en-US"/>
              </w:rPr>
            </w:pPr>
            <w:r w:rsidRPr="008E6F3E">
              <w:rPr>
                <w:lang w:val="en-US" w:bidi="en-US"/>
              </w:rPr>
              <w:t>1.4</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5D535129" w14:textId="77777777" w:rsidR="00E91759" w:rsidRPr="008E6F3E" w:rsidRDefault="00E91759" w:rsidP="00E91759">
            <w:pPr>
              <w:pStyle w:val="BodyText"/>
              <w:rPr>
                <w:lang w:val="en-US"/>
              </w:rPr>
            </w:pPr>
            <w:r w:rsidRPr="008E6F3E">
              <w:rPr>
                <w:lang w:val="en-US" w:bidi="en-US"/>
              </w:rPr>
              <w:t>30.4</w:t>
            </w:r>
          </w:p>
        </w:tc>
        <w:tc>
          <w:tcPr>
            <w:tcW w:w="1757" w:type="dxa"/>
            <w:tcBorders>
              <w:top w:val="nil"/>
              <w:left w:val="nil"/>
              <w:bottom w:val="single" w:sz="4" w:space="0" w:color="1F4E78"/>
              <w:right w:val="single" w:sz="4" w:space="0" w:color="1F4E78"/>
            </w:tcBorders>
            <w:shd w:val="clear" w:color="auto" w:fill="auto"/>
            <w:noWrap/>
            <w:vAlign w:val="bottom"/>
            <w:hideMark/>
          </w:tcPr>
          <w:p w14:paraId="605D7CAA" w14:textId="77777777" w:rsidR="00E91759" w:rsidRPr="008E6F3E" w:rsidRDefault="00E91759" w:rsidP="00E91759">
            <w:pPr>
              <w:pStyle w:val="BodyText"/>
              <w:rPr>
                <w:lang w:val="en-US"/>
              </w:rPr>
            </w:pPr>
            <w:r w:rsidRPr="008E6F3E">
              <w:rPr>
                <w:lang w:val="en-US" w:bidi="en-US"/>
              </w:rPr>
              <w:t>Current</w:t>
            </w:r>
          </w:p>
        </w:tc>
      </w:tr>
      <w:tr w:rsidR="00E91759" w:rsidRPr="008E6F3E" w14:paraId="70C540B6"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5F256AC6" w14:textId="77777777" w:rsidR="00E91759" w:rsidRPr="008E6F3E" w:rsidRDefault="00E91759" w:rsidP="00E91759">
            <w:pPr>
              <w:pStyle w:val="BodyText"/>
              <w:rPr>
                <w:lang w:val="en-US"/>
              </w:rPr>
            </w:pPr>
            <w:r w:rsidRPr="008E6F3E">
              <w:rPr>
                <w:lang w:val="en-US" w:bidi="en-US"/>
              </w:rPr>
              <w:t>Small vegetables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97E042C"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272E872"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7D4C3CCB" w14:textId="77777777" w:rsidR="00E91759" w:rsidRPr="008E6F3E" w:rsidRDefault="00E91759" w:rsidP="00E91759">
            <w:pPr>
              <w:pStyle w:val="BodyText"/>
              <w:rPr>
                <w:lang w:val="en-US"/>
              </w:rPr>
            </w:pPr>
            <w:r w:rsidRPr="008E6F3E">
              <w:rPr>
                <w:lang w:val="en-US" w:bidi="en-US"/>
              </w:rPr>
              <w:t>Current</w:t>
            </w:r>
          </w:p>
        </w:tc>
      </w:tr>
      <w:tr w:rsidR="00E91759" w:rsidRPr="008E6F3E" w14:paraId="6D3A1939"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5A5087D1" w14:textId="77777777" w:rsidR="00E91759" w:rsidRPr="008E6F3E" w:rsidRDefault="00E91759" w:rsidP="00E91759">
            <w:pPr>
              <w:pStyle w:val="BodyText"/>
              <w:rPr>
                <w:lang w:val="en-US"/>
              </w:rPr>
            </w:pPr>
            <w:r w:rsidRPr="008E6F3E">
              <w:rPr>
                <w:lang w:val="en-US" w:bidi="en-US"/>
              </w:rPr>
              <w:t>Rapid crop potential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5E7746F3" w14:textId="77777777" w:rsidR="00E91759" w:rsidRPr="008E6F3E" w:rsidRDefault="00E91759" w:rsidP="00E91759">
            <w:pPr>
              <w:pStyle w:val="BodyText"/>
              <w:rPr>
                <w:lang w:val="en-US"/>
              </w:rPr>
            </w:pPr>
            <w:r w:rsidRPr="008E6F3E">
              <w:rPr>
                <w:lang w:val="en-US" w:bidi="en-US"/>
              </w:rPr>
              <w:t>299.9</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0E9B2F1" w14:textId="77777777" w:rsidR="00E91759" w:rsidRPr="008E6F3E" w:rsidRDefault="00E91759" w:rsidP="00E91759">
            <w:pPr>
              <w:pStyle w:val="BodyText"/>
              <w:rPr>
                <w:lang w:val="en-US"/>
              </w:rPr>
            </w:pPr>
            <w:r w:rsidRPr="008E6F3E">
              <w:rPr>
                <w:lang w:val="en-US" w:bidi="en-US"/>
              </w:rPr>
              <w:t>428.6</w:t>
            </w:r>
          </w:p>
        </w:tc>
        <w:tc>
          <w:tcPr>
            <w:tcW w:w="1757" w:type="dxa"/>
            <w:tcBorders>
              <w:top w:val="nil"/>
              <w:left w:val="nil"/>
              <w:bottom w:val="single" w:sz="4" w:space="0" w:color="1F4E78"/>
              <w:right w:val="single" w:sz="4" w:space="0" w:color="1F4E78"/>
            </w:tcBorders>
            <w:shd w:val="clear" w:color="auto" w:fill="auto"/>
            <w:noWrap/>
            <w:vAlign w:val="bottom"/>
            <w:hideMark/>
          </w:tcPr>
          <w:p w14:paraId="40829926" w14:textId="77777777" w:rsidR="00E91759" w:rsidRPr="008E6F3E" w:rsidRDefault="00E91759" w:rsidP="00E91759">
            <w:pPr>
              <w:pStyle w:val="BodyText"/>
              <w:rPr>
                <w:lang w:val="en-US"/>
              </w:rPr>
            </w:pPr>
            <w:r w:rsidRPr="008E6F3E">
              <w:rPr>
                <w:lang w:val="en-US" w:bidi="en-US"/>
              </w:rPr>
              <w:t>Short term</w:t>
            </w:r>
          </w:p>
        </w:tc>
      </w:tr>
      <w:tr w:rsidR="00E91759" w:rsidRPr="008E6F3E" w14:paraId="451189F7"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8E6986A" w14:textId="77777777" w:rsidR="00E91759" w:rsidRPr="008E6F3E" w:rsidRDefault="00E91759" w:rsidP="00E91759">
            <w:pPr>
              <w:pStyle w:val="BodyText"/>
              <w:rPr>
                <w:lang w:val="en-US"/>
              </w:rPr>
            </w:pPr>
            <w:r w:rsidRPr="008E6F3E">
              <w:rPr>
                <w:lang w:val="en-US" w:bidi="en-US"/>
              </w:rPr>
              <w:t>Mangroves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1720C52" w14:textId="77777777" w:rsidR="00E91759" w:rsidRPr="008E6F3E" w:rsidRDefault="00E91759" w:rsidP="00E91759">
            <w:pPr>
              <w:pStyle w:val="BodyText"/>
              <w:rPr>
                <w:lang w:val="en-US"/>
              </w:rPr>
            </w:pPr>
            <w:r w:rsidRPr="008E6F3E">
              <w:rPr>
                <w:lang w:val="en-US" w:bidi="en-US"/>
              </w:rPr>
              <w:t>703.7</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F4FA29F" w14:textId="77777777" w:rsidR="00E91759" w:rsidRPr="008E6F3E" w:rsidRDefault="00E91759" w:rsidP="00E91759">
            <w:pPr>
              <w:pStyle w:val="BodyText"/>
              <w:rPr>
                <w:lang w:val="en-US"/>
              </w:rPr>
            </w:pPr>
            <w:r w:rsidRPr="008E6F3E">
              <w:rPr>
                <w:lang w:val="en-US" w:bidi="en-US"/>
              </w:rPr>
              <w:t>711.4</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6D1E78EA" w14:textId="77777777" w:rsidR="00E91759" w:rsidRPr="008E6F3E" w:rsidRDefault="00E91759" w:rsidP="00E91759">
            <w:pPr>
              <w:pStyle w:val="BodyText"/>
              <w:rPr>
                <w:lang w:val="en-US"/>
              </w:rPr>
            </w:pPr>
            <w:r w:rsidRPr="008E6F3E">
              <w:rPr>
                <w:lang w:val="en-US" w:bidi="en-US"/>
              </w:rPr>
              <w:t>Long term</w:t>
            </w:r>
          </w:p>
        </w:tc>
      </w:tr>
      <w:tr w:rsidR="00E91759" w:rsidRPr="008E6F3E" w14:paraId="1E5BF6C0"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4CE6A45E" w14:textId="77777777" w:rsidR="00E91759" w:rsidRPr="008E6F3E" w:rsidRDefault="00E91759" w:rsidP="00E91759">
            <w:pPr>
              <w:pStyle w:val="BodyText"/>
              <w:rPr>
                <w:lang w:val="en-US"/>
              </w:rPr>
            </w:pPr>
            <w:r w:rsidRPr="008E6F3E">
              <w:rPr>
                <w:lang w:val="en-US" w:bidi="en-US"/>
              </w:rPr>
              <w:t>Meadows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73C899B" w14:textId="77777777" w:rsidR="00E91759" w:rsidRPr="008E6F3E" w:rsidRDefault="00E91759" w:rsidP="00E91759">
            <w:pPr>
              <w:pStyle w:val="BodyText"/>
              <w:rPr>
                <w:lang w:val="en-US"/>
              </w:rPr>
            </w:pPr>
            <w:r w:rsidRPr="008E6F3E">
              <w:rPr>
                <w:lang w:val="en-US" w:bidi="en-US"/>
              </w:rPr>
              <w:t>30.1</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877E8E1" w14:textId="77777777" w:rsidR="00E91759" w:rsidRPr="008E6F3E" w:rsidRDefault="00E91759" w:rsidP="00E91759">
            <w:pPr>
              <w:pStyle w:val="BodyText"/>
              <w:rPr>
                <w:lang w:val="en-US"/>
              </w:rPr>
            </w:pPr>
            <w:r w:rsidRPr="008E6F3E">
              <w:rPr>
                <w:lang w:val="en-US" w:bidi="en-US"/>
              </w:rPr>
              <w:t>30.1</w:t>
            </w:r>
          </w:p>
        </w:tc>
        <w:tc>
          <w:tcPr>
            <w:tcW w:w="1757" w:type="dxa"/>
            <w:vMerge/>
            <w:tcBorders>
              <w:top w:val="nil"/>
              <w:left w:val="single" w:sz="4" w:space="0" w:color="1F4E78"/>
              <w:bottom w:val="single" w:sz="4" w:space="0" w:color="1F4E78"/>
              <w:right w:val="single" w:sz="4" w:space="0" w:color="1F4E78"/>
            </w:tcBorders>
            <w:vAlign w:val="center"/>
            <w:hideMark/>
          </w:tcPr>
          <w:p w14:paraId="2B2DFD52" w14:textId="77777777" w:rsidR="00E91759" w:rsidRPr="008E6F3E" w:rsidRDefault="00E91759" w:rsidP="00E91759">
            <w:pPr>
              <w:pStyle w:val="BodyText"/>
              <w:rPr>
                <w:lang w:val="en-US"/>
              </w:rPr>
            </w:pPr>
          </w:p>
        </w:tc>
      </w:tr>
      <w:tr w:rsidR="00E91759" w:rsidRPr="008E6F3E" w14:paraId="73A3915F"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4915F3EC" w14:textId="77777777" w:rsidR="00E91759" w:rsidRPr="008E6F3E" w:rsidRDefault="00E91759" w:rsidP="00E91759">
            <w:pPr>
              <w:pStyle w:val="BodyText"/>
              <w:rPr>
                <w:lang w:val="en-US"/>
              </w:rPr>
            </w:pPr>
            <w:r w:rsidRPr="008E6F3E">
              <w:rPr>
                <w:lang w:val="en-US" w:bidi="en-US"/>
              </w:rPr>
              <w:t>Potentially usable savanna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A3B8C35" w14:textId="77777777" w:rsidR="00E91759" w:rsidRPr="008E6F3E" w:rsidRDefault="00E91759" w:rsidP="00E91759">
            <w:pPr>
              <w:pStyle w:val="BodyText"/>
              <w:rPr>
                <w:lang w:val="en-US"/>
              </w:rPr>
            </w:pPr>
            <w:r w:rsidRPr="008E6F3E">
              <w:rPr>
                <w:lang w:val="en-US" w:bidi="en-US"/>
              </w:rPr>
              <w:t>1,783.5</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97EC78A" w14:textId="77777777" w:rsidR="00E91759" w:rsidRPr="008E6F3E" w:rsidRDefault="00E91759" w:rsidP="00E91759">
            <w:pPr>
              <w:pStyle w:val="BodyText"/>
              <w:rPr>
                <w:lang w:val="en-US"/>
              </w:rPr>
            </w:pPr>
            <w:r w:rsidRPr="008E6F3E">
              <w:rPr>
                <w:lang w:val="en-US" w:bidi="en-US"/>
              </w:rPr>
              <w:t>2,078.9</w:t>
            </w:r>
          </w:p>
        </w:tc>
        <w:tc>
          <w:tcPr>
            <w:tcW w:w="1757" w:type="dxa"/>
            <w:vMerge/>
            <w:tcBorders>
              <w:top w:val="nil"/>
              <w:left w:val="single" w:sz="4" w:space="0" w:color="1F4E78"/>
              <w:bottom w:val="single" w:sz="4" w:space="0" w:color="1F4E78"/>
              <w:right w:val="single" w:sz="4" w:space="0" w:color="1F4E78"/>
            </w:tcBorders>
            <w:vAlign w:val="center"/>
            <w:hideMark/>
          </w:tcPr>
          <w:p w14:paraId="5FB9BD64" w14:textId="77777777" w:rsidR="00E91759" w:rsidRPr="008E6F3E" w:rsidRDefault="00E91759" w:rsidP="00E91759">
            <w:pPr>
              <w:pStyle w:val="BodyText"/>
              <w:rPr>
                <w:lang w:val="en-US"/>
              </w:rPr>
            </w:pPr>
          </w:p>
        </w:tc>
      </w:tr>
      <w:tr w:rsidR="00E91759" w:rsidRPr="008E6F3E" w14:paraId="13B41649"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50CE6DD" w14:textId="77777777" w:rsidR="00E91759" w:rsidRPr="008E6F3E" w:rsidRDefault="00E91759" w:rsidP="00E91759">
            <w:pPr>
              <w:pStyle w:val="BodyText"/>
              <w:rPr>
                <w:lang w:val="en-US"/>
              </w:rPr>
            </w:pPr>
            <w:r w:rsidRPr="008E6F3E">
              <w:rPr>
                <w:lang w:val="en-US" w:bidi="en-US"/>
              </w:rPr>
              <w:t>Potentially usable bare soil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B01A824" w14:textId="77777777" w:rsidR="00E91759" w:rsidRPr="008E6F3E" w:rsidRDefault="00E91759" w:rsidP="00E91759">
            <w:pPr>
              <w:pStyle w:val="BodyText"/>
              <w:rPr>
                <w:lang w:val="en-US"/>
              </w:rPr>
            </w:pPr>
            <w:r w:rsidRPr="008E6F3E">
              <w:rPr>
                <w:lang w:val="en-US" w:bidi="en-US"/>
              </w:rPr>
              <w:t>565.8</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99C5095" w14:textId="77777777" w:rsidR="00E91759" w:rsidRPr="008E6F3E" w:rsidRDefault="00E91759" w:rsidP="00E91759">
            <w:pPr>
              <w:pStyle w:val="BodyText"/>
              <w:rPr>
                <w:lang w:val="en-US"/>
              </w:rPr>
            </w:pPr>
            <w:r w:rsidRPr="008E6F3E">
              <w:rPr>
                <w:lang w:val="en-US" w:bidi="en-US"/>
              </w:rPr>
              <w:t>651.9</w:t>
            </w:r>
          </w:p>
        </w:tc>
        <w:tc>
          <w:tcPr>
            <w:tcW w:w="1757" w:type="dxa"/>
            <w:vMerge/>
            <w:tcBorders>
              <w:top w:val="nil"/>
              <w:left w:val="single" w:sz="4" w:space="0" w:color="1F4E78"/>
              <w:bottom w:val="single" w:sz="4" w:space="0" w:color="1F4E78"/>
              <w:right w:val="single" w:sz="4" w:space="0" w:color="1F4E78"/>
            </w:tcBorders>
            <w:vAlign w:val="center"/>
            <w:hideMark/>
          </w:tcPr>
          <w:p w14:paraId="0CCC465D" w14:textId="77777777" w:rsidR="00E91759" w:rsidRPr="008E6F3E" w:rsidRDefault="00E91759" w:rsidP="00E91759">
            <w:pPr>
              <w:pStyle w:val="BodyText"/>
              <w:rPr>
                <w:lang w:val="en-US"/>
              </w:rPr>
            </w:pPr>
          </w:p>
        </w:tc>
      </w:tr>
      <w:tr w:rsidR="00E91759" w:rsidRPr="008E6F3E" w14:paraId="4B5F4827"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7EC7A058" w14:textId="77777777" w:rsidR="00E91759" w:rsidRPr="008E6F3E" w:rsidRDefault="00E91759" w:rsidP="00E91759">
            <w:pPr>
              <w:pStyle w:val="BodyText"/>
              <w:rPr>
                <w:lang w:val="en-US"/>
              </w:rPr>
            </w:pPr>
            <w:r w:rsidRPr="008E6F3E">
              <w:rPr>
                <w:lang w:val="en-US" w:bidi="en-US"/>
              </w:rPr>
              <w:t>Area 5</w:t>
            </w:r>
          </w:p>
        </w:tc>
      </w:tr>
      <w:tr w:rsidR="00E91759" w:rsidRPr="008E6F3E" w14:paraId="0AA666A0"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15FE77F" w14:textId="77777777" w:rsidR="00E91759" w:rsidRPr="008E6F3E" w:rsidRDefault="00E91759" w:rsidP="00E91759">
            <w:pPr>
              <w:pStyle w:val="BodyText"/>
              <w:rPr>
                <w:lang w:val="en-US"/>
              </w:rPr>
            </w:pPr>
            <w:r w:rsidRPr="008E6F3E">
              <w:rPr>
                <w:lang w:val="en-US" w:bidi="en-US"/>
              </w:rPr>
              <w:t>Existing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740B91E" w14:textId="77777777" w:rsidR="00E91759" w:rsidRPr="008E6F3E" w:rsidRDefault="00E91759" w:rsidP="00E91759">
            <w:pPr>
              <w:pStyle w:val="BodyText"/>
              <w:rPr>
                <w:lang w:val="en-US"/>
              </w:rPr>
            </w:pPr>
            <w:r w:rsidRPr="008E6F3E">
              <w:rPr>
                <w:lang w:val="en-US" w:bidi="en-US"/>
              </w:rPr>
              <w:t>1,425.0</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90AA6C4" w14:textId="77777777" w:rsidR="00E91759" w:rsidRPr="008E6F3E" w:rsidRDefault="00E91759" w:rsidP="00E91759">
            <w:pPr>
              <w:pStyle w:val="BodyText"/>
              <w:rPr>
                <w:lang w:val="en-US"/>
              </w:rPr>
            </w:pPr>
            <w:r w:rsidRPr="008E6F3E">
              <w:rPr>
                <w:lang w:val="en-US" w:bidi="en-US"/>
              </w:rPr>
              <w:t>1,425.0</w:t>
            </w:r>
          </w:p>
        </w:tc>
        <w:tc>
          <w:tcPr>
            <w:tcW w:w="1757" w:type="dxa"/>
            <w:tcBorders>
              <w:top w:val="nil"/>
              <w:left w:val="nil"/>
              <w:bottom w:val="single" w:sz="4" w:space="0" w:color="1F4E78"/>
              <w:right w:val="single" w:sz="4" w:space="0" w:color="1F4E78"/>
            </w:tcBorders>
            <w:shd w:val="clear" w:color="auto" w:fill="auto"/>
            <w:noWrap/>
            <w:vAlign w:val="bottom"/>
            <w:hideMark/>
          </w:tcPr>
          <w:p w14:paraId="78AC7235" w14:textId="77777777" w:rsidR="00E91759" w:rsidRPr="008E6F3E" w:rsidRDefault="00E91759" w:rsidP="00E91759">
            <w:pPr>
              <w:pStyle w:val="BodyText"/>
              <w:rPr>
                <w:lang w:val="en-US"/>
              </w:rPr>
            </w:pPr>
            <w:r w:rsidRPr="008E6F3E">
              <w:rPr>
                <w:lang w:val="en-US" w:bidi="en-US"/>
              </w:rPr>
              <w:t>Medium term</w:t>
            </w:r>
          </w:p>
        </w:tc>
      </w:tr>
      <w:tr w:rsidR="00E91759" w:rsidRPr="008E6F3E" w14:paraId="66937D61"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CBBB5E8" w14:textId="77777777" w:rsidR="00E91759" w:rsidRPr="008E6F3E" w:rsidRDefault="00E91759" w:rsidP="00E91759">
            <w:pPr>
              <w:pStyle w:val="BodyText"/>
              <w:rPr>
                <w:lang w:val="en-US"/>
              </w:rPr>
            </w:pPr>
            <w:r w:rsidRPr="008E6F3E">
              <w:rPr>
                <w:lang w:val="en-US" w:bidi="en-US"/>
              </w:rPr>
              <w:t>Existing crop (currently irrigated)</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83E5E72" w14:textId="77777777" w:rsidR="00E91759" w:rsidRPr="008E6F3E" w:rsidRDefault="00E91759" w:rsidP="00E91759">
            <w:pPr>
              <w:pStyle w:val="BodyText"/>
              <w:rPr>
                <w:lang w:val="en-US"/>
              </w:rPr>
            </w:pPr>
            <w:r w:rsidRPr="008E6F3E">
              <w:rPr>
                <w:lang w:val="en-US" w:bidi="en-US"/>
              </w:rPr>
              <w:t>194.4</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BBA1B19" w14:textId="77777777" w:rsidR="00E91759" w:rsidRPr="008E6F3E" w:rsidRDefault="00E91759" w:rsidP="00E91759">
            <w:pPr>
              <w:pStyle w:val="BodyText"/>
              <w:rPr>
                <w:lang w:val="en-US"/>
              </w:rPr>
            </w:pPr>
            <w:r w:rsidRPr="008E6F3E">
              <w:rPr>
                <w:lang w:val="en-US" w:bidi="en-US"/>
              </w:rPr>
              <w:t>194.4</w:t>
            </w:r>
          </w:p>
        </w:tc>
        <w:tc>
          <w:tcPr>
            <w:tcW w:w="1757" w:type="dxa"/>
            <w:tcBorders>
              <w:top w:val="nil"/>
              <w:left w:val="nil"/>
              <w:bottom w:val="single" w:sz="4" w:space="0" w:color="1F4E78"/>
              <w:right w:val="single" w:sz="4" w:space="0" w:color="1F4E78"/>
            </w:tcBorders>
            <w:shd w:val="clear" w:color="auto" w:fill="auto"/>
            <w:noWrap/>
            <w:vAlign w:val="bottom"/>
            <w:hideMark/>
          </w:tcPr>
          <w:p w14:paraId="3DAE6633" w14:textId="77777777" w:rsidR="00E91759" w:rsidRPr="008E6F3E" w:rsidRDefault="00E91759" w:rsidP="00E91759">
            <w:pPr>
              <w:pStyle w:val="BodyText"/>
              <w:rPr>
                <w:lang w:val="en-US"/>
              </w:rPr>
            </w:pPr>
            <w:r w:rsidRPr="008E6F3E">
              <w:rPr>
                <w:lang w:val="en-US" w:bidi="en-US"/>
              </w:rPr>
              <w:t>Current</w:t>
            </w:r>
          </w:p>
        </w:tc>
      </w:tr>
      <w:tr w:rsidR="00E91759" w:rsidRPr="008E6F3E" w14:paraId="6509AABD"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433DDDB0" w14:textId="77777777" w:rsidR="00E91759" w:rsidRPr="008E6F3E" w:rsidRDefault="00E91759" w:rsidP="00E91759">
            <w:pPr>
              <w:pStyle w:val="BodyText"/>
              <w:rPr>
                <w:lang w:val="en-US"/>
              </w:rPr>
            </w:pPr>
            <w:r w:rsidRPr="008E6F3E">
              <w:rPr>
                <w:lang w:val="en-US" w:bidi="en-US"/>
              </w:rPr>
              <w:lastRenderedPageBreak/>
              <w:t>Fruit plantation (banana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76E6E8C" w14:textId="77777777" w:rsidR="00E91759" w:rsidRPr="008E6F3E" w:rsidRDefault="00E91759" w:rsidP="00E91759">
            <w:pPr>
              <w:pStyle w:val="BodyText"/>
              <w:rPr>
                <w:lang w:val="en-US"/>
              </w:rPr>
            </w:pPr>
            <w:r w:rsidRPr="008E6F3E">
              <w:rPr>
                <w:lang w:val="en-US" w:bidi="en-US"/>
              </w:rPr>
              <w:t>7.9</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293C0E3" w14:textId="77777777" w:rsidR="00E91759" w:rsidRPr="008E6F3E" w:rsidRDefault="00E91759" w:rsidP="00E91759">
            <w:pPr>
              <w:pStyle w:val="BodyText"/>
              <w:rPr>
                <w:lang w:val="en-US"/>
              </w:rPr>
            </w:pPr>
            <w:r w:rsidRPr="008E6F3E">
              <w:rPr>
                <w:lang w:val="en-US" w:bidi="en-US"/>
              </w:rPr>
              <w:t>7.9</w:t>
            </w:r>
          </w:p>
        </w:tc>
        <w:tc>
          <w:tcPr>
            <w:tcW w:w="1757" w:type="dxa"/>
            <w:tcBorders>
              <w:top w:val="nil"/>
              <w:left w:val="nil"/>
              <w:bottom w:val="single" w:sz="4" w:space="0" w:color="1F4E78"/>
              <w:right w:val="single" w:sz="4" w:space="0" w:color="1F4E78"/>
            </w:tcBorders>
            <w:shd w:val="clear" w:color="auto" w:fill="auto"/>
            <w:noWrap/>
            <w:vAlign w:val="bottom"/>
            <w:hideMark/>
          </w:tcPr>
          <w:p w14:paraId="195B77A5" w14:textId="77777777" w:rsidR="00E91759" w:rsidRPr="008E6F3E" w:rsidRDefault="00E91759" w:rsidP="00E91759">
            <w:pPr>
              <w:pStyle w:val="BodyText"/>
              <w:rPr>
                <w:lang w:val="en-US"/>
              </w:rPr>
            </w:pPr>
            <w:r w:rsidRPr="008E6F3E">
              <w:rPr>
                <w:lang w:val="en-US" w:bidi="en-US"/>
              </w:rPr>
              <w:t>Current</w:t>
            </w:r>
          </w:p>
        </w:tc>
      </w:tr>
      <w:tr w:rsidR="00E91759" w:rsidRPr="008E6F3E" w14:paraId="67178E29"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3EE7FE89" w14:textId="77777777" w:rsidR="00E91759" w:rsidRPr="008E6F3E" w:rsidRDefault="00E91759" w:rsidP="00E91759">
            <w:pPr>
              <w:pStyle w:val="BodyText"/>
              <w:rPr>
                <w:lang w:val="en-US"/>
              </w:rPr>
            </w:pPr>
            <w:r w:rsidRPr="008E6F3E">
              <w:rPr>
                <w:lang w:val="en-US" w:bidi="en-US"/>
              </w:rPr>
              <w:t>Small vegetables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51C9A7F"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55FD3FB"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1853EF7F" w14:textId="77777777" w:rsidR="00E91759" w:rsidRPr="008E6F3E" w:rsidRDefault="00E91759" w:rsidP="00E91759">
            <w:pPr>
              <w:pStyle w:val="BodyText"/>
              <w:rPr>
                <w:lang w:val="en-US"/>
              </w:rPr>
            </w:pPr>
            <w:r w:rsidRPr="008E6F3E">
              <w:rPr>
                <w:lang w:val="en-US" w:bidi="en-US"/>
              </w:rPr>
              <w:t>Current</w:t>
            </w:r>
          </w:p>
        </w:tc>
      </w:tr>
      <w:tr w:rsidR="00E91759" w:rsidRPr="008E6F3E" w14:paraId="3436B6EA"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0DB5AF7D" w14:textId="77777777" w:rsidR="00E91759" w:rsidRPr="008E6F3E" w:rsidRDefault="00E91759" w:rsidP="00E91759">
            <w:pPr>
              <w:pStyle w:val="BodyText"/>
              <w:rPr>
                <w:lang w:val="en-US"/>
              </w:rPr>
            </w:pPr>
            <w:r w:rsidRPr="008E6F3E">
              <w:rPr>
                <w:lang w:val="en-US" w:bidi="en-US"/>
              </w:rPr>
              <w:t>Rapid crop potential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E19F3CE" w14:textId="77777777" w:rsidR="00E91759" w:rsidRPr="008E6F3E" w:rsidRDefault="00E91759" w:rsidP="00E91759">
            <w:pPr>
              <w:pStyle w:val="BodyText"/>
              <w:rPr>
                <w:lang w:val="en-US"/>
              </w:rPr>
            </w:pPr>
            <w:r w:rsidRPr="008E6F3E">
              <w:rPr>
                <w:lang w:val="en-US" w:bidi="en-US"/>
              </w:rPr>
              <w:t>391.9</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4AACB74" w14:textId="77777777" w:rsidR="00E91759" w:rsidRPr="008E6F3E" w:rsidRDefault="00E91759" w:rsidP="00E91759">
            <w:pPr>
              <w:pStyle w:val="BodyText"/>
              <w:rPr>
                <w:lang w:val="en-US"/>
              </w:rPr>
            </w:pPr>
            <w:r w:rsidRPr="008E6F3E">
              <w:rPr>
                <w:lang w:val="en-US" w:bidi="en-US"/>
              </w:rPr>
              <w:t>391.9</w:t>
            </w:r>
          </w:p>
        </w:tc>
        <w:tc>
          <w:tcPr>
            <w:tcW w:w="1757" w:type="dxa"/>
            <w:tcBorders>
              <w:top w:val="nil"/>
              <w:left w:val="nil"/>
              <w:bottom w:val="single" w:sz="4" w:space="0" w:color="1F4E78"/>
              <w:right w:val="single" w:sz="4" w:space="0" w:color="1F4E78"/>
            </w:tcBorders>
            <w:shd w:val="clear" w:color="auto" w:fill="auto"/>
            <w:noWrap/>
            <w:vAlign w:val="bottom"/>
            <w:hideMark/>
          </w:tcPr>
          <w:p w14:paraId="774BDBA8" w14:textId="77777777" w:rsidR="00E91759" w:rsidRPr="008E6F3E" w:rsidRDefault="00E91759" w:rsidP="00E91759">
            <w:pPr>
              <w:pStyle w:val="BodyText"/>
              <w:rPr>
                <w:lang w:val="en-US"/>
              </w:rPr>
            </w:pPr>
            <w:r w:rsidRPr="008E6F3E">
              <w:rPr>
                <w:lang w:val="en-US" w:bidi="en-US"/>
              </w:rPr>
              <w:t>Short term</w:t>
            </w:r>
          </w:p>
        </w:tc>
      </w:tr>
      <w:tr w:rsidR="00E91759" w:rsidRPr="008E6F3E" w14:paraId="7EAFBA31"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321404A7" w14:textId="77777777" w:rsidR="00E91759" w:rsidRPr="008E6F3E" w:rsidRDefault="00E91759" w:rsidP="00E91759">
            <w:pPr>
              <w:pStyle w:val="BodyText"/>
              <w:rPr>
                <w:lang w:val="en-US"/>
              </w:rPr>
            </w:pPr>
            <w:r w:rsidRPr="008E6F3E">
              <w:rPr>
                <w:lang w:val="en-US" w:bidi="en-US"/>
              </w:rPr>
              <w:t>Mangroves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50345BF"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9978A61" w14:textId="77777777" w:rsidR="00E91759" w:rsidRPr="008E6F3E" w:rsidRDefault="00E91759" w:rsidP="00E91759">
            <w:pPr>
              <w:pStyle w:val="BodyText"/>
              <w:rPr>
                <w:lang w:val="en-US"/>
              </w:rPr>
            </w:pPr>
            <w:r w:rsidRPr="008E6F3E">
              <w:rPr>
                <w:lang w:val="en-US" w:bidi="en-US"/>
              </w:rPr>
              <w:t>N/A</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35A4647C" w14:textId="77777777" w:rsidR="00E91759" w:rsidRPr="008E6F3E" w:rsidRDefault="00E91759" w:rsidP="00E91759">
            <w:pPr>
              <w:pStyle w:val="BodyText"/>
              <w:rPr>
                <w:lang w:val="en-US"/>
              </w:rPr>
            </w:pPr>
            <w:r w:rsidRPr="008E6F3E">
              <w:rPr>
                <w:lang w:val="en-US" w:bidi="en-US"/>
              </w:rPr>
              <w:t>Long term</w:t>
            </w:r>
          </w:p>
        </w:tc>
      </w:tr>
      <w:tr w:rsidR="00E91759" w:rsidRPr="008E6F3E" w14:paraId="0AC42429"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3686DF24" w14:textId="77777777" w:rsidR="00E91759" w:rsidRPr="008E6F3E" w:rsidRDefault="00E91759" w:rsidP="00E91759">
            <w:pPr>
              <w:pStyle w:val="BodyText"/>
              <w:rPr>
                <w:lang w:val="en-US"/>
              </w:rPr>
            </w:pPr>
            <w:r w:rsidRPr="008E6F3E">
              <w:rPr>
                <w:lang w:val="en-US" w:bidi="en-US"/>
              </w:rPr>
              <w:t>Meadows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F2B2CEF" w14:textId="77777777" w:rsidR="00E91759" w:rsidRPr="008E6F3E" w:rsidRDefault="00E91759" w:rsidP="00E91759">
            <w:pPr>
              <w:pStyle w:val="BodyText"/>
              <w:rPr>
                <w:lang w:val="en-US"/>
              </w:rPr>
            </w:pPr>
            <w:r w:rsidRPr="008E6F3E">
              <w:rPr>
                <w:lang w:val="en-US" w:bidi="en-US"/>
              </w:rPr>
              <w:t>10.9</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667CA41" w14:textId="77777777" w:rsidR="00E91759" w:rsidRPr="008E6F3E" w:rsidRDefault="00E91759" w:rsidP="00E91759">
            <w:pPr>
              <w:pStyle w:val="BodyText"/>
              <w:rPr>
                <w:lang w:val="en-US"/>
              </w:rPr>
            </w:pPr>
            <w:r w:rsidRPr="008E6F3E">
              <w:rPr>
                <w:lang w:val="en-US" w:bidi="en-US"/>
              </w:rPr>
              <w:t>10.9</w:t>
            </w:r>
          </w:p>
        </w:tc>
        <w:tc>
          <w:tcPr>
            <w:tcW w:w="1757" w:type="dxa"/>
            <w:vMerge/>
            <w:tcBorders>
              <w:top w:val="nil"/>
              <w:left w:val="single" w:sz="4" w:space="0" w:color="1F4E78"/>
              <w:bottom w:val="single" w:sz="4" w:space="0" w:color="1F4E78"/>
              <w:right w:val="single" w:sz="4" w:space="0" w:color="1F4E78"/>
            </w:tcBorders>
            <w:vAlign w:val="center"/>
            <w:hideMark/>
          </w:tcPr>
          <w:p w14:paraId="36C6FC27" w14:textId="77777777" w:rsidR="00E91759" w:rsidRPr="008E6F3E" w:rsidRDefault="00E91759" w:rsidP="00E91759">
            <w:pPr>
              <w:pStyle w:val="BodyText"/>
              <w:rPr>
                <w:lang w:val="en-US"/>
              </w:rPr>
            </w:pPr>
          </w:p>
        </w:tc>
      </w:tr>
      <w:tr w:rsidR="00E91759" w:rsidRPr="008E6F3E" w14:paraId="081EAA23"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1ABF105" w14:textId="77777777" w:rsidR="00E91759" w:rsidRPr="008E6F3E" w:rsidRDefault="00E91759" w:rsidP="00E91759">
            <w:pPr>
              <w:pStyle w:val="BodyText"/>
              <w:rPr>
                <w:lang w:val="en-US"/>
              </w:rPr>
            </w:pPr>
            <w:r w:rsidRPr="008E6F3E">
              <w:rPr>
                <w:lang w:val="en-US" w:bidi="en-US"/>
              </w:rPr>
              <w:t>Potentially usable savanna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5C4A022A" w14:textId="77777777" w:rsidR="00E91759" w:rsidRPr="008E6F3E" w:rsidRDefault="00E91759" w:rsidP="00E91759">
            <w:pPr>
              <w:pStyle w:val="BodyText"/>
              <w:rPr>
                <w:lang w:val="en-US"/>
              </w:rPr>
            </w:pPr>
            <w:r w:rsidRPr="008E6F3E">
              <w:rPr>
                <w:lang w:val="en-US" w:bidi="en-US"/>
              </w:rPr>
              <w:t>4,816.7</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E41EBB0" w14:textId="77777777" w:rsidR="00E91759" w:rsidRPr="008E6F3E" w:rsidRDefault="00E91759" w:rsidP="00E91759">
            <w:pPr>
              <w:pStyle w:val="BodyText"/>
              <w:rPr>
                <w:lang w:val="en-US"/>
              </w:rPr>
            </w:pPr>
            <w:r w:rsidRPr="008E6F3E">
              <w:rPr>
                <w:lang w:val="en-US" w:bidi="en-US"/>
              </w:rPr>
              <w:t>4,816.7</w:t>
            </w:r>
          </w:p>
        </w:tc>
        <w:tc>
          <w:tcPr>
            <w:tcW w:w="1757" w:type="dxa"/>
            <w:vMerge/>
            <w:tcBorders>
              <w:top w:val="nil"/>
              <w:left w:val="single" w:sz="4" w:space="0" w:color="1F4E78"/>
              <w:bottom w:val="single" w:sz="4" w:space="0" w:color="1F4E78"/>
              <w:right w:val="single" w:sz="4" w:space="0" w:color="1F4E78"/>
            </w:tcBorders>
            <w:vAlign w:val="center"/>
            <w:hideMark/>
          </w:tcPr>
          <w:p w14:paraId="61FB7E06" w14:textId="77777777" w:rsidR="00E91759" w:rsidRPr="008E6F3E" w:rsidRDefault="00E91759" w:rsidP="00E91759">
            <w:pPr>
              <w:pStyle w:val="BodyText"/>
              <w:rPr>
                <w:lang w:val="en-US"/>
              </w:rPr>
            </w:pPr>
          </w:p>
        </w:tc>
      </w:tr>
      <w:tr w:rsidR="00E91759" w:rsidRPr="008E6F3E" w14:paraId="78FF6C47"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1B71C128" w14:textId="77777777" w:rsidR="00E91759" w:rsidRPr="008E6F3E" w:rsidRDefault="00E91759" w:rsidP="00E91759">
            <w:pPr>
              <w:pStyle w:val="BodyText"/>
              <w:rPr>
                <w:lang w:val="en-US"/>
              </w:rPr>
            </w:pPr>
            <w:r w:rsidRPr="008E6F3E">
              <w:rPr>
                <w:lang w:val="en-US" w:bidi="en-US"/>
              </w:rPr>
              <w:t>Potentially usable bare soil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60BD719" w14:textId="77777777" w:rsidR="00E91759" w:rsidRPr="008E6F3E" w:rsidRDefault="00E91759" w:rsidP="00E91759">
            <w:pPr>
              <w:pStyle w:val="BodyText"/>
              <w:rPr>
                <w:lang w:val="en-US"/>
              </w:rPr>
            </w:pPr>
            <w:r w:rsidRPr="008E6F3E">
              <w:rPr>
                <w:lang w:val="en-US" w:bidi="en-US"/>
              </w:rPr>
              <w:t>1.2</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F47C36E" w14:textId="77777777" w:rsidR="00E91759" w:rsidRPr="008E6F3E" w:rsidRDefault="00E91759" w:rsidP="00E91759">
            <w:pPr>
              <w:pStyle w:val="BodyText"/>
              <w:rPr>
                <w:lang w:val="en-US"/>
              </w:rPr>
            </w:pPr>
            <w:r w:rsidRPr="008E6F3E">
              <w:rPr>
                <w:lang w:val="en-US" w:bidi="en-US"/>
              </w:rPr>
              <w:t>1.2</w:t>
            </w:r>
          </w:p>
        </w:tc>
        <w:tc>
          <w:tcPr>
            <w:tcW w:w="1757" w:type="dxa"/>
            <w:vMerge/>
            <w:tcBorders>
              <w:top w:val="nil"/>
              <w:left w:val="single" w:sz="4" w:space="0" w:color="1F4E78"/>
              <w:bottom w:val="single" w:sz="4" w:space="0" w:color="1F4E78"/>
              <w:right w:val="single" w:sz="4" w:space="0" w:color="1F4E78"/>
            </w:tcBorders>
            <w:vAlign w:val="center"/>
            <w:hideMark/>
          </w:tcPr>
          <w:p w14:paraId="3F213BC9" w14:textId="77777777" w:rsidR="00E91759" w:rsidRPr="008E6F3E" w:rsidRDefault="00E91759" w:rsidP="00E91759">
            <w:pPr>
              <w:pStyle w:val="BodyText"/>
              <w:rPr>
                <w:lang w:val="en-US"/>
              </w:rPr>
            </w:pPr>
          </w:p>
        </w:tc>
      </w:tr>
      <w:tr w:rsidR="00E91759" w:rsidRPr="008E6F3E" w14:paraId="1968EC3C"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79E9CCF6" w14:textId="77777777" w:rsidR="00E91759" w:rsidRPr="008E6F3E" w:rsidRDefault="00E91759" w:rsidP="00E91759">
            <w:pPr>
              <w:pStyle w:val="BodyText"/>
              <w:rPr>
                <w:lang w:val="en-US"/>
              </w:rPr>
            </w:pPr>
            <w:r w:rsidRPr="008E6F3E">
              <w:rPr>
                <w:lang w:val="en-US" w:bidi="en-US"/>
              </w:rPr>
              <w:t>Area 4</w:t>
            </w:r>
          </w:p>
        </w:tc>
      </w:tr>
      <w:tr w:rsidR="00E91759" w:rsidRPr="008E6F3E" w14:paraId="5D948B31"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93B7ECE" w14:textId="77777777" w:rsidR="00E91759" w:rsidRPr="008E6F3E" w:rsidRDefault="00E91759" w:rsidP="00E91759">
            <w:pPr>
              <w:pStyle w:val="BodyText"/>
              <w:rPr>
                <w:lang w:val="en-US"/>
              </w:rPr>
            </w:pPr>
            <w:r w:rsidRPr="008E6F3E">
              <w:rPr>
                <w:lang w:val="en-US" w:bidi="en-US"/>
              </w:rPr>
              <w:t>Existing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A7C89D7" w14:textId="77777777" w:rsidR="00E91759" w:rsidRPr="008E6F3E" w:rsidRDefault="00E91759" w:rsidP="00E91759">
            <w:pPr>
              <w:pStyle w:val="BodyText"/>
              <w:rPr>
                <w:lang w:val="en-US"/>
              </w:rPr>
            </w:pPr>
            <w:r w:rsidRPr="008E6F3E">
              <w:rPr>
                <w:lang w:val="en-US" w:bidi="en-US"/>
              </w:rPr>
              <w:t>4,305.0</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6C0D141" w14:textId="77777777" w:rsidR="00E91759" w:rsidRPr="008E6F3E" w:rsidRDefault="00E91759" w:rsidP="00E91759">
            <w:pPr>
              <w:pStyle w:val="BodyText"/>
              <w:rPr>
                <w:lang w:val="en-US"/>
              </w:rPr>
            </w:pPr>
            <w:r w:rsidRPr="008E6F3E">
              <w:rPr>
                <w:lang w:val="en-US" w:bidi="en-US"/>
              </w:rPr>
              <w:t>4,305.0</w:t>
            </w:r>
          </w:p>
        </w:tc>
        <w:tc>
          <w:tcPr>
            <w:tcW w:w="1757" w:type="dxa"/>
            <w:tcBorders>
              <w:top w:val="nil"/>
              <w:left w:val="nil"/>
              <w:bottom w:val="single" w:sz="4" w:space="0" w:color="1F4E78"/>
              <w:right w:val="single" w:sz="4" w:space="0" w:color="1F4E78"/>
            </w:tcBorders>
            <w:shd w:val="clear" w:color="auto" w:fill="auto"/>
            <w:noWrap/>
            <w:vAlign w:val="bottom"/>
            <w:hideMark/>
          </w:tcPr>
          <w:p w14:paraId="2E285D6B" w14:textId="77777777" w:rsidR="00E91759" w:rsidRPr="008E6F3E" w:rsidRDefault="00E91759" w:rsidP="00E91759">
            <w:pPr>
              <w:pStyle w:val="BodyText"/>
              <w:rPr>
                <w:lang w:val="en-US"/>
              </w:rPr>
            </w:pPr>
            <w:r w:rsidRPr="008E6F3E">
              <w:rPr>
                <w:lang w:val="en-US" w:bidi="en-US"/>
              </w:rPr>
              <w:t>Medium term</w:t>
            </w:r>
          </w:p>
        </w:tc>
      </w:tr>
      <w:tr w:rsidR="00E91759" w:rsidRPr="008E6F3E" w14:paraId="5C6F271A"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6ACAEEB" w14:textId="77777777" w:rsidR="00E91759" w:rsidRPr="008E6F3E" w:rsidRDefault="00E91759" w:rsidP="00E91759">
            <w:pPr>
              <w:pStyle w:val="BodyText"/>
              <w:rPr>
                <w:lang w:val="en-US"/>
              </w:rPr>
            </w:pPr>
            <w:r w:rsidRPr="008E6F3E">
              <w:rPr>
                <w:lang w:val="en-US" w:bidi="en-US"/>
              </w:rPr>
              <w:t>Existing crop (currently irrigated)</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9BF3839" w14:textId="77777777" w:rsidR="00E91759" w:rsidRPr="008E6F3E" w:rsidRDefault="00E91759" w:rsidP="00E91759">
            <w:pPr>
              <w:pStyle w:val="BodyText"/>
              <w:rPr>
                <w:lang w:val="en-US"/>
              </w:rPr>
            </w:pPr>
            <w:r w:rsidRPr="008E6F3E">
              <w:rPr>
                <w:lang w:val="en-US" w:bidi="en-US"/>
              </w:rPr>
              <w:t>21.6</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7DCCE27" w14:textId="77777777" w:rsidR="00E91759" w:rsidRPr="008E6F3E" w:rsidRDefault="00E91759" w:rsidP="00E91759">
            <w:pPr>
              <w:pStyle w:val="BodyText"/>
              <w:rPr>
                <w:lang w:val="en-US"/>
              </w:rPr>
            </w:pPr>
            <w:r w:rsidRPr="008E6F3E">
              <w:rPr>
                <w:lang w:val="en-US" w:bidi="en-US"/>
              </w:rPr>
              <w:t>21.6</w:t>
            </w:r>
          </w:p>
        </w:tc>
        <w:tc>
          <w:tcPr>
            <w:tcW w:w="1757" w:type="dxa"/>
            <w:tcBorders>
              <w:top w:val="nil"/>
              <w:left w:val="nil"/>
              <w:bottom w:val="single" w:sz="4" w:space="0" w:color="1F4E78"/>
              <w:right w:val="single" w:sz="4" w:space="0" w:color="1F4E78"/>
            </w:tcBorders>
            <w:shd w:val="clear" w:color="auto" w:fill="auto"/>
            <w:noWrap/>
            <w:vAlign w:val="bottom"/>
            <w:hideMark/>
          </w:tcPr>
          <w:p w14:paraId="7CDD9A23" w14:textId="77777777" w:rsidR="00E91759" w:rsidRPr="008E6F3E" w:rsidRDefault="00E91759" w:rsidP="00E91759">
            <w:pPr>
              <w:pStyle w:val="BodyText"/>
              <w:rPr>
                <w:lang w:val="en-US"/>
              </w:rPr>
            </w:pPr>
            <w:r w:rsidRPr="008E6F3E">
              <w:rPr>
                <w:lang w:val="en-US" w:bidi="en-US"/>
              </w:rPr>
              <w:t>Current</w:t>
            </w:r>
          </w:p>
        </w:tc>
      </w:tr>
      <w:tr w:rsidR="00E91759" w:rsidRPr="008E6F3E" w14:paraId="769E95D1"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F3BE9FC" w14:textId="77777777" w:rsidR="00E91759" w:rsidRPr="008E6F3E" w:rsidRDefault="00E91759" w:rsidP="00E91759">
            <w:pPr>
              <w:pStyle w:val="BodyText"/>
              <w:rPr>
                <w:lang w:val="en-US"/>
              </w:rPr>
            </w:pPr>
            <w:r w:rsidRPr="008E6F3E">
              <w:rPr>
                <w:lang w:val="en-US" w:bidi="en-US"/>
              </w:rPr>
              <w:t>Fruit plantation (banana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88C44B6" w14:textId="77777777" w:rsidR="00E91759" w:rsidRPr="008E6F3E" w:rsidRDefault="00E91759" w:rsidP="00E91759">
            <w:pPr>
              <w:pStyle w:val="BodyText"/>
              <w:rPr>
                <w:lang w:val="en-US"/>
              </w:rPr>
            </w:pPr>
            <w:r w:rsidRPr="008E6F3E">
              <w:rPr>
                <w:lang w:val="en-US" w:bidi="en-US"/>
              </w:rPr>
              <w:t>101.9</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834BDA1" w14:textId="77777777" w:rsidR="00E91759" w:rsidRPr="008E6F3E" w:rsidRDefault="00E91759" w:rsidP="00E91759">
            <w:pPr>
              <w:pStyle w:val="BodyText"/>
              <w:rPr>
                <w:lang w:val="en-US"/>
              </w:rPr>
            </w:pPr>
            <w:r w:rsidRPr="008E6F3E">
              <w:rPr>
                <w:lang w:val="en-US" w:bidi="en-US"/>
              </w:rPr>
              <w:t>101.9</w:t>
            </w:r>
          </w:p>
        </w:tc>
        <w:tc>
          <w:tcPr>
            <w:tcW w:w="1757" w:type="dxa"/>
            <w:tcBorders>
              <w:top w:val="nil"/>
              <w:left w:val="nil"/>
              <w:bottom w:val="single" w:sz="4" w:space="0" w:color="1F4E78"/>
              <w:right w:val="single" w:sz="4" w:space="0" w:color="1F4E78"/>
            </w:tcBorders>
            <w:shd w:val="clear" w:color="auto" w:fill="auto"/>
            <w:noWrap/>
            <w:vAlign w:val="bottom"/>
            <w:hideMark/>
          </w:tcPr>
          <w:p w14:paraId="0A5B9638" w14:textId="77777777" w:rsidR="00E91759" w:rsidRPr="008E6F3E" w:rsidRDefault="00E91759" w:rsidP="00E91759">
            <w:pPr>
              <w:pStyle w:val="BodyText"/>
              <w:rPr>
                <w:lang w:val="en-US"/>
              </w:rPr>
            </w:pPr>
            <w:r w:rsidRPr="008E6F3E">
              <w:rPr>
                <w:lang w:val="en-US" w:bidi="en-US"/>
              </w:rPr>
              <w:t>Current</w:t>
            </w:r>
          </w:p>
        </w:tc>
      </w:tr>
      <w:tr w:rsidR="00E91759" w:rsidRPr="008E6F3E" w14:paraId="518D4091"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3CE66AF6" w14:textId="77777777" w:rsidR="00E91759" w:rsidRPr="008E6F3E" w:rsidRDefault="00E91759" w:rsidP="00E91759">
            <w:pPr>
              <w:pStyle w:val="BodyText"/>
              <w:rPr>
                <w:lang w:val="en-US"/>
              </w:rPr>
            </w:pPr>
            <w:r w:rsidRPr="008E6F3E">
              <w:rPr>
                <w:lang w:val="en-US" w:bidi="en-US"/>
              </w:rPr>
              <w:t>Small vegetables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EA238E7"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06DF871"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75E0F112" w14:textId="77777777" w:rsidR="00E91759" w:rsidRPr="008E6F3E" w:rsidRDefault="00E91759" w:rsidP="00E91759">
            <w:pPr>
              <w:pStyle w:val="BodyText"/>
              <w:rPr>
                <w:lang w:val="en-US"/>
              </w:rPr>
            </w:pPr>
            <w:r w:rsidRPr="008E6F3E">
              <w:rPr>
                <w:lang w:val="en-US" w:bidi="en-US"/>
              </w:rPr>
              <w:t>Current</w:t>
            </w:r>
          </w:p>
        </w:tc>
      </w:tr>
      <w:tr w:rsidR="00E91759" w:rsidRPr="008E6F3E" w14:paraId="52BA0E9C"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32F2CC6C" w14:textId="77777777" w:rsidR="00E91759" w:rsidRPr="008E6F3E" w:rsidRDefault="00E91759" w:rsidP="00E91759">
            <w:pPr>
              <w:pStyle w:val="BodyText"/>
              <w:rPr>
                <w:lang w:val="en-US"/>
              </w:rPr>
            </w:pPr>
            <w:r w:rsidRPr="008E6F3E">
              <w:rPr>
                <w:lang w:val="en-US" w:bidi="en-US"/>
              </w:rPr>
              <w:t>Rapid crop potential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7992B98" w14:textId="77777777" w:rsidR="00E91759" w:rsidRPr="008E6F3E" w:rsidRDefault="00E91759" w:rsidP="00E91759">
            <w:pPr>
              <w:pStyle w:val="BodyText"/>
              <w:rPr>
                <w:lang w:val="en-US"/>
              </w:rPr>
            </w:pPr>
            <w:r w:rsidRPr="008E6F3E">
              <w:rPr>
                <w:lang w:val="en-US" w:bidi="en-US"/>
              </w:rPr>
              <w:t>286.3</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A2A3053" w14:textId="77777777" w:rsidR="00E91759" w:rsidRPr="008E6F3E" w:rsidRDefault="00E91759" w:rsidP="00E91759">
            <w:pPr>
              <w:pStyle w:val="BodyText"/>
              <w:rPr>
                <w:lang w:val="en-US"/>
              </w:rPr>
            </w:pPr>
            <w:r w:rsidRPr="008E6F3E">
              <w:rPr>
                <w:lang w:val="en-US" w:bidi="en-US"/>
              </w:rPr>
              <w:t>286.3</w:t>
            </w:r>
          </w:p>
        </w:tc>
        <w:tc>
          <w:tcPr>
            <w:tcW w:w="1757" w:type="dxa"/>
            <w:tcBorders>
              <w:top w:val="nil"/>
              <w:left w:val="nil"/>
              <w:bottom w:val="single" w:sz="4" w:space="0" w:color="1F4E78"/>
              <w:right w:val="single" w:sz="4" w:space="0" w:color="1F4E78"/>
            </w:tcBorders>
            <w:shd w:val="clear" w:color="auto" w:fill="auto"/>
            <w:noWrap/>
            <w:vAlign w:val="bottom"/>
            <w:hideMark/>
          </w:tcPr>
          <w:p w14:paraId="7F8CAC47" w14:textId="77777777" w:rsidR="00E91759" w:rsidRPr="008E6F3E" w:rsidRDefault="00E91759" w:rsidP="00E91759">
            <w:pPr>
              <w:pStyle w:val="BodyText"/>
              <w:rPr>
                <w:lang w:val="en-US"/>
              </w:rPr>
            </w:pPr>
            <w:r w:rsidRPr="008E6F3E">
              <w:rPr>
                <w:lang w:val="en-US" w:bidi="en-US"/>
              </w:rPr>
              <w:t>Short term</w:t>
            </w:r>
          </w:p>
        </w:tc>
      </w:tr>
      <w:tr w:rsidR="00E91759" w:rsidRPr="008E6F3E" w14:paraId="0B710D28"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46CF6963" w14:textId="77777777" w:rsidR="00E91759" w:rsidRPr="008E6F3E" w:rsidRDefault="00E91759" w:rsidP="00E91759">
            <w:pPr>
              <w:pStyle w:val="BodyText"/>
              <w:rPr>
                <w:lang w:val="en-US"/>
              </w:rPr>
            </w:pPr>
            <w:r w:rsidRPr="008E6F3E">
              <w:rPr>
                <w:lang w:val="en-US" w:bidi="en-US"/>
              </w:rPr>
              <w:t>Mangroves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E0AD854"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119CE6F" w14:textId="77777777" w:rsidR="00E91759" w:rsidRPr="008E6F3E" w:rsidRDefault="00E91759" w:rsidP="00E91759">
            <w:pPr>
              <w:pStyle w:val="BodyText"/>
              <w:rPr>
                <w:lang w:val="en-US"/>
              </w:rPr>
            </w:pPr>
            <w:r w:rsidRPr="008E6F3E">
              <w:rPr>
                <w:lang w:val="en-US" w:bidi="en-US"/>
              </w:rPr>
              <w:t>N/A</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76112979" w14:textId="77777777" w:rsidR="00E91759" w:rsidRPr="008E6F3E" w:rsidRDefault="00E91759" w:rsidP="00E91759">
            <w:pPr>
              <w:pStyle w:val="BodyText"/>
              <w:rPr>
                <w:lang w:val="en-US"/>
              </w:rPr>
            </w:pPr>
            <w:r w:rsidRPr="008E6F3E">
              <w:rPr>
                <w:lang w:val="en-US" w:bidi="en-US"/>
              </w:rPr>
              <w:t>Long term</w:t>
            </w:r>
          </w:p>
        </w:tc>
      </w:tr>
      <w:tr w:rsidR="00E91759" w:rsidRPr="008E6F3E" w14:paraId="63B571D8"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0B12774C" w14:textId="77777777" w:rsidR="00E91759" w:rsidRPr="008E6F3E" w:rsidRDefault="00E91759" w:rsidP="00E91759">
            <w:pPr>
              <w:pStyle w:val="BodyText"/>
              <w:rPr>
                <w:lang w:val="en-US"/>
              </w:rPr>
            </w:pPr>
            <w:r w:rsidRPr="008E6F3E">
              <w:rPr>
                <w:lang w:val="en-US" w:bidi="en-US"/>
              </w:rPr>
              <w:t>Meadows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5E776830" w14:textId="77777777" w:rsidR="00E91759" w:rsidRPr="008E6F3E" w:rsidRDefault="00E91759" w:rsidP="00E91759">
            <w:pPr>
              <w:pStyle w:val="BodyText"/>
              <w:rPr>
                <w:lang w:val="en-US"/>
              </w:rPr>
            </w:pPr>
            <w:r w:rsidRPr="008E6F3E">
              <w:rPr>
                <w:lang w:val="en-US" w:bidi="en-US"/>
              </w:rPr>
              <w:t>64.5</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5E4E184" w14:textId="77777777" w:rsidR="00E91759" w:rsidRPr="008E6F3E" w:rsidRDefault="00E91759" w:rsidP="00E91759">
            <w:pPr>
              <w:pStyle w:val="BodyText"/>
              <w:rPr>
                <w:lang w:val="en-US"/>
              </w:rPr>
            </w:pPr>
            <w:r w:rsidRPr="008E6F3E">
              <w:rPr>
                <w:lang w:val="en-US" w:bidi="en-US"/>
              </w:rPr>
              <w:t>64.5</w:t>
            </w:r>
          </w:p>
        </w:tc>
        <w:tc>
          <w:tcPr>
            <w:tcW w:w="1757" w:type="dxa"/>
            <w:vMerge/>
            <w:tcBorders>
              <w:top w:val="nil"/>
              <w:left w:val="single" w:sz="4" w:space="0" w:color="1F4E78"/>
              <w:bottom w:val="single" w:sz="4" w:space="0" w:color="1F4E78"/>
              <w:right w:val="single" w:sz="4" w:space="0" w:color="1F4E78"/>
            </w:tcBorders>
            <w:vAlign w:val="center"/>
            <w:hideMark/>
          </w:tcPr>
          <w:p w14:paraId="58AC43E4" w14:textId="77777777" w:rsidR="00E91759" w:rsidRPr="008E6F3E" w:rsidRDefault="00E91759" w:rsidP="00E91759">
            <w:pPr>
              <w:pStyle w:val="BodyText"/>
              <w:rPr>
                <w:lang w:val="en-US"/>
              </w:rPr>
            </w:pPr>
          </w:p>
        </w:tc>
      </w:tr>
      <w:tr w:rsidR="00E91759" w:rsidRPr="008E6F3E" w14:paraId="4B0AC29F"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42DD5A83" w14:textId="77777777" w:rsidR="00E91759" w:rsidRPr="008E6F3E" w:rsidRDefault="00E91759" w:rsidP="00E91759">
            <w:pPr>
              <w:pStyle w:val="BodyText"/>
              <w:rPr>
                <w:lang w:val="en-US"/>
              </w:rPr>
            </w:pPr>
            <w:r w:rsidRPr="008E6F3E">
              <w:rPr>
                <w:lang w:val="en-US" w:bidi="en-US"/>
              </w:rPr>
              <w:t>Potentially usable savanna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0E634C6" w14:textId="77777777" w:rsidR="00E91759" w:rsidRPr="008E6F3E" w:rsidRDefault="00E91759" w:rsidP="00E91759">
            <w:pPr>
              <w:pStyle w:val="BodyText"/>
              <w:rPr>
                <w:lang w:val="en-US"/>
              </w:rPr>
            </w:pPr>
            <w:r w:rsidRPr="008E6F3E">
              <w:rPr>
                <w:lang w:val="en-US" w:bidi="en-US"/>
              </w:rPr>
              <w:t>8,001.2</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5A8359F5" w14:textId="77777777" w:rsidR="00E91759" w:rsidRPr="008E6F3E" w:rsidRDefault="00E91759" w:rsidP="00E91759">
            <w:pPr>
              <w:pStyle w:val="BodyText"/>
              <w:rPr>
                <w:lang w:val="en-US"/>
              </w:rPr>
            </w:pPr>
            <w:r w:rsidRPr="008E6F3E">
              <w:rPr>
                <w:lang w:val="en-US" w:bidi="en-US"/>
              </w:rPr>
              <w:t>8,001.2</w:t>
            </w:r>
          </w:p>
        </w:tc>
        <w:tc>
          <w:tcPr>
            <w:tcW w:w="1757" w:type="dxa"/>
            <w:vMerge/>
            <w:tcBorders>
              <w:top w:val="nil"/>
              <w:left w:val="single" w:sz="4" w:space="0" w:color="1F4E78"/>
              <w:bottom w:val="single" w:sz="4" w:space="0" w:color="1F4E78"/>
              <w:right w:val="single" w:sz="4" w:space="0" w:color="1F4E78"/>
            </w:tcBorders>
            <w:vAlign w:val="center"/>
            <w:hideMark/>
          </w:tcPr>
          <w:p w14:paraId="7C1EF786" w14:textId="77777777" w:rsidR="00E91759" w:rsidRPr="008E6F3E" w:rsidRDefault="00E91759" w:rsidP="00E91759">
            <w:pPr>
              <w:pStyle w:val="BodyText"/>
              <w:rPr>
                <w:lang w:val="en-US"/>
              </w:rPr>
            </w:pPr>
          </w:p>
        </w:tc>
      </w:tr>
      <w:tr w:rsidR="00E91759" w:rsidRPr="008E6F3E" w14:paraId="4FBEB850"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76D919D0" w14:textId="77777777" w:rsidR="00E91759" w:rsidRPr="008E6F3E" w:rsidRDefault="00E91759" w:rsidP="00E91759">
            <w:pPr>
              <w:pStyle w:val="BodyText"/>
              <w:rPr>
                <w:lang w:val="en-US"/>
              </w:rPr>
            </w:pPr>
            <w:r w:rsidRPr="008E6F3E">
              <w:rPr>
                <w:lang w:val="en-US" w:bidi="en-US"/>
              </w:rPr>
              <w:t>Potentially usable bare soil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1C0286B" w14:textId="77777777" w:rsidR="00E91759" w:rsidRPr="008E6F3E" w:rsidRDefault="00E91759" w:rsidP="00E91759">
            <w:pPr>
              <w:pStyle w:val="BodyText"/>
              <w:rPr>
                <w:lang w:val="en-US"/>
              </w:rPr>
            </w:pPr>
            <w:r w:rsidRPr="008E6F3E">
              <w:rPr>
                <w:lang w:val="en-US" w:bidi="en-US"/>
              </w:rPr>
              <w:t>8.9</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3DB3B0E" w14:textId="77777777" w:rsidR="00E91759" w:rsidRPr="008E6F3E" w:rsidRDefault="00E91759" w:rsidP="00E91759">
            <w:pPr>
              <w:pStyle w:val="BodyText"/>
              <w:rPr>
                <w:lang w:val="en-US"/>
              </w:rPr>
            </w:pPr>
            <w:r w:rsidRPr="008E6F3E">
              <w:rPr>
                <w:lang w:val="en-US" w:bidi="en-US"/>
              </w:rPr>
              <w:t>8.9</w:t>
            </w:r>
          </w:p>
        </w:tc>
        <w:tc>
          <w:tcPr>
            <w:tcW w:w="1757" w:type="dxa"/>
            <w:vMerge/>
            <w:tcBorders>
              <w:top w:val="nil"/>
              <w:left w:val="single" w:sz="4" w:space="0" w:color="1F4E78"/>
              <w:bottom w:val="single" w:sz="4" w:space="0" w:color="1F4E78"/>
              <w:right w:val="single" w:sz="4" w:space="0" w:color="1F4E78"/>
            </w:tcBorders>
            <w:vAlign w:val="center"/>
            <w:hideMark/>
          </w:tcPr>
          <w:p w14:paraId="4C756C0B" w14:textId="77777777" w:rsidR="00E91759" w:rsidRPr="008E6F3E" w:rsidRDefault="00E91759" w:rsidP="00E91759">
            <w:pPr>
              <w:pStyle w:val="BodyText"/>
              <w:rPr>
                <w:lang w:val="en-US"/>
              </w:rPr>
            </w:pPr>
          </w:p>
        </w:tc>
      </w:tr>
      <w:tr w:rsidR="00E91759" w:rsidRPr="008E6F3E" w14:paraId="56FF9509"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62B1B87E" w14:textId="77777777" w:rsidR="00E91759" w:rsidRPr="008E6F3E" w:rsidRDefault="00E91759" w:rsidP="00E91759">
            <w:pPr>
              <w:pStyle w:val="BodyText"/>
              <w:rPr>
                <w:lang w:val="en-US"/>
              </w:rPr>
            </w:pPr>
            <w:r w:rsidRPr="008E6F3E">
              <w:rPr>
                <w:lang w:val="en-US" w:bidi="en-US"/>
              </w:rPr>
              <w:t>Areas 2–3</w:t>
            </w:r>
          </w:p>
        </w:tc>
      </w:tr>
      <w:tr w:rsidR="00E91759" w:rsidRPr="008E6F3E" w14:paraId="29ABE0BA"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6055D40" w14:textId="77777777" w:rsidR="00E91759" w:rsidRPr="008E6F3E" w:rsidRDefault="00E91759" w:rsidP="00E91759">
            <w:pPr>
              <w:pStyle w:val="BodyText"/>
              <w:rPr>
                <w:lang w:val="en-US"/>
              </w:rPr>
            </w:pPr>
            <w:r w:rsidRPr="008E6F3E">
              <w:rPr>
                <w:lang w:val="en-US" w:bidi="en-US"/>
              </w:rPr>
              <w:t>Existing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6D73811" w14:textId="77777777" w:rsidR="00E91759" w:rsidRPr="008E6F3E" w:rsidRDefault="00E91759" w:rsidP="00E91759">
            <w:pPr>
              <w:pStyle w:val="BodyText"/>
              <w:rPr>
                <w:lang w:val="en-US"/>
              </w:rPr>
            </w:pPr>
            <w:r w:rsidRPr="008E6F3E">
              <w:rPr>
                <w:lang w:val="en-US" w:bidi="en-US"/>
              </w:rPr>
              <w:t>3,078.7</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98EB984" w14:textId="77777777" w:rsidR="00E91759" w:rsidRPr="008E6F3E" w:rsidRDefault="00E91759" w:rsidP="00E91759">
            <w:pPr>
              <w:pStyle w:val="BodyText"/>
              <w:rPr>
                <w:lang w:val="en-US"/>
              </w:rPr>
            </w:pPr>
            <w:r w:rsidRPr="008E6F3E">
              <w:rPr>
                <w:lang w:val="en-US" w:bidi="en-US"/>
              </w:rPr>
              <w:t>3,245.6</w:t>
            </w:r>
          </w:p>
        </w:tc>
        <w:tc>
          <w:tcPr>
            <w:tcW w:w="1757" w:type="dxa"/>
            <w:tcBorders>
              <w:top w:val="nil"/>
              <w:left w:val="nil"/>
              <w:bottom w:val="single" w:sz="4" w:space="0" w:color="1F4E78"/>
              <w:right w:val="single" w:sz="4" w:space="0" w:color="1F4E78"/>
            </w:tcBorders>
            <w:shd w:val="clear" w:color="auto" w:fill="auto"/>
            <w:noWrap/>
            <w:vAlign w:val="bottom"/>
            <w:hideMark/>
          </w:tcPr>
          <w:p w14:paraId="736FF8E2" w14:textId="77777777" w:rsidR="00E91759" w:rsidRPr="008E6F3E" w:rsidRDefault="00E91759" w:rsidP="00E91759">
            <w:pPr>
              <w:pStyle w:val="BodyText"/>
              <w:rPr>
                <w:lang w:val="en-US"/>
              </w:rPr>
            </w:pPr>
            <w:r w:rsidRPr="008E6F3E">
              <w:rPr>
                <w:lang w:val="en-US" w:bidi="en-US"/>
              </w:rPr>
              <w:t>Medium term</w:t>
            </w:r>
          </w:p>
        </w:tc>
      </w:tr>
      <w:tr w:rsidR="00E91759" w:rsidRPr="008E6F3E" w14:paraId="0509D589"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41D90554" w14:textId="77777777" w:rsidR="00E91759" w:rsidRPr="008E6F3E" w:rsidRDefault="00E91759" w:rsidP="00E91759">
            <w:pPr>
              <w:pStyle w:val="BodyText"/>
              <w:rPr>
                <w:lang w:val="en-US"/>
              </w:rPr>
            </w:pPr>
            <w:r w:rsidRPr="008E6F3E">
              <w:rPr>
                <w:lang w:val="en-US" w:bidi="en-US"/>
              </w:rPr>
              <w:t>Existing crop (currently irrigated)</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DAE457A" w14:textId="77777777" w:rsidR="00E91759" w:rsidRPr="008E6F3E" w:rsidRDefault="00E91759" w:rsidP="00E91759">
            <w:pPr>
              <w:pStyle w:val="BodyText"/>
              <w:rPr>
                <w:lang w:val="en-US"/>
              </w:rPr>
            </w:pPr>
            <w:r w:rsidRPr="008E6F3E">
              <w:rPr>
                <w:lang w:val="en-US" w:bidi="en-US"/>
              </w:rPr>
              <w:t>3.1</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1AC2A9E" w14:textId="77777777" w:rsidR="00E91759" w:rsidRPr="008E6F3E" w:rsidRDefault="00E91759" w:rsidP="00E91759">
            <w:pPr>
              <w:pStyle w:val="BodyText"/>
              <w:rPr>
                <w:lang w:val="en-US"/>
              </w:rPr>
            </w:pPr>
            <w:r w:rsidRPr="008E6F3E">
              <w:rPr>
                <w:lang w:val="en-US" w:bidi="en-US"/>
              </w:rPr>
              <w:t>3.1</w:t>
            </w:r>
          </w:p>
        </w:tc>
        <w:tc>
          <w:tcPr>
            <w:tcW w:w="1757" w:type="dxa"/>
            <w:tcBorders>
              <w:top w:val="nil"/>
              <w:left w:val="nil"/>
              <w:bottom w:val="single" w:sz="4" w:space="0" w:color="1F4E78"/>
              <w:right w:val="single" w:sz="4" w:space="0" w:color="1F4E78"/>
            </w:tcBorders>
            <w:shd w:val="clear" w:color="auto" w:fill="auto"/>
            <w:noWrap/>
            <w:vAlign w:val="bottom"/>
            <w:hideMark/>
          </w:tcPr>
          <w:p w14:paraId="24EBCC50" w14:textId="77777777" w:rsidR="00E91759" w:rsidRPr="008E6F3E" w:rsidRDefault="00E91759" w:rsidP="00E91759">
            <w:pPr>
              <w:pStyle w:val="BodyText"/>
              <w:rPr>
                <w:lang w:val="en-US"/>
              </w:rPr>
            </w:pPr>
            <w:r w:rsidRPr="008E6F3E">
              <w:rPr>
                <w:lang w:val="en-US" w:bidi="en-US"/>
              </w:rPr>
              <w:t>Current</w:t>
            </w:r>
          </w:p>
        </w:tc>
      </w:tr>
      <w:tr w:rsidR="00E91759" w:rsidRPr="008E6F3E" w14:paraId="395F0589"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5518C49" w14:textId="77777777" w:rsidR="00E91759" w:rsidRPr="008E6F3E" w:rsidRDefault="00E91759" w:rsidP="00E91759">
            <w:pPr>
              <w:pStyle w:val="BodyText"/>
              <w:rPr>
                <w:lang w:val="en-US"/>
              </w:rPr>
            </w:pPr>
            <w:r w:rsidRPr="008E6F3E">
              <w:rPr>
                <w:lang w:val="en-US" w:bidi="en-US"/>
              </w:rPr>
              <w:t>Fruit plantation (banana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47FAA1C" w14:textId="77777777" w:rsidR="00E91759" w:rsidRPr="008E6F3E" w:rsidRDefault="00E91759" w:rsidP="00E91759">
            <w:pPr>
              <w:pStyle w:val="BodyText"/>
              <w:rPr>
                <w:lang w:val="en-US"/>
              </w:rPr>
            </w:pPr>
            <w:r w:rsidRPr="008E6F3E">
              <w:rPr>
                <w:lang w:val="en-US" w:bidi="en-US"/>
              </w:rPr>
              <w:t>1,171.5</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0ADA2A1" w14:textId="77777777" w:rsidR="00E91759" w:rsidRPr="008E6F3E" w:rsidRDefault="00E91759" w:rsidP="00E91759">
            <w:pPr>
              <w:pStyle w:val="BodyText"/>
              <w:rPr>
                <w:lang w:val="en-US"/>
              </w:rPr>
            </w:pPr>
            <w:r w:rsidRPr="008E6F3E">
              <w:rPr>
                <w:lang w:val="en-US" w:bidi="en-US"/>
              </w:rPr>
              <w:t>1,233.2</w:t>
            </w:r>
          </w:p>
        </w:tc>
        <w:tc>
          <w:tcPr>
            <w:tcW w:w="1757" w:type="dxa"/>
            <w:tcBorders>
              <w:top w:val="nil"/>
              <w:left w:val="nil"/>
              <w:bottom w:val="single" w:sz="4" w:space="0" w:color="1F4E78"/>
              <w:right w:val="single" w:sz="4" w:space="0" w:color="1F4E78"/>
            </w:tcBorders>
            <w:shd w:val="clear" w:color="auto" w:fill="auto"/>
            <w:noWrap/>
            <w:vAlign w:val="bottom"/>
            <w:hideMark/>
          </w:tcPr>
          <w:p w14:paraId="1044C5A5" w14:textId="77777777" w:rsidR="00E91759" w:rsidRPr="008E6F3E" w:rsidRDefault="00E91759" w:rsidP="00E91759">
            <w:pPr>
              <w:pStyle w:val="BodyText"/>
              <w:rPr>
                <w:lang w:val="en-US"/>
              </w:rPr>
            </w:pPr>
            <w:r w:rsidRPr="008E6F3E">
              <w:rPr>
                <w:lang w:val="en-US" w:bidi="en-US"/>
              </w:rPr>
              <w:t>Current</w:t>
            </w:r>
          </w:p>
        </w:tc>
      </w:tr>
      <w:tr w:rsidR="00E91759" w:rsidRPr="008E6F3E" w14:paraId="32D0E62D"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0D643443" w14:textId="77777777" w:rsidR="00E91759" w:rsidRPr="008E6F3E" w:rsidRDefault="00E91759" w:rsidP="00E91759">
            <w:pPr>
              <w:pStyle w:val="BodyText"/>
              <w:rPr>
                <w:lang w:val="en-US"/>
              </w:rPr>
            </w:pPr>
            <w:r w:rsidRPr="008E6F3E">
              <w:rPr>
                <w:lang w:val="en-US" w:bidi="en-US"/>
              </w:rPr>
              <w:t>Small vegetables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5835997F" w14:textId="77777777" w:rsidR="00E91759" w:rsidRPr="008E6F3E" w:rsidRDefault="00E91759" w:rsidP="00E91759">
            <w:pPr>
              <w:pStyle w:val="BodyText"/>
              <w:rPr>
                <w:lang w:val="en-US"/>
              </w:rPr>
            </w:pPr>
            <w:r w:rsidRPr="008E6F3E">
              <w:rPr>
                <w:lang w:val="en-US" w:bidi="en-US"/>
              </w:rPr>
              <w:t>0.4</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B4E8EF5" w14:textId="77777777" w:rsidR="00E91759" w:rsidRPr="008E6F3E" w:rsidRDefault="00E91759" w:rsidP="00E91759">
            <w:pPr>
              <w:pStyle w:val="BodyText"/>
              <w:rPr>
                <w:lang w:val="en-US"/>
              </w:rPr>
            </w:pPr>
            <w:r w:rsidRPr="008E6F3E">
              <w:rPr>
                <w:lang w:val="en-US" w:bidi="en-US"/>
              </w:rPr>
              <w:t>0.5</w:t>
            </w:r>
          </w:p>
        </w:tc>
        <w:tc>
          <w:tcPr>
            <w:tcW w:w="1757" w:type="dxa"/>
            <w:tcBorders>
              <w:top w:val="nil"/>
              <w:left w:val="nil"/>
              <w:bottom w:val="single" w:sz="4" w:space="0" w:color="1F4E78"/>
              <w:right w:val="single" w:sz="4" w:space="0" w:color="1F4E78"/>
            </w:tcBorders>
            <w:shd w:val="clear" w:color="auto" w:fill="auto"/>
            <w:noWrap/>
            <w:vAlign w:val="bottom"/>
            <w:hideMark/>
          </w:tcPr>
          <w:p w14:paraId="2FCEFD1C" w14:textId="77777777" w:rsidR="00E91759" w:rsidRPr="008E6F3E" w:rsidRDefault="00E91759" w:rsidP="00E91759">
            <w:pPr>
              <w:pStyle w:val="BodyText"/>
              <w:rPr>
                <w:lang w:val="en-US"/>
              </w:rPr>
            </w:pPr>
            <w:r w:rsidRPr="008E6F3E">
              <w:rPr>
                <w:lang w:val="en-US" w:bidi="en-US"/>
              </w:rPr>
              <w:t>Current</w:t>
            </w:r>
          </w:p>
        </w:tc>
      </w:tr>
      <w:tr w:rsidR="00E91759" w:rsidRPr="008E6F3E" w14:paraId="28AF3D4F"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131B1F5F" w14:textId="77777777" w:rsidR="00E91759" w:rsidRPr="008E6F3E" w:rsidRDefault="00E91759" w:rsidP="00E91759">
            <w:pPr>
              <w:pStyle w:val="BodyText"/>
              <w:rPr>
                <w:lang w:val="en-US"/>
              </w:rPr>
            </w:pPr>
            <w:r w:rsidRPr="008E6F3E">
              <w:rPr>
                <w:lang w:val="en-US" w:bidi="en-US"/>
              </w:rPr>
              <w:t>Rapid crop potential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28F3CE2" w14:textId="77777777" w:rsidR="00E91759" w:rsidRPr="008E6F3E" w:rsidRDefault="00E91759" w:rsidP="00E91759">
            <w:pPr>
              <w:pStyle w:val="BodyText"/>
              <w:rPr>
                <w:lang w:val="en-US"/>
              </w:rPr>
            </w:pPr>
            <w:r w:rsidRPr="008E6F3E">
              <w:rPr>
                <w:lang w:val="en-US" w:bidi="en-US"/>
              </w:rPr>
              <w:t>192.3</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C1F5483" w14:textId="77777777" w:rsidR="00E91759" w:rsidRPr="008E6F3E" w:rsidRDefault="00E91759" w:rsidP="00E91759">
            <w:pPr>
              <w:pStyle w:val="BodyText"/>
              <w:rPr>
                <w:lang w:val="en-US"/>
              </w:rPr>
            </w:pPr>
            <w:r w:rsidRPr="008E6F3E">
              <w:rPr>
                <w:lang w:val="en-US" w:bidi="en-US"/>
              </w:rPr>
              <w:t>235.9</w:t>
            </w:r>
          </w:p>
        </w:tc>
        <w:tc>
          <w:tcPr>
            <w:tcW w:w="1757" w:type="dxa"/>
            <w:tcBorders>
              <w:top w:val="nil"/>
              <w:left w:val="nil"/>
              <w:bottom w:val="single" w:sz="4" w:space="0" w:color="1F4E78"/>
              <w:right w:val="single" w:sz="4" w:space="0" w:color="1F4E78"/>
            </w:tcBorders>
            <w:shd w:val="clear" w:color="auto" w:fill="auto"/>
            <w:noWrap/>
            <w:vAlign w:val="bottom"/>
            <w:hideMark/>
          </w:tcPr>
          <w:p w14:paraId="78F9F815" w14:textId="77777777" w:rsidR="00E91759" w:rsidRPr="008E6F3E" w:rsidRDefault="00E91759" w:rsidP="00E91759">
            <w:pPr>
              <w:pStyle w:val="BodyText"/>
              <w:rPr>
                <w:lang w:val="en-US"/>
              </w:rPr>
            </w:pPr>
            <w:r w:rsidRPr="008E6F3E">
              <w:rPr>
                <w:lang w:val="en-US" w:bidi="en-US"/>
              </w:rPr>
              <w:t>Short term</w:t>
            </w:r>
          </w:p>
        </w:tc>
      </w:tr>
      <w:tr w:rsidR="00E91759" w:rsidRPr="008E6F3E" w14:paraId="59FDAAB8"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5CFC6F4" w14:textId="77777777" w:rsidR="00E91759" w:rsidRPr="008E6F3E" w:rsidRDefault="00E91759" w:rsidP="00E91759">
            <w:pPr>
              <w:pStyle w:val="BodyText"/>
              <w:rPr>
                <w:lang w:val="en-US"/>
              </w:rPr>
            </w:pPr>
            <w:r w:rsidRPr="008E6F3E">
              <w:rPr>
                <w:lang w:val="en-US" w:bidi="en-US"/>
              </w:rPr>
              <w:t>Mangroves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F1074E0"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560A757" w14:textId="77777777" w:rsidR="00E91759" w:rsidRPr="008E6F3E" w:rsidRDefault="00E91759" w:rsidP="00E91759">
            <w:pPr>
              <w:pStyle w:val="BodyText"/>
              <w:rPr>
                <w:lang w:val="en-US"/>
              </w:rPr>
            </w:pPr>
            <w:r w:rsidRPr="008E6F3E">
              <w:rPr>
                <w:lang w:val="en-US" w:bidi="en-US"/>
              </w:rPr>
              <w:t>N/A</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48009916" w14:textId="77777777" w:rsidR="00E91759" w:rsidRPr="008E6F3E" w:rsidRDefault="00E91759" w:rsidP="00E91759">
            <w:pPr>
              <w:pStyle w:val="BodyText"/>
              <w:rPr>
                <w:lang w:val="en-US"/>
              </w:rPr>
            </w:pPr>
            <w:r w:rsidRPr="008E6F3E">
              <w:rPr>
                <w:lang w:val="en-US" w:bidi="en-US"/>
              </w:rPr>
              <w:t>Long term</w:t>
            </w:r>
          </w:p>
        </w:tc>
      </w:tr>
      <w:tr w:rsidR="00E91759" w:rsidRPr="008E6F3E" w14:paraId="22E6FB18"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738B4ADA" w14:textId="77777777" w:rsidR="00E91759" w:rsidRPr="008E6F3E" w:rsidRDefault="00E91759" w:rsidP="00E91759">
            <w:pPr>
              <w:pStyle w:val="BodyText"/>
              <w:rPr>
                <w:lang w:val="en-US"/>
              </w:rPr>
            </w:pPr>
            <w:r w:rsidRPr="008E6F3E">
              <w:rPr>
                <w:lang w:val="en-US" w:bidi="en-US"/>
              </w:rPr>
              <w:t>Meadows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1C3909F" w14:textId="77777777" w:rsidR="00E91759" w:rsidRPr="008E6F3E" w:rsidRDefault="00E91759" w:rsidP="00E91759">
            <w:pPr>
              <w:pStyle w:val="BodyText"/>
              <w:rPr>
                <w:lang w:val="en-US"/>
              </w:rPr>
            </w:pPr>
            <w:r w:rsidRPr="008E6F3E">
              <w:rPr>
                <w:lang w:val="en-US" w:bidi="en-US"/>
              </w:rPr>
              <w:t>96.6</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68FEE52" w14:textId="77777777" w:rsidR="00E91759" w:rsidRPr="008E6F3E" w:rsidRDefault="00E91759" w:rsidP="00E91759">
            <w:pPr>
              <w:pStyle w:val="BodyText"/>
              <w:rPr>
                <w:lang w:val="en-US"/>
              </w:rPr>
            </w:pPr>
            <w:r w:rsidRPr="008E6F3E">
              <w:rPr>
                <w:lang w:val="en-US" w:bidi="en-US"/>
              </w:rPr>
              <w:t>96.6</w:t>
            </w:r>
          </w:p>
        </w:tc>
        <w:tc>
          <w:tcPr>
            <w:tcW w:w="1757" w:type="dxa"/>
            <w:vMerge/>
            <w:tcBorders>
              <w:top w:val="nil"/>
              <w:left w:val="single" w:sz="4" w:space="0" w:color="1F4E78"/>
              <w:bottom w:val="single" w:sz="4" w:space="0" w:color="1F4E78"/>
              <w:right w:val="single" w:sz="4" w:space="0" w:color="1F4E78"/>
            </w:tcBorders>
            <w:vAlign w:val="center"/>
            <w:hideMark/>
          </w:tcPr>
          <w:p w14:paraId="5AB66900" w14:textId="77777777" w:rsidR="00E91759" w:rsidRPr="008E6F3E" w:rsidRDefault="00E91759" w:rsidP="00E91759">
            <w:pPr>
              <w:pStyle w:val="BodyText"/>
              <w:rPr>
                <w:lang w:val="en-US"/>
              </w:rPr>
            </w:pPr>
          </w:p>
        </w:tc>
      </w:tr>
      <w:tr w:rsidR="00E91759" w:rsidRPr="008E6F3E" w14:paraId="7984B4CC"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123B963F" w14:textId="77777777" w:rsidR="00E91759" w:rsidRPr="008E6F3E" w:rsidRDefault="00E91759" w:rsidP="00E91759">
            <w:pPr>
              <w:pStyle w:val="BodyText"/>
              <w:rPr>
                <w:lang w:val="en-US"/>
              </w:rPr>
            </w:pPr>
            <w:r w:rsidRPr="008E6F3E">
              <w:rPr>
                <w:lang w:val="en-US" w:bidi="en-US"/>
              </w:rPr>
              <w:t>Potentially usable savanna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2FFB027" w14:textId="77777777" w:rsidR="00E91759" w:rsidRPr="008E6F3E" w:rsidRDefault="00E91759" w:rsidP="00E91759">
            <w:pPr>
              <w:pStyle w:val="BodyText"/>
              <w:rPr>
                <w:lang w:val="en-US"/>
              </w:rPr>
            </w:pPr>
            <w:r w:rsidRPr="008E6F3E">
              <w:rPr>
                <w:lang w:val="en-US" w:bidi="en-US"/>
              </w:rPr>
              <w:t>13,074.7</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61583A8" w14:textId="77777777" w:rsidR="00E91759" w:rsidRPr="008E6F3E" w:rsidRDefault="00E91759" w:rsidP="00E91759">
            <w:pPr>
              <w:pStyle w:val="BodyText"/>
              <w:rPr>
                <w:lang w:val="en-US"/>
              </w:rPr>
            </w:pPr>
            <w:r w:rsidRPr="008E6F3E">
              <w:rPr>
                <w:lang w:val="en-US" w:bidi="en-US"/>
              </w:rPr>
              <w:t>13,074.7</w:t>
            </w:r>
          </w:p>
        </w:tc>
        <w:tc>
          <w:tcPr>
            <w:tcW w:w="1757" w:type="dxa"/>
            <w:vMerge/>
            <w:tcBorders>
              <w:top w:val="nil"/>
              <w:left w:val="single" w:sz="4" w:space="0" w:color="1F4E78"/>
              <w:bottom w:val="single" w:sz="4" w:space="0" w:color="1F4E78"/>
              <w:right w:val="single" w:sz="4" w:space="0" w:color="1F4E78"/>
            </w:tcBorders>
            <w:vAlign w:val="center"/>
            <w:hideMark/>
          </w:tcPr>
          <w:p w14:paraId="3268CCC7" w14:textId="77777777" w:rsidR="00E91759" w:rsidRPr="008E6F3E" w:rsidRDefault="00E91759" w:rsidP="00E91759">
            <w:pPr>
              <w:pStyle w:val="BodyText"/>
              <w:rPr>
                <w:lang w:val="en-US"/>
              </w:rPr>
            </w:pPr>
          </w:p>
        </w:tc>
      </w:tr>
      <w:tr w:rsidR="00E91759" w:rsidRPr="008E6F3E" w14:paraId="00953084"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7318F363" w14:textId="77777777" w:rsidR="00E91759" w:rsidRPr="008E6F3E" w:rsidRDefault="00E91759" w:rsidP="00E91759">
            <w:pPr>
              <w:pStyle w:val="BodyText"/>
              <w:rPr>
                <w:lang w:val="en-US"/>
              </w:rPr>
            </w:pPr>
            <w:r w:rsidRPr="008E6F3E">
              <w:rPr>
                <w:lang w:val="en-US" w:bidi="en-US"/>
              </w:rPr>
              <w:t>Potentially usable bare soil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F3E11C8" w14:textId="77777777" w:rsidR="00E91759" w:rsidRPr="008E6F3E" w:rsidRDefault="00E91759" w:rsidP="00E91759">
            <w:pPr>
              <w:pStyle w:val="BodyText"/>
              <w:rPr>
                <w:lang w:val="en-US"/>
              </w:rPr>
            </w:pPr>
            <w:r w:rsidRPr="008E6F3E">
              <w:rPr>
                <w:lang w:val="en-US" w:bidi="en-US"/>
              </w:rPr>
              <w:t>15.8</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B3CE007" w14:textId="77777777" w:rsidR="00E91759" w:rsidRPr="008E6F3E" w:rsidRDefault="00E91759" w:rsidP="00E91759">
            <w:pPr>
              <w:pStyle w:val="BodyText"/>
              <w:rPr>
                <w:lang w:val="en-US"/>
              </w:rPr>
            </w:pPr>
            <w:r w:rsidRPr="008E6F3E">
              <w:rPr>
                <w:lang w:val="en-US" w:bidi="en-US"/>
              </w:rPr>
              <w:t>15.8</w:t>
            </w:r>
          </w:p>
        </w:tc>
        <w:tc>
          <w:tcPr>
            <w:tcW w:w="1757" w:type="dxa"/>
            <w:vMerge/>
            <w:tcBorders>
              <w:top w:val="nil"/>
              <w:left w:val="single" w:sz="4" w:space="0" w:color="1F4E78"/>
              <w:bottom w:val="single" w:sz="4" w:space="0" w:color="1F4E78"/>
              <w:right w:val="single" w:sz="4" w:space="0" w:color="1F4E78"/>
            </w:tcBorders>
            <w:vAlign w:val="center"/>
            <w:hideMark/>
          </w:tcPr>
          <w:p w14:paraId="596B3320" w14:textId="77777777" w:rsidR="00E91759" w:rsidRPr="008E6F3E" w:rsidRDefault="00E91759" w:rsidP="00E91759">
            <w:pPr>
              <w:pStyle w:val="BodyText"/>
              <w:rPr>
                <w:lang w:val="en-US"/>
              </w:rPr>
            </w:pPr>
          </w:p>
        </w:tc>
      </w:tr>
    </w:tbl>
    <w:p w14:paraId="5238E67D" w14:textId="77777777" w:rsidR="00E91759" w:rsidRPr="008E6F3E" w:rsidRDefault="00E91759" w:rsidP="00E91759">
      <w:pPr>
        <w:pStyle w:val="BodyText"/>
        <w:rPr>
          <w:lang w:val="en-US"/>
        </w:rPr>
      </w:pPr>
    </w:p>
    <w:tbl>
      <w:tblPr>
        <w:tblW w:w="9565" w:type="dxa"/>
        <w:tblCellMar>
          <w:left w:w="70" w:type="dxa"/>
          <w:right w:w="70" w:type="dxa"/>
        </w:tblCellMar>
        <w:tblLook w:val="04A0" w:firstRow="1" w:lastRow="0" w:firstColumn="1" w:lastColumn="0" w:noHBand="0" w:noVBand="1"/>
      </w:tblPr>
      <w:tblGrid>
        <w:gridCol w:w="2391"/>
        <w:gridCol w:w="1765"/>
        <w:gridCol w:w="626"/>
        <w:gridCol w:w="1200"/>
        <w:gridCol w:w="1191"/>
        <w:gridCol w:w="635"/>
        <w:gridCol w:w="1757"/>
      </w:tblGrid>
      <w:tr w:rsidR="00E91759" w:rsidRPr="008E6F3E" w14:paraId="4F53697E"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auto" w:fill="00B0F0"/>
            <w:noWrap/>
            <w:vAlign w:val="bottom"/>
          </w:tcPr>
          <w:p w14:paraId="6BEF1DB4" w14:textId="77777777" w:rsidR="00E91759" w:rsidRPr="008E6F3E" w:rsidRDefault="00E91759" w:rsidP="00E91759">
            <w:pPr>
              <w:pStyle w:val="BodyText"/>
              <w:rPr>
                <w:lang w:val="en-US"/>
              </w:rPr>
            </w:pPr>
            <w:r w:rsidRPr="008E6F3E">
              <w:rPr>
                <w:lang w:val="en-US" w:bidi="en-US"/>
              </w:rPr>
              <w:t>Potential for irrigable crops according to the environmental flow scenario</w:t>
            </w:r>
          </w:p>
        </w:tc>
      </w:tr>
      <w:tr w:rsidR="00E91759" w:rsidRPr="008E6F3E" w14:paraId="3F11EE11" w14:textId="77777777" w:rsidTr="00E91759">
        <w:trPr>
          <w:trHeight w:val="292"/>
        </w:trPr>
        <w:tc>
          <w:tcPr>
            <w:tcW w:w="2391" w:type="dxa"/>
            <w:tcBorders>
              <w:top w:val="single" w:sz="4" w:space="0" w:color="1F4E78"/>
              <w:left w:val="single" w:sz="4" w:space="0" w:color="1F4E78"/>
              <w:bottom w:val="single" w:sz="4" w:space="0" w:color="1F4E78"/>
              <w:right w:val="single" w:sz="4" w:space="0" w:color="1F4E78"/>
            </w:tcBorders>
            <w:shd w:val="clear" w:color="auto" w:fill="00B0F0"/>
            <w:noWrap/>
            <w:vAlign w:val="center"/>
          </w:tcPr>
          <w:p w14:paraId="4E02DE37" w14:textId="77777777" w:rsidR="00E91759" w:rsidRPr="008E6F3E" w:rsidRDefault="00E91759" w:rsidP="00E91759">
            <w:pPr>
              <w:pStyle w:val="BodyText"/>
              <w:rPr>
                <w:lang w:val="en-US"/>
              </w:rPr>
            </w:pPr>
            <w:r w:rsidRPr="008E6F3E">
              <w:rPr>
                <w:lang w:val="en-US" w:bidi="en-US"/>
              </w:rPr>
              <w:t>Types of land use and irrigation</w:t>
            </w:r>
          </w:p>
        </w:tc>
        <w:tc>
          <w:tcPr>
            <w:tcW w:w="2391" w:type="dxa"/>
            <w:gridSpan w:val="2"/>
            <w:tcBorders>
              <w:top w:val="single" w:sz="4" w:space="0" w:color="1F4E78"/>
              <w:left w:val="single" w:sz="4" w:space="0" w:color="1F4E78"/>
              <w:bottom w:val="single" w:sz="4" w:space="0" w:color="1F4E78"/>
              <w:right w:val="single" w:sz="4" w:space="0" w:color="1F4E78"/>
            </w:tcBorders>
            <w:shd w:val="clear" w:color="auto" w:fill="00B0F0"/>
            <w:vAlign w:val="center"/>
          </w:tcPr>
          <w:p w14:paraId="5F13BCD8" w14:textId="77777777" w:rsidR="00E91759" w:rsidRPr="008E6F3E" w:rsidRDefault="00E91759" w:rsidP="00E91759">
            <w:pPr>
              <w:pStyle w:val="BodyText"/>
              <w:rPr>
                <w:lang w:val="en-US"/>
              </w:rPr>
            </w:pPr>
            <w:r w:rsidRPr="008E6F3E">
              <w:rPr>
                <w:lang w:val="en-US" w:bidi="en-US"/>
              </w:rPr>
              <w:t>Off-season (Dec.–June) - ha</w:t>
            </w:r>
          </w:p>
        </w:tc>
        <w:tc>
          <w:tcPr>
            <w:tcW w:w="2391" w:type="dxa"/>
            <w:gridSpan w:val="2"/>
            <w:tcBorders>
              <w:top w:val="single" w:sz="4" w:space="0" w:color="1F4E78"/>
              <w:left w:val="single" w:sz="4" w:space="0" w:color="1F4E78"/>
              <w:bottom w:val="single" w:sz="4" w:space="0" w:color="1F4E78"/>
              <w:right w:val="single" w:sz="4" w:space="0" w:color="1F4E78"/>
            </w:tcBorders>
            <w:shd w:val="clear" w:color="auto" w:fill="00B0F0"/>
            <w:vAlign w:val="center"/>
          </w:tcPr>
          <w:p w14:paraId="134094A5" w14:textId="77777777" w:rsidR="00E91759" w:rsidRPr="008E6F3E" w:rsidRDefault="00E91759" w:rsidP="00E91759">
            <w:pPr>
              <w:pStyle w:val="BodyText"/>
              <w:rPr>
                <w:lang w:val="en-US"/>
              </w:rPr>
            </w:pPr>
            <w:r w:rsidRPr="008E6F3E">
              <w:rPr>
                <w:lang w:val="en-US" w:bidi="en-US"/>
              </w:rPr>
              <w:t>Rainy season (Jul.–Nov.) - ha</w:t>
            </w:r>
          </w:p>
        </w:tc>
        <w:tc>
          <w:tcPr>
            <w:tcW w:w="2392" w:type="dxa"/>
            <w:gridSpan w:val="2"/>
            <w:tcBorders>
              <w:top w:val="single" w:sz="4" w:space="0" w:color="1F4E78"/>
              <w:left w:val="single" w:sz="4" w:space="0" w:color="1F4E78"/>
              <w:bottom w:val="single" w:sz="4" w:space="0" w:color="1F4E78"/>
              <w:right w:val="single" w:sz="4" w:space="0" w:color="1F4E78"/>
            </w:tcBorders>
            <w:shd w:val="clear" w:color="auto" w:fill="00B0F0"/>
            <w:vAlign w:val="bottom"/>
          </w:tcPr>
          <w:p w14:paraId="2F93402E" w14:textId="77777777" w:rsidR="00E91759" w:rsidRPr="008E6F3E" w:rsidRDefault="00E91759" w:rsidP="00E91759">
            <w:pPr>
              <w:pStyle w:val="BodyText"/>
              <w:rPr>
                <w:lang w:val="en-US"/>
              </w:rPr>
            </w:pPr>
            <w:r w:rsidRPr="008E6F3E">
              <w:rPr>
                <w:lang w:val="en-US" w:bidi="en-US"/>
              </w:rPr>
              <w:t>Irrigation potential</w:t>
            </w:r>
          </w:p>
        </w:tc>
      </w:tr>
      <w:tr w:rsidR="00E91759" w:rsidRPr="008E6F3E" w14:paraId="0B9382A3"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000000" w:fill="FFE699"/>
            <w:noWrap/>
            <w:vAlign w:val="bottom"/>
            <w:hideMark/>
          </w:tcPr>
          <w:p w14:paraId="2DE6D559" w14:textId="77777777" w:rsidR="00E91759" w:rsidRPr="008E6F3E" w:rsidRDefault="00E91759" w:rsidP="00E91759">
            <w:pPr>
              <w:pStyle w:val="BodyText"/>
              <w:rPr>
                <w:lang w:val="en-US"/>
              </w:rPr>
            </w:pPr>
            <w:r w:rsidRPr="008E6F3E">
              <w:rPr>
                <w:lang w:val="en-US" w:bidi="en-US"/>
              </w:rPr>
              <w:t>3 - Rainfed irrigation</w:t>
            </w:r>
          </w:p>
        </w:tc>
      </w:tr>
      <w:tr w:rsidR="00E91759" w:rsidRPr="008E6F3E" w14:paraId="7956C5A1"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35076FBF" w14:textId="77777777" w:rsidR="00E91759" w:rsidRPr="008E6F3E" w:rsidRDefault="00E91759" w:rsidP="00E91759">
            <w:pPr>
              <w:pStyle w:val="BodyText"/>
              <w:rPr>
                <w:lang w:val="en-US"/>
              </w:rPr>
            </w:pPr>
            <w:r w:rsidRPr="008E6F3E">
              <w:rPr>
                <w:lang w:val="en-US" w:bidi="en-US"/>
              </w:rPr>
              <w:t>Areas 6–7</w:t>
            </w:r>
          </w:p>
        </w:tc>
      </w:tr>
      <w:tr w:rsidR="00E91759" w:rsidRPr="008E6F3E" w14:paraId="1D8F3F6B"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10E8AA20" w14:textId="77777777" w:rsidR="00E91759" w:rsidRPr="008E6F3E" w:rsidRDefault="00E91759" w:rsidP="00E91759">
            <w:pPr>
              <w:pStyle w:val="BodyText"/>
              <w:rPr>
                <w:lang w:val="en-US"/>
              </w:rPr>
            </w:pPr>
            <w:r w:rsidRPr="008E6F3E">
              <w:rPr>
                <w:lang w:val="en-US" w:bidi="en-US"/>
              </w:rPr>
              <w:t>Existing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8D3522F" w14:textId="77777777" w:rsidR="00E91759" w:rsidRPr="008E6F3E" w:rsidRDefault="00E91759" w:rsidP="00E91759">
            <w:pPr>
              <w:pStyle w:val="BodyText"/>
              <w:rPr>
                <w:lang w:val="en-US"/>
              </w:rPr>
            </w:pPr>
            <w:r w:rsidRPr="008E6F3E">
              <w:rPr>
                <w:lang w:val="en-US" w:bidi="en-US"/>
              </w:rPr>
              <w:t>1,855.6</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E04B6A1" w14:textId="77777777" w:rsidR="00E91759" w:rsidRPr="008E6F3E" w:rsidRDefault="00E91759" w:rsidP="00E91759">
            <w:pPr>
              <w:pStyle w:val="BodyText"/>
              <w:rPr>
                <w:lang w:val="en-US"/>
              </w:rPr>
            </w:pPr>
            <w:r w:rsidRPr="008E6F3E">
              <w:rPr>
                <w:lang w:val="en-US" w:bidi="en-US"/>
              </w:rPr>
              <w:t>1,855.6</w:t>
            </w:r>
          </w:p>
        </w:tc>
        <w:tc>
          <w:tcPr>
            <w:tcW w:w="1757" w:type="dxa"/>
            <w:tcBorders>
              <w:top w:val="nil"/>
              <w:left w:val="nil"/>
              <w:bottom w:val="single" w:sz="4" w:space="0" w:color="1F4E78"/>
              <w:right w:val="single" w:sz="4" w:space="0" w:color="1F4E78"/>
            </w:tcBorders>
            <w:shd w:val="clear" w:color="auto" w:fill="auto"/>
            <w:noWrap/>
            <w:vAlign w:val="bottom"/>
            <w:hideMark/>
          </w:tcPr>
          <w:p w14:paraId="45DF2B5C" w14:textId="77777777" w:rsidR="00E91759" w:rsidRPr="008E6F3E" w:rsidRDefault="00E91759" w:rsidP="00E91759">
            <w:pPr>
              <w:pStyle w:val="BodyText"/>
              <w:rPr>
                <w:lang w:val="en-US"/>
              </w:rPr>
            </w:pPr>
            <w:r w:rsidRPr="008E6F3E">
              <w:rPr>
                <w:lang w:val="en-US" w:bidi="en-US"/>
              </w:rPr>
              <w:t>Medium term</w:t>
            </w:r>
          </w:p>
        </w:tc>
      </w:tr>
      <w:tr w:rsidR="00E91759" w:rsidRPr="008E6F3E" w14:paraId="3D019296"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1B809AEE" w14:textId="77777777" w:rsidR="00E91759" w:rsidRPr="008E6F3E" w:rsidRDefault="00E91759" w:rsidP="00E91759">
            <w:pPr>
              <w:pStyle w:val="BodyText"/>
              <w:rPr>
                <w:lang w:val="en-US"/>
              </w:rPr>
            </w:pPr>
            <w:r w:rsidRPr="008E6F3E">
              <w:rPr>
                <w:lang w:val="en-US" w:bidi="en-US"/>
              </w:rPr>
              <w:lastRenderedPageBreak/>
              <w:t>Existing crop (currently irrigated)</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FC452A3"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9A2F735"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1BF26461" w14:textId="77777777" w:rsidR="00E91759" w:rsidRPr="008E6F3E" w:rsidRDefault="00E91759" w:rsidP="00E91759">
            <w:pPr>
              <w:pStyle w:val="BodyText"/>
              <w:rPr>
                <w:lang w:val="en-US"/>
              </w:rPr>
            </w:pPr>
            <w:r w:rsidRPr="008E6F3E">
              <w:rPr>
                <w:lang w:val="en-US" w:bidi="en-US"/>
              </w:rPr>
              <w:t>Current</w:t>
            </w:r>
          </w:p>
        </w:tc>
      </w:tr>
      <w:tr w:rsidR="00E91759" w:rsidRPr="008E6F3E" w14:paraId="659BC240"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00616AEC" w14:textId="77777777" w:rsidR="00E91759" w:rsidRPr="008E6F3E" w:rsidRDefault="00E91759" w:rsidP="00E91759">
            <w:pPr>
              <w:pStyle w:val="BodyText"/>
              <w:rPr>
                <w:lang w:val="en-US"/>
              </w:rPr>
            </w:pPr>
            <w:r w:rsidRPr="008E6F3E">
              <w:rPr>
                <w:lang w:val="en-US" w:bidi="en-US"/>
              </w:rPr>
              <w:t>Fruit plantation (banana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44F9ED3" w14:textId="77777777" w:rsidR="00E91759" w:rsidRPr="008E6F3E" w:rsidRDefault="00E91759" w:rsidP="00E91759">
            <w:pPr>
              <w:pStyle w:val="BodyText"/>
              <w:rPr>
                <w:lang w:val="en-US"/>
              </w:rPr>
            </w:pPr>
            <w:r w:rsidRPr="008E6F3E">
              <w:rPr>
                <w:lang w:val="en-US" w:bidi="en-US"/>
              </w:rPr>
              <w:t>194.5</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D8CDC3E" w14:textId="77777777" w:rsidR="00E91759" w:rsidRPr="008E6F3E" w:rsidRDefault="00E91759" w:rsidP="00E91759">
            <w:pPr>
              <w:pStyle w:val="BodyText"/>
              <w:rPr>
                <w:lang w:val="en-US"/>
              </w:rPr>
            </w:pPr>
            <w:r w:rsidRPr="008E6F3E">
              <w:rPr>
                <w:lang w:val="en-US" w:bidi="en-US"/>
              </w:rPr>
              <w:t>194.5</w:t>
            </w:r>
          </w:p>
        </w:tc>
        <w:tc>
          <w:tcPr>
            <w:tcW w:w="1757" w:type="dxa"/>
            <w:tcBorders>
              <w:top w:val="nil"/>
              <w:left w:val="nil"/>
              <w:bottom w:val="single" w:sz="4" w:space="0" w:color="1F4E78"/>
              <w:right w:val="single" w:sz="4" w:space="0" w:color="1F4E78"/>
            </w:tcBorders>
            <w:shd w:val="clear" w:color="auto" w:fill="auto"/>
            <w:noWrap/>
            <w:vAlign w:val="bottom"/>
            <w:hideMark/>
          </w:tcPr>
          <w:p w14:paraId="4FEA2BB6" w14:textId="77777777" w:rsidR="00E91759" w:rsidRPr="008E6F3E" w:rsidRDefault="00E91759" w:rsidP="00E91759">
            <w:pPr>
              <w:pStyle w:val="BodyText"/>
              <w:rPr>
                <w:lang w:val="en-US"/>
              </w:rPr>
            </w:pPr>
            <w:r w:rsidRPr="008E6F3E">
              <w:rPr>
                <w:lang w:val="en-US" w:bidi="en-US"/>
              </w:rPr>
              <w:t>Current</w:t>
            </w:r>
          </w:p>
        </w:tc>
      </w:tr>
      <w:tr w:rsidR="00E91759" w:rsidRPr="008E6F3E" w14:paraId="3FE129C8"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37808FD" w14:textId="77777777" w:rsidR="00E91759" w:rsidRPr="008E6F3E" w:rsidRDefault="00E91759" w:rsidP="00E91759">
            <w:pPr>
              <w:pStyle w:val="BodyText"/>
              <w:rPr>
                <w:lang w:val="en-US"/>
              </w:rPr>
            </w:pPr>
            <w:r w:rsidRPr="008E6F3E">
              <w:rPr>
                <w:lang w:val="en-US" w:bidi="en-US"/>
              </w:rPr>
              <w:t>Small vegetables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EFD8F6D"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074274E"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3314CBF4" w14:textId="77777777" w:rsidR="00E91759" w:rsidRPr="008E6F3E" w:rsidRDefault="00E91759" w:rsidP="00E91759">
            <w:pPr>
              <w:pStyle w:val="BodyText"/>
              <w:rPr>
                <w:lang w:val="en-US"/>
              </w:rPr>
            </w:pPr>
            <w:r w:rsidRPr="008E6F3E">
              <w:rPr>
                <w:lang w:val="en-US" w:bidi="en-US"/>
              </w:rPr>
              <w:t>Current</w:t>
            </w:r>
          </w:p>
        </w:tc>
      </w:tr>
      <w:tr w:rsidR="00E91759" w:rsidRPr="008E6F3E" w14:paraId="6978BB93"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3C0CA4D7" w14:textId="77777777" w:rsidR="00E91759" w:rsidRPr="008E6F3E" w:rsidRDefault="00E91759" w:rsidP="00E91759">
            <w:pPr>
              <w:pStyle w:val="BodyText"/>
              <w:rPr>
                <w:lang w:val="en-US"/>
              </w:rPr>
            </w:pPr>
            <w:r w:rsidRPr="008E6F3E">
              <w:rPr>
                <w:lang w:val="en-US" w:bidi="en-US"/>
              </w:rPr>
              <w:t>Rapid crop potential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C1C9503" w14:textId="77777777" w:rsidR="00E91759" w:rsidRPr="008E6F3E" w:rsidRDefault="00E91759" w:rsidP="00E91759">
            <w:pPr>
              <w:pStyle w:val="BodyText"/>
              <w:rPr>
                <w:lang w:val="en-US"/>
              </w:rPr>
            </w:pPr>
            <w:r w:rsidRPr="008E6F3E">
              <w:rPr>
                <w:lang w:val="en-US" w:bidi="en-US"/>
              </w:rPr>
              <w:t>280.5</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F8D63CF" w14:textId="77777777" w:rsidR="00E91759" w:rsidRPr="008E6F3E" w:rsidRDefault="00E91759" w:rsidP="00E91759">
            <w:pPr>
              <w:pStyle w:val="BodyText"/>
              <w:rPr>
                <w:lang w:val="en-US"/>
              </w:rPr>
            </w:pPr>
            <w:r w:rsidRPr="008E6F3E">
              <w:rPr>
                <w:lang w:val="en-US" w:bidi="en-US"/>
              </w:rPr>
              <w:t>280.5</w:t>
            </w:r>
          </w:p>
        </w:tc>
        <w:tc>
          <w:tcPr>
            <w:tcW w:w="1757" w:type="dxa"/>
            <w:tcBorders>
              <w:top w:val="nil"/>
              <w:left w:val="nil"/>
              <w:bottom w:val="single" w:sz="4" w:space="0" w:color="1F4E78"/>
              <w:right w:val="single" w:sz="4" w:space="0" w:color="1F4E78"/>
            </w:tcBorders>
            <w:shd w:val="clear" w:color="auto" w:fill="auto"/>
            <w:noWrap/>
            <w:vAlign w:val="bottom"/>
            <w:hideMark/>
          </w:tcPr>
          <w:p w14:paraId="6E3B0697" w14:textId="77777777" w:rsidR="00E91759" w:rsidRPr="008E6F3E" w:rsidRDefault="00E91759" w:rsidP="00E91759">
            <w:pPr>
              <w:pStyle w:val="BodyText"/>
              <w:rPr>
                <w:lang w:val="en-US"/>
              </w:rPr>
            </w:pPr>
            <w:r w:rsidRPr="008E6F3E">
              <w:rPr>
                <w:lang w:val="en-US" w:bidi="en-US"/>
              </w:rPr>
              <w:t>Short term</w:t>
            </w:r>
          </w:p>
        </w:tc>
      </w:tr>
      <w:tr w:rsidR="00E91759" w:rsidRPr="008E6F3E" w14:paraId="44398D96"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57C0E5D2" w14:textId="77777777" w:rsidR="00E91759" w:rsidRPr="008E6F3E" w:rsidRDefault="00E91759" w:rsidP="00E91759">
            <w:pPr>
              <w:pStyle w:val="BodyText"/>
              <w:rPr>
                <w:lang w:val="en-US"/>
              </w:rPr>
            </w:pPr>
            <w:r w:rsidRPr="008E6F3E">
              <w:rPr>
                <w:lang w:val="en-US" w:bidi="en-US"/>
              </w:rPr>
              <w:t>Mangroves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E3D86F4" w14:textId="77777777" w:rsidR="00E91759" w:rsidRPr="008E6F3E" w:rsidRDefault="00E91759" w:rsidP="00E91759">
            <w:pPr>
              <w:pStyle w:val="BodyText"/>
              <w:rPr>
                <w:lang w:val="en-US"/>
              </w:rPr>
            </w:pPr>
            <w:r w:rsidRPr="008E6F3E">
              <w:rPr>
                <w:lang w:val="en-US" w:bidi="en-US"/>
              </w:rPr>
              <w:t>1.4</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96EF411" w14:textId="77777777" w:rsidR="00E91759" w:rsidRPr="008E6F3E" w:rsidRDefault="00E91759" w:rsidP="00E91759">
            <w:pPr>
              <w:pStyle w:val="BodyText"/>
              <w:rPr>
                <w:lang w:val="en-US"/>
              </w:rPr>
            </w:pPr>
            <w:r w:rsidRPr="008E6F3E">
              <w:rPr>
                <w:lang w:val="en-US" w:bidi="en-US"/>
              </w:rPr>
              <w:t>1.4</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7095F735" w14:textId="77777777" w:rsidR="00E91759" w:rsidRPr="008E6F3E" w:rsidRDefault="00E91759" w:rsidP="00E91759">
            <w:pPr>
              <w:pStyle w:val="BodyText"/>
              <w:rPr>
                <w:lang w:val="en-US"/>
              </w:rPr>
            </w:pPr>
            <w:r w:rsidRPr="008E6F3E">
              <w:rPr>
                <w:lang w:val="en-US" w:bidi="en-US"/>
              </w:rPr>
              <w:t>Long term</w:t>
            </w:r>
          </w:p>
        </w:tc>
      </w:tr>
      <w:tr w:rsidR="00E91759" w:rsidRPr="008E6F3E" w14:paraId="2C8966F7"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EF98B88" w14:textId="77777777" w:rsidR="00E91759" w:rsidRPr="008E6F3E" w:rsidRDefault="00E91759" w:rsidP="00E91759">
            <w:pPr>
              <w:pStyle w:val="BodyText"/>
              <w:rPr>
                <w:lang w:val="en-US"/>
              </w:rPr>
            </w:pPr>
            <w:r w:rsidRPr="008E6F3E">
              <w:rPr>
                <w:lang w:val="en-US" w:bidi="en-US"/>
              </w:rPr>
              <w:t>Meadows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66ACAA7" w14:textId="77777777" w:rsidR="00E91759" w:rsidRPr="008E6F3E" w:rsidRDefault="00E91759" w:rsidP="00E91759">
            <w:pPr>
              <w:pStyle w:val="BodyText"/>
              <w:rPr>
                <w:lang w:val="en-US"/>
              </w:rPr>
            </w:pPr>
            <w:r w:rsidRPr="008E6F3E">
              <w:rPr>
                <w:lang w:val="en-US" w:bidi="en-US"/>
              </w:rPr>
              <w:t>3.3</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9ED5862" w14:textId="77777777" w:rsidR="00E91759" w:rsidRPr="008E6F3E" w:rsidRDefault="00E91759" w:rsidP="00E91759">
            <w:pPr>
              <w:pStyle w:val="BodyText"/>
              <w:rPr>
                <w:lang w:val="en-US"/>
              </w:rPr>
            </w:pPr>
            <w:r w:rsidRPr="008E6F3E">
              <w:rPr>
                <w:lang w:val="en-US" w:bidi="en-US"/>
              </w:rPr>
              <w:t>3.3</w:t>
            </w:r>
          </w:p>
        </w:tc>
        <w:tc>
          <w:tcPr>
            <w:tcW w:w="1757" w:type="dxa"/>
            <w:vMerge/>
            <w:tcBorders>
              <w:top w:val="nil"/>
              <w:left w:val="single" w:sz="4" w:space="0" w:color="1F4E78"/>
              <w:bottom w:val="single" w:sz="4" w:space="0" w:color="1F4E78"/>
              <w:right w:val="single" w:sz="4" w:space="0" w:color="1F4E78"/>
            </w:tcBorders>
            <w:vAlign w:val="center"/>
            <w:hideMark/>
          </w:tcPr>
          <w:p w14:paraId="2164A136" w14:textId="77777777" w:rsidR="00E91759" w:rsidRPr="008E6F3E" w:rsidRDefault="00E91759" w:rsidP="00E91759">
            <w:pPr>
              <w:pStyle w:val="BodyText"/>
              <w:rPr>
                <w:lang w:val="en-US"/>
              </w:rPr>
            </w:pPr>
          </w:p>
        </w:tc>
      </w:tr>
      <w:tr w:rsidR="00E91759" w:rsidRPr="008E6F3E" w14:paraId="064900AE"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E3FDD1C" w14:textId="77777777" w:rsidR="00E91759" w:rsidRPr="008E6F3E" w:rsidRDefault="00E91759" w:rsidP="00E91759">
            <w:pPr>
              <w:pStyle w:val="BodyText"/>
              <w:rPr>
                <w:lang w:val="en-US"/>
              </w:rPr>
            </w:pPr>
            <w:r w:rsidRPr="008E6F3E">
              <w:rPr>
                <w:lang w:val="en-US" w:bidi="en-US"/>
              </w:rPr>
              <w:t>Potentially usable savanna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3124AAB" w14:textId="77777777" w:rsidR="00E91759" w:rsidRPr="008E6F3E" w:rsidRDefault="00E91759" w:rsidP="00E91759">
            <w:pPr>
              <w:pStyle w:val="BodyText"/>
              <w:rPr>
                <w:lang w:val="en-US"/>
              </w:rPr>
            </w:pPr>
            <w:r w:rsidRPr="008E6F3E">
              <w:rPr>
                <w:lang w:val="en-US" w:bidi="en-US"/>
              </w:rPr>
              <w:t>2,441.4</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FC7779C" w14:textId="77777777" w:rsidR="00E91759" w:rsidRPr="008E6F3E" w:rsidRDefault="00E91759" w:rsidP="00E91759">
            <w:pPr>
              <w:pStyle w:val="BodyText"/>
              <w:rPr>
                <w:lang w:val="en-US"/>
              </w:rPr>
            </w:pPr>
            <w:r w:rsidRPr="008E6F3E">
              <w:rPr>
                <w:lang w:val="en-US" w:bidi="en-US"/>
              </w:rPr>
              <w:t>2,441.4</w:t>
            </w:r>
          </w:p>
        </w:tc>
        <w:tc>
          <w:tcPr>
            <w:tcW w:w="1757" w:type="dxa"/>
            <w:vMerge/>
            <w:tcBorders>
              <w:top w:val="nil"/>
              <w:left w:val="single" w:sz="4" w:space="0" w:color="1F4E78"/>
              <w:bottom w:val="single" w:sz="4" w:space="0" w:color="1F4E78"/>
              <w:right w:val="single" w:sz="4" w:space="0" w:color="1F4E78"/>
            </w:tcBorders>
            <w:vAlign w:val="center"/>
            <w:hideMark/>
          </w:tcPr>
          <w:p w14:paraId="32446E52" w14:textId="77777777" w:rsidR="00E91759" w:rsidRPr="008E6F3E" w:rsidRDefault="00E91759" w:rsidP="00E91759">
            <w:pPr>
              <w:pStyle w:val="BodyText"/>
              <w:rPr>
                <w:lang w:val="en-US"/>
              </w:rPr>
            </w:pPr>
          </w:p>
        </w:tc>
      </w:tr>
      <w:tr w:rsidR="00E91759" w:rsidRPr="008E6F3E" w14:paraId="7D43E35B"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39ABD23A" w14:textId="77777777" w:rsidR="00E91759" w:rsidRPr="008E6F3E" w:rsidRDefault="00E91759" w:rsidP="00E91759">
            <w:pPr>
              <w:pStyle w:val="BodyText"/>
              <w:rPr>
                <w:lang w:val="en-US"/>
              </w:rPr>
            </w:pPr>
            <w:r w:rsidRPr="008E6F3E">
              <w:rPr>
                <w:lang w:val="en-US" w:bidi="en-US"/>
              </w:rPr>
              <w:t>Potentially usable bare soil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FACCBB2" w14:textId="77777777" w:rsidR="00E91759" w:rsidRPr="008E6F3E" w:rsidRDefault="00E91759" w:rsidP="00E91759">
            <w:pPr>
              <w:pStyle w:val="BodyText"/>
              <w:rPr>
                <w:lang w:val="en-US"/>
              </w:rPr>
            </w:pPr>
            <w:r w:rsidRPr="008E6F3E">
              <w:rPr>
                <w:lang w:val="en-US" w:bidi="en-US"/>
              </w:rPr>
              <w:t>20.9</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30F3038" w14:textId="77777777" w:rsidR="00E91759" w:rsidRPr="008E6F3E" w:rsidRDefault="00E91759" w:rsidP="00E91759">
            <w:pPr>
              <w:pStyle w:val="BodyText"/>
              <w:rPr>
                <w:lang w:val="en-US"/>
              </w:rPr>
            </w:pPr>
            <w:r w:rsidRPr="008E6F3E">
              <w:rPr>
                <w:lang w:val="en-US" w:bidi="en-US"/>
              </w:rPr>
              <w:t>20.9</w:t>
            </w:r>
          </w:p>
        </w:tc>
        <w:tc>
          <w:tcPr>
            <w:tcW w:w="1757" w:type="dxa"/>
            <w:vMerge/>
            <w:tcBorders>
              <w:top w:val="nil"/>
              <w:left w:val="single" w:sz="4" w:space="0" w:color="1F4E78"/>
              <w:bottom w:val="single" w:sz="4" w:space="0" w:color="1F4E78"/>
              <w:right w:val="single" w:sz="4" w:space="0" w:color="1F4E78"/>
            </w:tcBorders>
            <w:vAlign w:val="center"/>
            <w:hideMark/>
          </w:tcPr>
          <w:p w14:paraId="28B9DC44" w14:textId="77777777" w:rsidR="00E91759" w:rsidRPr="008E6F3E" w:rsidRDefault="00E91759" w:rsidP="00E91759">
            <w:pPr>
              <w:pStyle w:val="BodyText"/>
              <w:rPr>
                <w:lang w:val="en-US"/>
              </w:rPr>
            </w:pPr>
          </w:p>
        </w:tc>
      </w:tr>
      <w:tr w:rsidR="00E91759" w:rsidRPr="008E6F3E" w14:paraId="3F80DB27"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30762547" w14:textId="77777777" w:rsidR="00E91759" w:rsidRPr="008E6F3E" w:rsidRDefault="00E91759" w:rsidP="00E91759">
            <w:pPr>
              <w:pStyle w:val="BodyText"/>
              <w:rPr>
                <w:lang w:val="en-US"/>
              </w:rPr>
            </w:pPr>
            <w:r w:rsidRPr="008E6F3E">
              <w:rPr>
                <w:lang w:val="en-US" w:bidi="en-US"/>
              </w:rPr>
              <w:t>Area 5</w:t>
            </w:r>
          </w:p>
        </w:tc>
      </w:tr>
      <w:tr w:rsidR="00E91759" w:rsidRPr="008E6F3E" w14:paraId="2337E54F"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4D643026" w14:textId="77777777" w:rsidR="00E91759" w:rsidRPr="008E6F3E" w:rsidRDefault="00E91759" w:rsidP="00E91759">
            <w:pPr>
              <w:pStyle w:val="BodyText"/>
              <w:rPr>
                <w:lang w:val="en-US"/>
              </w:rPr>
            </w:pPr>
            <w:r w:rsidRPr="008E6F3E">
              <w:rPr>
                <w:lang w:val="en-US" w:bidi="en-US"/>
              </w:rPr>
              <w:t>Existing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797F880" w14:textId="77777777" w:rsidR="00E91759" w:rsidRPr="008E6F3E" w:rsidRDefault="00E91759" w:rsidP="00E91759">
            <w:pPr>
              <w:pStyle w:val="BodyText"/>
              <w:rPr>
                <w:lang w:val="en-US"/>
              </w:rPr>
            </w:pPr>
            <w:r w:rsidRPr="008E6F3E">
              <w:rPr>
                <w:lang w:val="en-US" w:bidi="en-US"/>
              </w:rPr>
              <w:t>838.6</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C25000C" w14:textId="77777777" w:rsidR="00E91759" w:rsidRPr="008E6F3E" w:rsidRDefault="00E91759" w:rsidP="00E91759">
            <w:pPr>
              <w:pStyle w:val="BodyText"/>
              <w:rPr>
                <w:lang w:val="en-US"/>
              </w:rPr>
            </w:pPr>
            <w:r w:rsidRPr="008E6F3E">
              <w:rPr>
                <w:lang w:val="en-US" w:bidi="en-US"/>
              </w:rPr>
              <w:t>838.6</w:t>
            </w:r>
          </w:p>
        </w:tc>
        <w:tc>
          <w:tcPr>
            <w:tcW w:w="1757" w:type="dxa"/>
            <w:tcBorders>
              <w:top w:val="nil"/>
              <w:left w:val="nil"/>
              <w:bottom w:val="single" w:sz="4" w:space="0" w:color="1F4E78"/>
              <w:right w:val="single" w:sz="4" w:space="0" w:color="1F4E78"/>
            </w:tcBorders>
            <w:shd w:val="clear" w:color="auto" w:fill="auto"/>
            <w:noWrap/>
            <w:vAlign w:val="bottom"/>
            <w:hideMark/>
          </w:tcPr>
          <w:p w14:paraId="727F9304" w14:textId="77777777" w:rsidR="00E91759" w:rsidRPr="008E6F3E" w:rsidRDefault="00E91759" w:rsidP="00E91759">
            <w:pPr>
              <w:pStyle w:val="BodyText"/>
              <w:rPr>
                <w:lang w:val="en-US"/>
              </w:rPr>
            </w:pPr>
            <w:r w:rsidRPr="008E6F3E">
              <w:rPr>
                <w:lang w:val="en-US" w:bidi="en-US"/>
              </w:rPr>
              <w:t>Medium term</w:t>
            </w:r>
          </w:p>
        </w:tc>
      </w:tr>
      <w:tr w:rsidR="00E91759" w:rsidRPr="008E6F3E" w14:paraId="06543A6D"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3264CE0F" w14:textId="77777777" w:rsidR="00E91759" w:rsidRPr="008E6F3E" w:rsidRDefault="00E91759" w:rsidP="00E91759">
            <w:pPr>
              <w:pStyle w:val="BodyText"/>
              <w:rPr>
                <w:lang w:val="en-US"/>
              </w:rPr>
            </w:pPr>
            <w:r w:rsidRPr="008E6F3E">
              <w:rPr>
                <w:lang w:val="en-US" w:bidi="en-US"/>
              </w:rPr>
              <w:t>Existing crop (currently irrigated)</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041DE6D" w14:textId="77777777" w:rsidR="00E91759" w:rsidRPr="008E6F3E" w:rsidRDefault="00E91759" w:rsidP="00E91759">
            <w:pPr>
              <w:pStyle w:val="BodyText"/>
              <w:rPr>
                <w:lang w:val="en-US"/>
              </w:rPr>
            </w:pPr>
            <w:r w:rsidRPr="008E6F3E">
              <w:rPr>
                <w:lang w:val="en-US" w:bidi="en-US"/>
              </w:rPr>
              <w:t>6.5</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59FEF8A7" w14:textId="77777777" w:rsidR="00E91759" w:rsidRPr="008E6F3E" w:rsidRDefault="00E91759" w:rsidP="00E91759">
            <w:pPr>
              <w:pStyle w:val="BodyText"/>
              <w:rPr>
                <w:lang w:val="en-US"/>
              </w:rPr>
            </w:pPr>
            <w:r w:rsidRPr="008E6F3E">
              <w:rPr>
                <w:lang w:val="en-US" w:bidi="en-US"/>
              </w:rPr>
              <w:t>6.5</w:t>
            </w:r>
          </w:p>
        </w:tc>
        <w:tc>
          <w:tcPr>
            <w:tcW w:w="1757" w:type="dxa"/>
            <w:tcBorders>
              <w:top w:val="nil"/>
              <w:left w:val="nil"/>
              <w:bottom w:val="single" w:sz="4" w:space="0" w:color="1F4E78"/>
              <w:right w:val="single" w:sz="4" w:space="0" w:color="1F4E78"/>
            </w:tcBorders>
            <w:shd w:val="clear" w:color="auto" w:fill="auto"/>
            <w:noWrap/>
            <w:vAlign w:val="bottom"/>
            <w:hideMark/>
          </w:tcPr>
          <w:p w14:paraId="2595FE94" w14:textId="77777777" w:rsidR="00E91759" w:rsidRPr="008E6F3E" w:rsidRDefault="00E91759" w:rsidP="00E91759">
            <w:pPr>
              <w:pStyle w:val="BodyText"/>
              <w:rPr>
                <w:lang w:val="en-US"/>
              </w:rPr>
            </w:pPr>
            <w:r w:rsidRPr="008E6F3E">
              <w:rPr>
                <w:lang w:val="en-US" w:bidi="en-US"/>
              </w:rPr>
              <w:t>Current</w:t>
            </w:r>
          </w:p>
        </w:tc>
      </w:tr>
      <w:tr w:rsidR="00E91759" w:rsidRPr="008E6F3E" w14:paraId="567CB973"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8522616" w14:textId="77777777" w:rsidR="00E91759" w:rsidRPr="008E6F3E" w:rsidRDefault="00E91759" w:rsidP="00E91759">
            <w:pPr>
              <w:pStyle w:val="BodyText"/>
              <w:rPr>
                <w:lang w:val="en-US"/>
              </w:rPr>
            </w:pPr>
            <w:r w:rsidRPr="008E6F3E">
              <w:rPr>
                <w:lang w:val="en-US" w:bidi="en-US"/>
              </w:rPr>
              <w:t>Fruit plantation (banana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28C0690" w14:textId="77777777" w:rsidR="00E91759" w:rsidRPr="008E6F3E" w:rsidRDefault="00E91759" w:rsidP="00E91759">
            <w:pPr>
              <w:pStyle w:val="BodyText"/>
              <w:rPr>
                <w:lang w:val="en-US"/>
              </w:rPr>
            </w:pPr>
            <w:r w:rsidRPr="008E6F3E">
              <w:rPr>
                <w:lang w:val="en-US" w:bidi="en-US"/>
              </w:rPr>
              <w:t>1.7</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0E4A3B8" w14:textId="77777777" w:rsidR="00E91759" w:rsidRPr="008E6F3E" w:rsidRDefault="00E91759" w:rsidP="00E91759">
            <w:pPr>
              <w:pStyle w:val="BodyText"/>
              <w:rPr>
                <w:lang w:val="en-US"/>
              </w:rPr>
            </w:pPr>
            <w:r w:rsidRPr="008E6F3E">
              <w:rPr>
                <w:lang w:val="en-US" w:bidi="en-US"/>
              </w:rPr>
              <w:t>1.7</w:t>
            </w:r>
          </w:p>
        </w:tc>
        <w:tc>
          <w:tcPr>
            <w:tcW w:w="1757" w:type="dxa"/>
            <w:tcBorders>
              <w:top w:val="nil"/>
              <w:left w:val="nil"/>
              <w:bottom w:val="single" w:sz="4" w:space="0" w:color="1F4E78"/>
              <w:right w:val="single" w:sz="4" w:space="0" w:color="1F4E78"/>
            </w:tcBorders>
            <w:shd w:val="clear" w:color="auto" w:fill="auto"/>
            <w:noWrap/>
            <w:vAlign w:val="bottom"/>
            <w:hideMark/>
          </w:tcPr>
          <w:p w14:paraId="1E69A8C8" w14:textId="77777777" w:rsidR="00E91759" w:rsidRPr="008E6F3E" w:rsidRDefault="00E91759" w:rsidP="00E91759">
            <w:pPr>
              <w:pStyle w:val="BodyText"/>
              <w:rPr>
                <w:lang w:val="en-US"/>
              </w:rPr>
            </w:pPr>
            <w:r w:rsidRPr="008E6F3E">
              <w:rPr>
                <w:lang w:val="en-US" w:bidi="en-US"/>
              </w:rPr>
              <w:t>Current</w:t>
            </w:r>
          </w:p>
        </w:tc>
      </w:tr>
      <w:tr w:rsidR="00E91759" w:rsidRPr="008E6F3E" w14:paraId="28931EC9"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09E364D8" w14:textId="77777777" w:rsidR="00E91759" w:rsidRPr="008E6F3E" w:rsidRDefault="00E91759" w:rsidP="00E91759">
            <w:pPr>
              <w:pStyle w:val="BodyText"/>
              <w:rPr>
                <w:lang w:val="en-US"/>
              </w:rPr>
            </w:pPr>
            <w:r w:rsidRPr="008E6F3E">
              <w:rPr>
                <w:lang w:val="en-US" w:bidi="en-US"/>
              </w:rPr>
              <w:t>Small vegetables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3A073CE"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D878EA8"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0478C7BC" w14:textId="77777777" w:rsidR="00E91759" w:rsidRPr="008E6F3E" w:rsidRDefault="00E91759" w:rsidP="00E91759">
            <w:pPr>
              <w:pStyle w:val="BodyText"/>
              <w:rPr>
                <w:lang w:val="en-US"/>
              </w:rPr>
            </w:pPr>
            <w:r w:rsidRPr="008E6F3E">
              <w:rPr>
                <w:lang w:val="en-US" w:bidi="en-US"/>
              </w:rPr>
              <w:t>Current</w:t>
            </w:r>
          </w:p>
        </w:tc>
      </w:tr>
      <w:tr w:rsidR="00E91759" w:rsidRPr="008E6F3E" w14:paraId="19AE2548"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F10D44C" w14:textId="77777777" w:rsidR="00E91759" w:rsidRPr="008E6F3E" w:rsidRDefault="00E91759" w:rsidP="00E91759">
            <w:pPr>
              <w:pStyle w:val="BodyText"/>
              <w:rPr>
                <w:lang w:val="en-US"/>
              </w:rPr>
            </w:pPr>
            <w:r w:rsidRPr="008E6F3E">
              <w:rPr>
                <w:lang w:val="en-US" w:bidi="en-US"/>
              </w:rPr>
              <w:t>Rapid crop potential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3AD21D4" w14:textId="77777777" w:rsidR="00E91759" w:rsidRPr="008E6F3E" w:rsidRDefault="00E91759" w:rsidP="00E91759">
            <w:pPr>
              <w:pStyle w:val="BodyText"/>
              <w:rPr>
                <w:lang w:val="en-US"/>
              </w:rPr>
            </w:pPr>
            <w:r w:rsidRPr="008E6F3E">
              <w:rPr>
                <w:lang w:val="en-US" w:bidi="en-US"/>
              </w:rPr>
              <w:t>122.6</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3F7A107" w14:textId="77777777" w:rsidR="00E91759" w:rsidRPr="008E6F3E" w:rsidRDefault="00E91759" w:rsidP="00E91759">
            <w:pPr>
              <w:pStyle w:val="BodyText"/>
              <w:rPr>
                <w:lang w:val="en-US"/>
              </w:rPr>
            </w:pPr>
            <w:r w:rsidRPr="008E6F3E">
              <w:rPr>
                <w:lang w:val="en-US" w:bidi="en-US"/>
              </w:rPr>
              <w:t>122.6</w:t>
            </w:r>
          </w:p>
        </w:tc>
        <w:tc>
          <w:tcPr>
            <w:tcW w:w="1757" w:type="dxa"/>
            <w:tcBorders>
              <w:top w:val="nil"/>
              <w:left w:val="nil"/>
              <w:bottom w:val="single" w:sz="4" w:space="0" w:color="1F4E78"/>
              <w:right w:val="single" w:sz="4" w:space="0" w:color="1F4E78"/>
            </w:tcBorders>
            <w:shd w:val="clear" w:color="auto" w:fill="auto"/>
            <w:noWrap/>
            <w:vAlign w:val="bottom"/>
            <w:hideMark/>
          </w:tcPr>
          <w:p w14:paraId="1DE9494F" w14:textId="77777777" w:rsidR="00E91759" w:rsidRPr="008E6F3E" w:rsidRDefault="00E91759" w:rsidP="00E91759">
            <w:pPr>
              <w:pStyle w:val="BodyText"/>
              <w:rPr>
                <w:lang w:val="en-US"/>
              </w:rPr>
            </w:pPr>
            <w:r w:rsidRPr="008E6F3E">
              <w:rPr>
                <w:lang w:val="en-US" w:bidi="en-US"/>
              </w:rPr>
              <w:t>Short term</w:t>
            </w:r>
          </w:p>
        </w:tc>
      </w:tr>
      <w:tr w:rsidR="00E91759" w:rsidRPr="008E6F3E" w14:paraId="22122711"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48D8FCDE" w14:textId="77777777" w:rsidR="00E91759" w:rsidRPr="008E6F3E" w:rsidRDefault="00E91759" w:rsidP="00E91759">
            <w:pPr>
              <w:pStyle w:val="BodyText"/>
              <w:rPr>
                <w:lang w:val="en-US"/>
              </w:rPr>
            </w:pPr>
            <w:r w:rsidRPr="008E6F3E">
              <w:rPr>
                <w:lang w:val="en-US" w:bidi="en-US"/>
              </w:rPr>
              <w:t>Mangroves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769B5F4"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D761B4C" w14:textId="77777777" w:rsidR="00E91759" w:rsidRPr="008E6F3E" w:rsidRDefault="00E91759" w:rsidP="00E91759">
            <w:pPr>
              <w:pStyle w:val="BodyText"/>
              <w:rPr>
                <w:lang w:val="en-US"/>
              </w:rPr>
            </w:pPr>
            <w:r w:rsidRPr="008E6F3E">
              <w:rPr>
                <w:lang w:val="en-US" w:bidi="en-US"/>
              </w:rPr>
              <w:t>N/A</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7701FB49" w14:textId="77777777" w:rsidR="00E91759" w:rsidRPr="008E6F3E" w:rsidRDefault="00E91759" w:rsidP="00E91759">
            <w:pPr>
              <w:pStyle w:val="BodyText"/>
              <w:rPr>
                <w:lang w:val="en-US"/>
              </w:rPr>
            </w:pPr>
            <w:r w:rsidRPr="008E6F3E">
              <w:rPr>
                <w:lang w:val="en-US" w:bidi="en-US"/>
              </w:rPr>
              <w:t>Long term</w:t>
            </w:r>
          </w:p>
        </w:tc>
      </w:tr>
      <w:tr w:rsidR="00E91759" w:rsidRPr="008E6F3E" w14:paraId="7DF68357"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D718148" w14:textId="77777777" w:rsidR="00E91759" w:rsidRPr="008E6F3E" w:rsidRDefault="00E91759" w:rsidP="00E91759">
            <w:pPr>
              <w:pStyle w:val="BodyText"/>
              <w:rPr>
                <w:lang w:val="en-US"/>
              </w:rPr>
            </w:pPr>
            <w:r w:rsidRPr="008E6F3E">
              <w:rPr>
                <w:lang w:val="en-US" w:bidi="en-US"/>
              </w:rPr>
              <w:t>Meadows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6797348"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C487FFA" w14:textId="77777777" w:rsidR="00E91759" w:rsidRPr="008E6F3E" w:rsidRDefault="00E91759" w:rsidP="00E91759">
            <w:pPr>
              <w:pStyle w:val="BodyText"/>
              <w:rPr>
                <w:lang w:val="en-US"/>
              </w:rPr>
            </w:pPr>
            <w:r w:rsidRPr="008E6F3E">
              <w:rPr>
                <w:lang w:val="en-US" w:bidi="en-US"/>
              </w:rPr>
              <w:t>N/A</w:t>
            </w:r>
          </w:p>
        </w:tc>
        <w:tc>
          <w:tcPr>
            <w:tcW w:w="1757" w:type="dxa"/>
            <w:vMerge/>
            <w:tcBorders>
              <w:top w:val="nil"/>
              <w:left w:val="single" w:sz="4" w:space="0" w:color="1F4E78"/>
              <w:bottom w:val="single" w:sz="4" w:space="0" w:color="1F4E78"/>
              <w:right w:val="single" w:sz="4" w:space="0" w:color="1F4E78"/>
            </w:tcBorders>
            <w:vAlign w:val="center"/>
            <w:hideMark/>
          </w:tcPr>
          <w:p w14:paraId="7462662B" w14:textId="77777777" w:rsidR="00E91759" w:rsidRPr="008E6F3E" w:rsidRDefault="00E91759" w:rsidP="00E91759">
            <w:pPr>
              <w:pStyle w:val="BodyText"/>
              <w:rPr>
                <w:lang w:val="en-US"/>
              </w:rPr>
            </w:pPr>
          </w:p>
        </w:tc>
      </w:tr>
      <w:tr w:rsidR="00E91759" w:rsidRPr="008E6F3E" w14:paraId="3E76D0A6"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7519AD65" w14:textId="77777777" w:rsidR="00E91759" w:rsidRPr="008E6F3E" w:rsidRDefault="00E91759" w:rsidP="00E91759">
            <w:pPr>
              <w:pStyle w:val="BodyText"/>
              <w:rPr>
                <w:lang w:val="en-US"/>
              </w:rPr>
            </w:pPr>
            <w:r w:rsidRPr="008E6F3E">
              <w:rPr>
                <w:lang w:val="en-US" w:bidi="en-US"/>
              </w:rPr>
              <w:t>Potentially usable savanna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51DE137" w14:textId="77777777" w:rsidR="00E91759" w:rsidRPr="008E6F3E" w:rsidRDefault="00E91759" w:rsidP="00E91759">
            <w:pPr>
              <w:pStyle w:val="BodyText"/>
              <w:rPr>
                <w:lang w:val="en-US"/>
              </w:rPr>
            </w:pPr>
            <w:r w:rsidRPr="008E6F3E">
              <w:rPr>
                <w:lang w:val="en-US" w:bidi="en-US"/>
              </w:rPr>
              <w:t>2,640.5</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655FFFB" w14:textId="77777777" w:rsidR="00E91759" w:rsidRPr="008E6F3E" w:rsidRDefault="00E91759" w:rsidP="00E91759">
            <w:pPr>
              <w:pStyle w:val="BodyText"/>
              <w:rPr>
                <w:lang w:val="en-US"/>
              </w:rPr>
            </w:pPr>
            <w:r w:rsidRPr="008E6F3E">
              <w:rPr>
                <w:lang w:val="en-US" w:bidi="en-US"/>
              </w:rPr>
              <w:t>2,640.5</w:t>
            </w:r>
          </w:p>
        </w:tc>
        <w:tc>
          <w:tcPr>
            <w:tcW w:w="1757" w:type="dxa"/>
            <w:vMerge/>
            <w:tcBorders>
              <w:top w:val="nil"/>
              <w:left w:val="single" w:sz="4" w:space="0" w:color="1F4E78"/>
              <w:bottom w:val="single" w:sz="4" w:space="0" w:color="1F4E78"/>
              <w:right w:val="single" w:sz="4" w:space="0" w:color="1F4E78"/>
            </w:tcBorders>
            <w:vAlign w:val="center"/>
            <w:hideMark/>
          </w:tcPr>
          <w:p w14:paraId="7C4A038A" w14:textId="77777777" w:rsidR="00E91759" w:rsidRPr="008E6F3E" w:rsidRDefault="00E91759" w:rsidP="00E91759">
            <w:pPr>
              <w:pStyle w:val="BodyText"/>
              <w:rPr>
                <w:lang w:val="en-US"/>
              </w:rPr>
            </w:pPr>
          </w:p>
        </w:tc>
      </w:tr>
      <w:tr w:rsidR="00E91759" w:rsidRPr="008E6F3E" w14:paraId="7ECFC703"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F2F5288" w14:textId="77777777" w:rsidR="00E91759" w:rsidRPr="008E6F3E" w:rsidRDefault="00E91759" w:rsidP="00E91759">
            <w:pPr>
              <w:pStyle w:val="BodyText"/>
              <w:rPr>
                <w:lang w:val="en-US"/>
              </w:rPr>
            </w:pPr>
            <w:r w:rsidRPr="008E6F3E">
              <w:rPr>
                <w:lang w:val="en-US" w:bidi="en-US"/>
              </w:rPr>
              <w:t>Potentially usable bare soil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57E30A2"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551C68D4" w14:textId="77777777" w:rsidR="00E91759" w:rsidRPr="008E6F3E" w:rsidRDefault="00E91759" w:rsidP="00E91759">
            <w:pPr>
              <w:pStyle w:val="BodyText"/>
              <w:rPr>
                <w:lang w:val="en-US"/>
              </w:rPr>
            </w:pPr>
            <w:r w:rsidRPr="008E6F3E">
              <w:rPr>
                <w:lang w:val="en-US" w:bidi="en-US"/>
              </w:rPr>
              <w:t>N/A</w:t>
            </w:r>
          </w:p>
        </w:tc>
        <w:tc>
          <w:tcPr>
            <w:tcW w:w="1757" w:type="dxa"/>
            <w:vMerge/>
            <w:tcBorders>
              <w:top w:val="nil"/>
              <w:left w:val="single" w:sz="4" w:space="0" w:color="1F4E78"/>
              <w:bottom w:val="single" w:sz="4" w:space="0" w:color="1F4E78"/>
              <w:right w:val="single" w:sz="4" w:space="0" w:color="1F4E78"/>
            </w:tcBorders>
            <w:vAlign w:val="center"/>
            <w:hideMark/>
          </w:tcPr>
          <w:p w14:paraId="3DEE6CC6" w14:textId="77777777" w:rsidR="00E91759" w:rsidRPr="008E6F3E" w:rsidRDefault="00E91759" w:rsidP="00E91759">
            <w:pPr>
              <w:pStyle w:val="BodyText"/>
              <w:rPr>
                <w:lang w:val="en-US"/>
              </w:rPr>
            </w:pPr>
          </w:p>
        </w:tc>
      </w:tr>
      <w:tr w:rsidR="00E91759" w:rsidRPr="008E6F3E" w14:paraId="5B3E15E5"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0412AB30" w14:textId="77777777" w:rsidR="00E91759" w:rsidRPr="008E6F3E" w:rsidRDefault="00E91759" w:rsidP="00E91759">
            <w:pPr>
              <w:pStyle w:val="BodyText"/>
              <w:rPr>
                <w:lang w:val="en-US"/>
              </w:rPr>
            </w:pPr>
            <w:r w:rsidRPr="008E6F3E">
              <w:rPr>
                <w:lang w:val="en-US" w:bidi="en-US"/>
              </w:rPr>
              <w:t>Area 4</w:t>
            </w:r>
          </w:p>
        </w:tc>
      </w:tr>
      <w:tr w:rsidR="00E91759" w:rsidRPr="008E6F3E" w14:paraId="41D69013"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77DADAA3" w14:textId="77777777" w:rsidR="00E91759" w:rsidRPr="008E6F3E" w:rsidRDefault="00E91759" w:rsidP="00E91759">
            <w:pPr>
              <w:pStyle w:val="BodyText"/>
              <w:rPr>
                <w:lang w:val="en-US"/>
              </w:rPr>
            </w:pPr>
            <w:r w:rsidRPr="008E6F3E">
              <w:rPr>
                <w:lang w:val="en-US" w:bidi="en-US"/>
              </w:rPr>
              <w:t>Existing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202A75D" w14:textId="77777777" w:rsidR="00E91759" w:rsidRPr="008E6F3E" w:rsidRDefault="00E91759" w:rsidP="00E91759">
            <w:pPr>
              <w:pStyle w:val="BodyText"/>
              <w:rPr>
                <w:lang w:val="en-US"/>
              </w:rPr>
            </w:pPr>
            <w:r w:rsidRPr="008E6F3E">
              <w:rPr>
                <w:lang w:val="en-US" w:bidi="en-US"/>
              </w:rPr>
              <w:t>1,983.6</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5ADB4FE8" w14:textId="77777777" w:rsidR="00E91759" w:rsidRPr="008E6F3E" w:rsidRDefault="00E91759" w:rsidP="00E91759">
            <w:pPr>
              <w:pStyle w:val="BodyText"/>
              <w:rPr>
                <w:lang w:val="en-US"/>
              </w:rPr>
            </w:pPr>
            <w:r w:rsidRPr="008E6F3E">
              <w:rPr>
                <w:lang w:val="en-US" w:bidi="en-US"/>
              </w:rPr>
              <w:t>1,983.6</w:t>
            </w:r>
          </w:p>
        </w:tc>
        <w:tc>
          <w:tcPr>
            <w:tcW w:w="1757" w:type="dxa"/>
            <w:tcBorders>
              <w:top w:val="nil"/>
              <w:left w:val="nil"/>
              <w:bottom w:val="single" w:sz="4" w:space="0" w:color="1F4E78"/>
              <w:right w:val="single" w:sz="4" w:space="0" w:color="1F4E78"/>
            </w:tcBorders>
            <w:shd w:val="clear" w:color="auto" w:fill="auto"/>
            <w:noWrap/>
            <w:vAlign w:val="bottom"/>
            <w:hideMark/>
          </w:tcPr>
          <w:p w14:paraId="2A956F2B" w14:textId="77777777" w:rsidR="00E91759" w:rsidRPr="008E6F3E" w:rsidRDefault="00E91759" w:rsidP="00E91759">
            <w:pPr>
              <w:pStyle w:val="BodyText"/>
              <w:rPr>
                <w:lang w:val="en-US"/>
              </w:rPr>
            </w:pPr>
            <w:r w:rsidRPr="008E6F3E">
              <w:rPr>
                <w:lang w:val="en-US" w:bidi="en-US"/>
              </w:rPr>
              <w:t>Medium term</w:t>
            </w:r>
          </w:p>
        </w:tc>
      </w:tr>
      <w:tr w:rsidR="00E91759" w:rsidRPr="008E6F3E" w14:paraId="4AED2249"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5F61FF5E" w14:textId="77777777" w:rsidR="00E91759" w:rsidRPr="008E6F3E" w:rsidRDefault="00E91759" w:rsidP="00E91759">
            <w:pPr>
              <w:pStyle w:val="BodyText"/>
              <w:rPr>
                <w:lang w:val="en-US"/>
              </w:rPr>
            </w:pPr>
            <w:r w:rsidRPr="008E6F3E">
              <w:rPr>
                <w:lang w:val="en-US" w:bidi="en-US"/>
              </w:rPr>
              <w:t>Existing crop (currently irrigated)</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D8EAA84" w14:textId="77777777" w:rsidR="00E91759" w:rsidRPr="008E6F3E" w:rsidRDefault="00E91759" w:rsidP="00E91759">
            <w:pPr>
              <w:pStyle w:val="BodyText"/>
              <w:rPr>
                <w:lang w:val="en-US"/>
              </w:rPr>
            </w:pPr>
            <w:r w:rsidRPr="008E6F3E">
              <w:rPr>
                <w:lang w:val="en-US" w:bidi="en-US"/>
              </w:rPr>
              <w:t>0.0</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5305CF9" w14:textId="77777777" w:rsidR="00E91759" w:rsidRPr="008E6F3E" w:rsidRDefault="00E91759" w:rsidP="00E91759">
            <w:pPr>
              <w:pStyle w:val="BodyText"/>
              <w:rPr>
                <w:lang w:val="en-US"/>
              </w:rPr>
            </w:pPr>
            <w:r w:rsidRPr="008E6F3E">
              <w:rPr>
                <w:lang w:val="en-US" w:bidi="en-US"/>
              </w:rPr>
              <w:t>0.0</w:t>
            </w:r>
          </w:p>
        </w:tc>
        <w:tc>
          <w:tcPr>
            <w:tcW w:w="1757" w:type="dxa"/>
            <w:tcBorders>
              <w:top w:val="nil"/>
              <w:left w:val="nil"/>
              <w:bottom w:val="single" w:sz="4" w:space="0" w:color="1F4E78"/>
              <w:right w:val="single" w:sz="4" w:space="0" w:color="1F4E78"/>
            </w:tcBorders>
            <w:shd w:val="clear" w:color="auto" w:fill="auto"/>
            <w:noWrap/>
            <w:vAlign w:val="bottom"/>
            <w:hideMark/>
          </w:tcPr>
          <w:p w14:paraId="5B6BA02F" w14:textId="77777777" w:rsidR="00E91759" w:rsidRPr="008E6F3E" w:rsidRDefault="00E91759" w:rsidP="00E91759">
            <w:pPr>
              <w:pStyle w:val="BodyText"/>
              <w:rPr>
                <w:lang w:val="en-US"/>
              </w:rPr>
            </w:pPr>
            <w:r w:rsidRPr="008E6F3E">
              <w:rPr>
                <w:lang w:val="en-US" w:bidi="en-US"/>
              </w:rPr>
              <w:t>Current</w:t>
            </w:r>
          </w:p>
        </w:tc>
      </w:tr>
      <w:tr w:rsidR="00E91759" w:rsidRPr="008E6F3E" w14:paraId="6807CCF6"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064923FD" w14:textId="77777777" w:rsidR="00E91759" w:rsidRPr="008E6F3E" w:rsidRDefault="00E91759" w:rsidP="00E91759">
            <w:pPr>
              <w:pStyle w:val="BodyText"/>
              <w:rPr>
                <w:lang w:val="en-US"/>
              </w:rPr>
            </w:pPr>
            <w:r w:rsidRPr="008E6F3E">
              <w:rPr>
                <w:lang w:val="en-US" w:bidi="en-US"/>
              </w:rPr>
              <w:t>Fruit plantation (banana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EF64FBE" w14:textId="77777777" w:rsidR="00E91759" w:rsidRPr="008E6F3E" w:rsidRDefault="00E91759" w:rsidP="00E91759">
            <w:pPr>
              <w:pStyle w:val="BodyText"/>
              <w:rPr>
                <w:lang w:val="en-US"/>
              </w:rPr>
            </w:pPr>
            <w:r w:rsidRPr="008E6F3E">
              <w:rPr>
                <w:lang w:val="en-US" w:bidi="en-US"/>
              </w:rPr>
              <w:t>17.2</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A5DF3A9" w14:textId="77777777" w:rsidR="00E91759" w:rsidRPr="008E6F3E" w:rsidRDefault="00E91759" w:rsidP="00E91759">
            <w:pPr>
              <w:pStyle w:val="BodyText"/>
              <w:rPr>
                <w:lang w:val="en-US"/>
              </w:rPr>
            </w:pPr>
            <w:r w:rsidRPr="008E6F3E">
              <w:rPr>
                <w:lang w:val="en-US" w:bidi="en-US"/>
              </w:rPr>
              <w:t>17.2</w:t>
            </w:r>
          </w:p>
        </w:tc>
        <w:tc>
          <w:tcPr>
            <w:tcW w:w="1757" w:type="dxa"/>
            <w:tcBorders>
              <w:top w:val="nil"/>
              <w:left w:val="nil"/>
              <w:bottom w:val="single" w:sz="4" w:space="0" w:color="1F4E78"/>
              <w:right w:val="single" w:sz="4" w:space="0" w:color="1F4E78"/>
            </w:tcBorders>
            <w:shd w:val="clear" w:color="auto" w:fill="auto"/>
            <w:noWrap/>
            <w:vAlign w:val="bottom"/>
            <w:hideMark/>
          </w:tcPr>
          <w:p w14:paraId="51594062" w14:textId="77777777" w:rsidR="00E91759" w:rsidRPr="008E6F3E" w:rsidRDefault="00E91759" w:rsidP="00E91759">
            <w:pPr>
              <w:pStyle w:val="BodyText"/>
              <w:rPr>
                <w:lang w:val="en-US"/>
              </w:rPr>
            </w:pPr>
            <w:r w:rsidRPr="008E6F3E">
              <w:rPr>
                <w:lang w:val="en-US" w:bidi="en-US"/>
              </w:rPr>
              <w:t>Current</w:t>
            </w:r>
          </w:p>
        </w:tc>
      </w:tr>
      <w:tr w:rsidR="00E91759" w:rsidRPr="008E6F3E" w14:paraId="4B14CE39"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0E4EDFA6" w14:textId="77777777" w:rsidR="00E91759" w:rsidRPr="008E6F3E" w:rsidRDefault="00E91759" w:rsidP="00E91759">
            <w:pPr>
              <w:pStyle w:val="BodyText"/>
              <w:rPr>
                <w:lang w:val="en-US"/>
              </w:rPr>
            </w:pPr>
            <w:r w:rsidRPr="008E6F3E">
              <w:rPr>
                <w:lang w:val="en-US" w:bidi="en-US"/>
              </w:rPr>
              <w:t>Small vegetables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2E69476"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2DA2C56"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66E3C54B" w14:textId="77777777" w:rsidR="00E91759" w:rsidRPr="008E6F3E" w:rsidRDefault="00E91759" w:rsidP="00E91759">
            <w:pPr>
              <w:pStyle w:val="BodyText"/>
              <w:rPr>
                <w:lang w:val="en-US"/>
              </w:rPr>
            </w:pPr>
            <w:r w:rsidRPr="008E6F3E">
              <w:rPr>
                <w:lang w:val="en-US" w:bidi="en-US"/>
              </w:rPr>
              <w:t>Current</w:t>
            </w:r>
          </w:p>
        </w:tc>
      </w:tr>
      <w:tr w:rsidR="00E91759" w:rsidRPr="008E6F3E" w14:paraId="2FBF9488"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783843D6" w14:textId="77777777" w:rsidR="00E91759" w:rsidRPr="008E6F3E" w:rsidRDefault="00E91759" w:rsidP="00E91759">
            <w:pPr>
              <w:pStyle w:val="BodyText"/>
              <w:rPr>
                <w:lang w:val="en-US"/>
              </w:rPr>
            </w:pPr>
            <w:r w:rsidRPr="008E6F3E">
              <w:rPr>
                <w:lang w:val="en-US" w:bidi="en-US"/>
              </w:rPr>
              <w:t>Rapid crop potential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18F4E7F" w14:textId="77777777" w:rsidR="00E91759" w:rsidRPr="008E6F3E" w:rsidRDefault="00E91759" w:rsidP="00E91759">
            <w:pPr>
              <w:pStyle w:val="BodyText"/>
              <w:rPr>
                <w:lang w:val="en-US"/>
              </w:rPr>
            </w:pPr>
            <w:r w:rsidRPr="008E6F3E">
              <w:rPr>
                <w:lang w:val="en-US" w:bidi="en-US"/>
              </w:rPr>
              <w:t>35.3</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1C32B64" w14:textId="77777777" w:rsidR="00E91759" w:rsidRPr="008E6F3E" w:rsidRDefault="00E91759" w:rsidP="00E91759">
            <w:pPr>
              <w:pStyle w:val="BodyText"/>
              <w:rPr>
                <w:lang w:val="en-US"/>
              </w:rPr>
            </w:pPr>
            <w:r w:rsidRPr="008E6F3E">
              <w:rPr>
                <w:lang w:val="en-US" w:bidi="en-US"/>
              </w:rPr>
              <w:t>35.3</w:t>
            </w:r>
          </w:p>
        </w:tc>
        <w:tc>
          <w:tcPr>
            <w:tcW w:w="1757" w:type="dxa"/>
            <w:tcBorders>
              <w:top w:val="nil"/>
              <w:left w:val="nil"/>
              <w:bottom w:val="single" w:sz="4" w:space="0" w:color="1F4E78"/>
              <w:right w:val="single" w:sz="4" w:space="0" w:color="1F4E78"/>
            </w:tcBorders>
            <w:shd w:val="clear" w:color="auto" w:fill="auto"/>
            <w:noWrap/>
            <w:vAlign w:val="bottom"/>
            <w:hideMark/>
          </w:tcPr>
          <w:p w14:paraId="07645939" w14:textId="77777777" w:rsidR="00E91759" w:rsidRPr="008E6F3E" w:rsidRDefault="00E91759" w:rsidP="00E91759">
            <w:pPr>
              <w:pStyle w:val="BodyText"/>
              <w:rPr>
                <w:lang w:val="en-US"/>
              </w:rPr>
            </w:pPr>
            <w:r w:rsidRPr="008E6F3E">
              <w:rPr>
                <w:lang w:val="en-US" w:bidi="en-US"/>
              </w:rPr>
              <w:t>Short term</w:t>
            </w:r>
          </w:p>
        </w:tc>
      </w:tr>
      <w:tr w:rsidR="00E91759" w:rsidRPr="008E6F3E" w14:paraId="51F06FD5"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3B2016B" w14:textId="77777777" w:rsidR="00E91759" w:rsidRPr="008E6F3E" w:rsidRDefault="00E91759" w:rsidP="00E91759">
            <w:pPr>
              <w:pStyle w:val="BodyText"/>
              <w:rPr>
                <w:lang w:val="en-US"/>
              </w:rPr>
            </w:pPr>
            <w:r w:rsidRPr="008E6F3E">
              <w:rPr>
                <w:lang w:val="en-US" w:bidi="en-US"/>
              </w:rPr>
              <w:t>Mangroves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EED41CF"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F02772B" w14:textId="77777777" w:rsidR="00E91759" w:rsidRPr="008E6F3E" w:rsidRDefault="00E91759" w:rsidP="00E91759">
            <w:pPr>
              <w:pStyle w:val="BodyText"/>
              <w:rPr>
                <w:lang w:val="en-US"/>
              </w:rPr>
            </w:pPr>
            <w:r w:rsidRPr="008E6F3E">
              <w:rPr>
                <w:lang w:val="en-US" w:bidi="en-US"/>
              </w:rPr>
              <w:t>N/A</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0CA285B7" w14:textId="77777777" w:rsidR="00E91759" w:rsidRPr="008E6F3E" w:rsidRDefault="00E91759" w:rsidP="00E91759">
            <w:pPr>
              <w:pStyle w:val="BodyText"/>
              <w:rPr>
                <w:lang w:val="en-US"/>
              </w:rPr>
            </w:pPr>
            <w:r w:rsidRPr="008E6F3E">
              <w:rPr>
                <w:lang w:val="en-US" w:bidi="en-US"/>
              </w:rPr>
              <w:t>Long term</w:t>
            </w:r>
          </w:p>
        </w:tc>
      </w:tr>
      <w:tr w:rsidR="00E91759" w:rsidRPr="008E6F3E" w14:paraId="0970883A"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0FFF1A9E" w14:textId="77777777" w:rsidR="00E91759" w:rsidRPr="008E6F3E" w:rsidRDefault="00E91759" w:rsidP="00E91759">
            <w:pPr>
              <w:pStyle w:val="BodyText"/>
              <w:rPr>
                <w:lang w:val="en-US"/>
              </w:rPr>
            </w:pPr>
            <w:r w:rsidRPr="008E6F3E">
              <w:rPr>
                <w:lang w:val="en-US" w:bidi="en-US"/>
              </w:rPr>
              <w:t>Meadows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8ACE9E1" w14:textId="77777777" w:rsidR="00E91759" w:rsidRPr="008E6F3E" w:rsidRDefault="00E91759" w:rsidP="00E91759">
            <w:pPr>
              <w:pStyle w:val="BodyText"/>
              <w:rPr>
                <w:lang w:val="en-US"/>
              </w:rPr>
            </w:pPr>
            <w:r w:rsidRPr="008E6F3E">
              <w:rPr>
                <w:lang w:val="en-US" w:bidi="en-US"/>
              </w:rPr>
              <w:t>0.2</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C952558" w14:textId="77777777" w:rsidR="00E91759" w:rsidRPr="008E6F3E" w:rsidRDefault="00E91759" w:rsidP="00E91759">
            <w:pPr>
              <w:pStyle w:val="BodyText"/>
              <w:rPr>
                <w:lang w:val="en-US"/>
              </w:rPr>
            </w:pPr>
            <w:r w:rsidRPr="008E6F3E">
              <w:rPr>
                <w:lang w:val="en-US" w:bidi="en-US"/>
              </w:rPr>
              <w:t>0.2</w:t>
            </w:r>
          </w:p>
        </w:tc>
        <w:tc>
          <w:tcPr>
            <w:tcW w:w="1757" w:type="dxa"/>
            <w:vMerge/>
            <w:tcBorders>
              <w:top w:val="nil"/>
              <w:left w:val="single" w:sz="4" w:space="0" w:color="1F4E78"/>
              <w:bottom w:val="single" w:sz="4" w:space="0" w:color="1F4E78"/>
              <w:right w:val="single" w:sz="4" w:space="0" w:color="1F4E78"/>
            </w:tcBorders>
            <w:vAlign w:val="center"/>
            <w:hideMark/>
          </w:tcPr>
          <w:p w14:paraId="70C67B2E" w14:textId="77777777" w:rsidR="00E91759" w:rsidRPr="008E6F3E" w:rsidRDefault="00E91759" w:rsidP="00E91759">
            <w:pPr>
              <w:pStyle w:val="BodyText"/>
              <w:rPr>
                <w:lang w:val="en-US"/>
              </w:rPr>
            </w:pPr>
          </w:p>
        </w:tc>
      </w:tr>
      <w:tr w:rsidR="00E91759" w:rsidRPr="008E6F3E" w14:paraId="2290CE9B"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3D26DDEE" w14:textId="77777777" w:rsidR="00E91759" w:rsidRPr="008E6F3E" w:rsidRDefault="00E91759" w:rsidP="00E91759">
            <w:pPr>
              <w:pStyle w:val="BodyText"/>
              <w:rPr>
                <w:lang w:val="en-US"/>
              </w:rPr>
            </w:pPr>
            <w:r w:rsidRPr="008E6F3E">
              <w:rPr>
                <w:lang w:val="en-US" w:bidi="en-US"/>
              </w:rPr>
              <w:t>Potentially usable savanna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71CCA88" w14:textId="77777777" w:rsidR="00E91759" w:rsidRPr="008E6F3E" w:rsidRDefault="00E91759" w:rsidP="00E91759">
            <w:pPr>
              <w:pStyle w:val="BodyText"/>
              <w:rPr>
                <w:lang w:val="en-US"/>
              </w:rPr>
            </w:pPr>
            <w:r w:rsidRPr="008E6F3E">
              <w:rPr>
                <w:lang w:val="en-US" w:bidi="en-US"/>
              </w:rPr>
              <w:t>6,730.2</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692796E" w14:textId="77777777" w:rsidR="00E91759" w:rsidRPr="008E6F3E" w:rsidRDefault="00E91759" w:rsidP="00E91759">
            <w:pPr>
              <w:pStyle w:val="BodyText"/>
              <w:rPr>
                <w:lang w:val="en-US"/>
              </w:rPr>
            </w:pPr>
            <w:r w:rsidRPr="008E6F3E">
              <w:rPr>
                <w:lang w:val="en-US" w:bidi="en-US"/>
              </w:rPr>
              <w:t>6,730.2</w:t>
            </w:r>
          </w:p>
        </w:tc>
        <w:tc>
          <w:tcPr>
            <w:tcW w:w="1757" w:type="dxa"/>
            <w:vMerge/>
            <w:tcBorders>
              <w:top w:val="nil"/>
              <w:left w:val="single" w:sz="4" w:space="0" w:color="1F4E78"/>
              <w:bottom w:val="single" w:sz="4" w:space="0" w:color="1F4E78"/>
              <w:right w:val="single" w:sz="4" w:space="0" w:color="1F4E78"/>
            </w:tcBorders>
            <w:vAlign w:val="center"/>
            <w:hideMark/>
          </w:tcPr>
          <w:p w14:paraId="7C49495F" w14:textId="77777777" w:rsidR="00E91759" w:rsidRPr="008E6F3E" w:rsidRDefault="00E91759" w:rsidP="00E91759">
            <w:pPr>
              <w:pStyle w:val="BodyText"/>
              <w:rPr>
                <w:lang w:val="en-US"/>
              </w:rPr>
            </w:pPr>
          </w:p>
        </w:tc>
      </w:tr>
      <w:tr w:rsidR="00E91759" w:rsidRPr="008E6F3E" w14:paraId="78597AB2"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852C4FC" w14:textId="77777777" w:rsidR="00E91759" w:rsidRPr="008E6F3E" w:rsidRDefault="00E91759" w:rsidP="00E91759">
            <w:pPr>
              <w:pStyle w:val="BodyText"/>
              <w:rPr>
                <w:lang w:val="en-US"/>
              </w:rPr>
            </w:pPr>
            <w:r w:rsidRPr="008E6F3E">
              <w:rPr>
                <w:lang w:val="en-US" w:bidi="en-US"/>
              </w:rPr>
              <w:t>Potentially usable bare soil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A5BC5A0"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DB948F0" w14:textId="77777777" w:rsidR="00E91759" w:rsidRPr="008E6F3E" w:rsidRDefault="00E91759" w:rsidP="00E91759">
            <w:pPr>
              <w:pStyle w:val="BodyText"/>
              <w:rPr>
                <w:lang w:val="en-US"/>
              </w:rPr>
            </w:pPr>
            <w:r w:rsidRPr="008E6F3E">
              <w:rPr>
                <w:lang w:val="en-US" w:bidi="en-US"/>
              </w:rPr>
              <w:t>N/A</w:t>
            </w:r>
          </w:p>
        </w:tc>
        <w:tc>
          <w:tcPr>
            <w:tcW w:w="1757" w:type="dxa"/>
            <w:vMerge/>
            <w:tcBorders>
              <w:top w:val="nil"/>
              <w:left w:val="single" w:sz="4" w:space="0" w:color="1F4E78"/>
              <w:bottom w:val="single" w:sz="4" w:space="0" w:color="1F4E78"/>
              <w:right w:val="single" w:sz="4" w:space="0" w:color="1F4E78"/>
            </w:tcBorders>
            <w:vAlign w:val="center"/>
            <w:hideMark/>
          </w:tcPr>
          <w:p w14:paraId="483019C5" w14:textId="77777777" w:rsidR="00E91759" w:rsidRPr="008E6F3E" w:rsidRDefault="00E91759" w:rsidP="00E91759">
            <w:pPr>
              <w:pStyle w:val="BodyText"/>
              <w:rPr>
                <w:lang w:val="en-US"/>
              </w:rPr>
            </w:pPr>
          </w:p>
        </w:tc>
      </w:tr>
      <w:tr w:rsidR="00E91759" w:rsidRPr="008E6F3E" w14:paraId="6FB4797E" w14:textId="77777777" w:rsidTr="00E91759">
        <w:trPr>
          <w:trHeight w:val="292"/>
        </w:trPr>
        <w:tc>
          <w:tcPr>
            <w:tcW w:w="9565" w:type="dxa"/>
            <w:gridSpan w:val="7"/>
            <w:tcBorders>
              <w:top w:val="single" w:sz="4" w:space="0" w:color="1F4E78"/>
              <w:left w:val="single" w:sz="4" w:space="0" w:color="1F4E78"/>
              <w:bottom w:val="single" w:sz="4" w:space="0" w:color="1F4E78"/>
              <w:right w:val="single" w:sz="4" w:space="0" w:color="1F4E78"/>
            </w:tcBorders>
            <w:shd w:val="clear" w:color="000000" w:fill="D9D9D9"/>
            <w:noWrap/>
            <w:vAlign w:val="bottom"/>
            <w:hideMark/>
          </w:tcPr>
          <w:p w14:paraId="1BC50098" w14:textId="77777777" w:rsidR="00E91759" w:rsidRPr="008E6F3E" w:rsidRDefault="00E91759" w:rsidP="00E91759">
            <w:pPr>
              <w:pStyle w:val="BodyText"/>
              <w:rPr>
                <w:lang w:val="en-US"/>
              </w:rPr>
            </w:pPr>
            <w:r w:rsidRPr="008E6F3E">
              <w:rPr>
                <w:lang w:val="en-US" w:bidi="en-US"/>
              </w:rPr>
              <w:t>Areas 2–3</w:t>
            </w:r>
          </w:p>
        </w:tc>
      </w:tr>
      <w:tr w:rsidR="00E91759" w:rsidRPr="008E6F3E" w14:paraId="57031F96"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79A5D267" w14:textId="77777777" w:rsidR="00E91759" w:rsidRPr="008E6F3E" w:rsidRDefault="00E91759" w:rsidP="00E91759">
            <w:pPr>
              <w:pStyle w:val="BodyText"/>
              <w:rPr>
                <w:lang w:val="en-US"/>
              </w:rPr>
            </w:pPr>
            <w:r w:rsidRPr="008E6F3E">
              <w:rPr>
                <w:lang w:val="en-US" w:bidi="en-US"/>
              </w:rPr>
              <w:t>Existing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985AE87" w14:textId="77777777" w:rsidR="00E91759" w:rsidRPr="008E6F3E" w:rsidRDefault="00E91759" w:rsidP="00E91759">
            <w:pPr>
              <w:pStyle w:val="BodyText"/>
              <w:rPr>
                <w:lang w:val="en-US"/>
              </w:rPr>
            </w:pPr>
            <w:r w:rsidRPr="008E6F3E">
              <w:rPr>
                <w:lang w:val="en-US" w:bidi="en-US"/>
              </w:rPr>
              <w:t>2,400.1</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48856DA6" w14:textId="77777777" w:rsidR="00E91759" w:rsidRPr="008E6F3E" w:rsidRDefault="00E91759" w:rsidP="00E91759">
            <w:pPr>
              <w:pStyle w:val="BodyText"/>
              <w:rPr>
                <w:lang w:val="en-US"/>
              </w:rPr>
            </w:pPr>
            <w:r w:rsidRPr="008E6F3E">
              <w:rPr>
                <w:lang w:val="en-US" w:bidi="en-US"/>
              </w:rPr>
              <w:t>2,400.1</w:t>
            </w:r>
          </w:p>
        </w:tc>
        <w:tc>
          <w:tcPr>
            <w:tcW w:w="1757" w:type="dxa"/>
            <w:tcBorders>
              <w:top w:val="nil"/>
              <w:left w:val="nil"/>
              <w:bottom w:val="single" w:sz="4" w:space="0" w:color="1F4E78"/>
              <w:right w:val="single" w:sz="4" w:space="0" w:color="1F4E78"/>
            </w:tcBorders>
            <w:shd w:val="clear" w:color="auto" w:fill="auto"/>
            <w:noWrap/>
            <w:vAlign w:val="bottom"/>
            <w:hideMark/>
          </w:tcPr>
          <w:p w14:paraId="41CC55C4" w14:textId="77777777" w:rsidR="00E91759" w:rsidRPr="008E6F3E" w:rsidRDefault="00E91759" w:rsidP="00E91759">
            <w:pPr>
              <w:pStyle w:val="BodyText"/>
              <w:rPr>
                <w:lang w:val="en-US"/>
              </w:rPr>
            </w:pPr>
            <w:r w:rsidRPr="008E6F3E">
              <w:rPr>
                <w:lang w:val="en-US" w:bidi="en-US"/>
              </w:rPr>
              <w:t>Medium term</w:t>
            </w:r>
          </w:p>
        </w:tc>
      </w:tr>
      <w:tr w:rsidR="00E91759" w:rsidRPr="008E6F3E" w14:paraId="1E6A3C02"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2DDFA019" w14:textId="77777777" w:rsidR="00E91759" w:rsidRPr="008E6F3E" w:rsidRDefault="00E91759" w:rsidP="00E91759">
            <w:pPr>
              <w:pStyle w:val="BodyText"/>
              <w:rPr>
                <w:lang w:val="en-US"/>
              </w:rPr>
            </w:pPr>
            <w:r w:rsidRPr="008E6F3E">
              <w:rPr>
                <w:lang w:val="en-US" w:bidi="en-US"/>
              </w:rPr>
              <w:t>Existing crop (currently irrigated)</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70DBA6B"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64B584D1"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22B54023" w14:textId="77777777" w:rsidR="00E91759" w:rsidRPr="008E6F3E" w:rsidRDefault="00E91759" w:rsidP="00E91759">
            <w:pPr>
              <w:pStyle w:val="BodyText"/>
              <w:rPr>
                <w:lang w:val="en-US"/>
              </w:rPr>
            </w:pPr>
            <w:r w:rsidRPr="008E6F3E">
              <w:rPr>
                <w:lang w:val="en-US" w:bidi="en-US"/>
              </w:rPr>
              <w:t>Current</w:t>
            </w:r>
          </w:p>
        </w:tc>
      </w:tr>
      <w:tr w:rsidR="00E91759" w:rsidRPr="008E6F3E" w14:paraId="1D2D84FC"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C8CE287" w14:textId="77777777" w:rsidR="00E91759" w:rsidRPr="008E6F3E" w:rsidRDefault="00E91759" w:rsidP="00E91759">
            <w:pPr>
              <w:pStyle w:val="BodyText"/>
              <w:rPr>
                <w:lang w:val="en-US"/>
              </w:rPr>
            </w:pPr>
            <w:r w:rsidRPr="008E6F3E">
              <w:rPr>
                <w:lang w:val="en-US" w:bidi="en-US"/>
              </w:rPr>
              <w:t>Fruit plantation (banana crop)</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3DB5205" w14:textId="77777777" w:rsidR="00E91759" w:rsidRPr="008E6F3E" w:rsidRDefault="00E91759" w:rsidP="00E91759">
            <w:pPr>
              <w:pStyle w:val="BodyText"/>
              <w:rPr>
                <w:lang w:val="en-US"/>
              </w:rPr>
            </w:pPr>
            <w:r w:rsidRPr="008E6F3E">
              <w:rPr>
                <w:lang w:val="en-US" w:bidi="en-US"/>
              </w:rPr>
              <w:t>181.4</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FE6891F" w14:textId="77777777" w:rsidR="00E91759" w:rsidRPr="008E6F3E" w:rsidRDefault="00E91759" w:rsidP="00E91759">
            <w:pPr>
              <w:pStyle w:val="BodyText"/>
              <w:rPr>
                <w:lang w:val="en-US"/>
              </w:rPr>
            </w:pPr>
            <w:r w:rsidRPr="008E6F3E">
              <w:rPr>
                <w:lang w:val="en-US" w:bidi="en-US"/>
              </w:rPr>
              <w:t>181.4</w:t>
            </w:r>
          </w:p>
        </w:tc>
        <w:tc>
          <w:tcPr>
            <w:tcW w:w="1757" w:type="dxa"/>
            <w:tcBorders>
              <w:top w:val="nil"/>
              <w:left w:val="nil"/>
              <w:bottom w:val="single" w:sz="4" w:space="0" w:color="1F4E78"/>
              <w:right w:val="single" w:sz="4" w:space="0" w:color="1F4E78"/>
            </w:tcBorders>
            <w:shd w:val="clear" w:color="auto" w:fill="auto"/>
            <w:noWrap/>
            <w:vAlign w:val="bottom"/>
            <w:hideMark/>
          </w:tcPr>
          <w:p w14:paraId="0A27351E" w14:textId="77777777" w:rsidR="00E91759" w:rsidRPr="008E6F3E" w:rsidRDefault="00E91759" w:rsidP="00E91759">
            <w:pPr>
              <w:pStyle w:val="BodyText"/>
              <w:rPr>
                <w:lang w:val="en-US"/>
              </w:rPr>
            </w:pPr>
            <w:r w:rsidRPr="008E6F3E">
              <w:rPr>
                <w:lang w:val="en-US" w:bidi="en-US"/>
              </w:rPr>
              <w:t>Current</w:t>
            </w:r>
          </w:p>
        </w:tc>
      </w:tr>
      <w:tr w:rsidR="00E91759" w:rsidRPr="008E6F3E" w14:paraId="024C8FC5"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76537D27" w14:textId="77777777" w:rsidR="00E91759" w:rsidRPr="008E6F3E" w:rsidRDefault="00E91759" w:rsidP="00E91759">
            <w:pPr>
              <w:pStyle w:val="BodyText"/>
              <w:rPr>
                <w:lang w:val="en-US"/>
              </w:rPr>
            </w:pPr>
            <w:r w:rsidRPr="008E6F3E">
              <w:rPr>
                <w:lang w:val="en-US" w:bidi="en-US"/>
              </w:rPr>
              <w:t>Small vegetables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7BF5378D"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9611C21" w14:textId="77777777" w:rsidR="00E91759" w:rsidRPr="008E6F3E" w:rsidRDefault="00E91759" w:rsidP="00E91759">
            <w:pPr>
              <w:pStyle w:val="BodyText"/>
              <w:rPr>
                <w:lang w:val="en-US"/>
              </w:rPr>
            </w:pPr>
            <w:r w:rsidRPr="008E6F3E">
              <w:rPr>
                <w:lang w:val="en-US" w:bidi="en-US"/>
              </w:rPr>
              <w:t>N/A</w:t>
            </w:r>
          </w:p>
        </w:tc>
        <w:tc>
          <w:tcPr>
            <w:tcW w:w="1757" w:type="dxa"/>
            <w:tcBorders>
              <w:top w:val="nil"/>
              <w:left w:val="nil"/>
              <w:bottom w:val="single" w:sz="4" w:space="0" w:color="1F4E78"/>
              <w:right w:val="single" w:sz="4" w:space="0" w:color="1F4E78"/>
            </w:tcBorders>
            <w:shd w:val="clear" w:color="auto" w:fill="auto"/>
            <w:noWrap/>
            <w:vAlign w:val="bottom"/>
            <w:hideMark/>
          </w:tcPr>
          <w:p w14:paraId="6D80D3DC" w14:textId="77777777" w:rsidR="00E91759" w:rsidRPr="008E6F3E" w:rsidRDefault="00E91759" w:rsidP="00E91759">
            <w:pPr>
              <w:pStyle w:val="BodyText"/>
              <w:rPr>
                <w:lang w:val="en-US"/>
              </w:rPr>
            </w:pPr>
            <w:r w:rsidRPr="008E6F3E">
              <w:rPr>
                <w:lang w:val="en-US" w:bidi="en-US"/>
              </w:rPr>
              <w:t>Current</w:t>
            </w:r>
          </w:p>
        </w:tc>
      </w:tr>
      <w:tr w:rsidR="00E91759" w:rsidRPr="008E6F3E" w14:paraId="5CB5DCFB"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4E341AF5" w14:textId="77777777" w:rsidR="00E91759" w:rsidRPr="008E6F3E" w:rsidRDefault="00E91759" w:rsidP="00E91759">
            <w:pPr>
              <w:pStyle w:val="BodyText"/>
              <w:rPr>
                <w:lang w:val="en-US"/>
              </w:rPr>
            </w:pPr>
            <w:r w:rsidRPr="008E6F3E">
              <w:rPr>
                <w:lang w:val="en-US" w:bidi="en-US"/>
              </w:rPr>
              <w:t>Rapid crop potential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FFB1128" w14:textId="77777777" w:rsidR="00E91759" w:rsidRPr="008E6F3E" w:rsidRDefault="00E91759" w:rsidP="00E91759">
            <w:pPr>
              <w:pStyle w:val="BodyText"/>
              <w:rPr>
                <w:lang w:val="en-US"/>
              </w:rPr>
            </w:pPr>
            <w:r w:rsidRPr="008E6F3E">
              <w:rPr>
                <w:lang w:val="en-US" w:bidi="en-US"/>
              </w:rPr>
              <w:t>109.6</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DCE0872" w14:textId="77777777" w:rsidR="00E91759" w:rsidRPr="008E6F3E" w:rsidRDefault="00E91759" w:rsidP="00E91759">
            <w:pPr>
              <w:pStyle w:val="BodyText"/>
              <w:rPr>
                <w:lang w:val="en-US"/>
              </w:rPr>
            </w:pPr>
            <w:r w:rsidRPr="008E6F3E">
              <w:rPr>
                <w:lang w:val="en-US" w:bidi="en-US"/>
              </w:rPr>
              <w:t>109.6</w:t>
            </w:r>
          </w:p>
        </w:tc>
        <w:tc>
          <w:tcPr>
            <w:tcW w:w="1757" w:type="dxa"/>
            <w:tcBorders>
              <w:top w:val="nil"/>
              <w:left w:val="nil"/>
              <w:bottom w:val="single" w:sz="4" w:space="0" w:color="1F4E78"/>
              <w:right w:val="single" w:sz="4" w:space="0" w:color="1F4E78"/>
            </w:tcBorders>
            <w:shd w:val="clear" w:color="auto" w:fill="auto"/>
            <w:noWrap/>
            <w:vAlign w:val="bottom"/>
            <w:hideMark/>
          </w:tcPr>
          <w:p w14:paraId="0426B9E3" w14:textId="77777777" w:rsidR="00E91759" w:rsidRPr="008E6F3E" w:rsidRDefault="00E91759" w:rsidP="00E91759">
            <w:pPr>
              <w:pStyle w:val="BodyText"/>
              <w:rPr>
                <w:lang w:val="en-US"/>
              </w:rPr>
            </w:pPr>
            <w:r w:rsidRPr="008E6F3E">
              <w:rPr>
                <w:lang w:val="en-US" w:bidi="en-US"/>
              </w:rPr>
              <w:t>Short term</w:t>
            </w:r>
          </w:p>
        </w:tc>
      </w:tr>
      <w:tr w:rsidR="00E91759" w:rsidRPr="008E6F3E" w14:paraId="4B81A10C"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47EB66C5" w14:textId="77777777" w:rsidR="00E91759" w:rsidRPr="008E6F3E" w:rsidRDefault="00E91759" w:rsidP="00E91759">
            <w:pPr>
              <w:pStyle w:val="BodyText"/>
              <w:rPr>
                <w:lang w:val="en-US"/>
              </w:rPr>
            </w:pPr>
            <w:r w:rsidRPr="008E6F3E">
              <w:rPr>
                <w:lang w:val="en-US" w:bidi="en-US"/>
              </w:rPr>
              <w:lastRenderedPageBreak/>
              <w:t>Mangroves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CD26863" w14:textId="77777777" w:rsidR="00E91759" w:rsidRPr="008E6F3E" w:rsidRDefault="00E91759" w:rsidP="00E91759">
            <w:pPr>
              <w:pStyle w:val="BodyText"/>
              <w:rPr>
                <w:lang w:val="en-US"/>
              </w:rPr>
            </w:pPr>
            <w:r w:rsidRPr="008E6F3E">
              <w:rPr>
                <w:lang w:val="en-US" w:bidi="en-US"/>
              </w:rPr>
              <w:t>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1EFB691F" w14:textId="77777777" w:rsidR="00E91759" w:rsidRPr="008E6F3E" w:rsidRDefault="00E91759" w:rsidP="00E91759">
            <w:pPr>
              <w:pStyle w:val="BodyText"/>
              <w:rPr>
                <w:lang w:val="en-US"/>
              </w:rPr>
            </w:pPr>
            <w:r w:rsidRPr="008E6F3E">
              <w:rPr>
                <w:lang w:val="en-US" w:bidi="en-US"/>
              </w:rPr>
              <w:t>N/A</w:t>
            </w:r>
          </w:p>
        </w:tc>
        <w:tc>
          <w:tcPr>
            <w:tcW w:w="1757" w:type="dxa"/>
            <w:vMerge w:val="restart"/>
            <w:tcBorders>
              <w:top w:val="nil"/>
              <w:left w:val="single" w:sz="4" w:space="0" w:color="1F4E78"/>
              <w:bottom w:val="single" w:sz="4" w:space="0" w:color="1F4E78"/>
              <w:right w:val="single" w:sz="4" w:space="0" w:color="1F4E78"/>
            </w:tcBorders>
            <w:shd w:val="clear" w:color="auto" w:fill="auto"/>
            <w:noWrap/>
            <w:vAlign w:val="center"/>
            <w:hideMark/>
          </w:tcPr>
          <w:p w14:paraId="2DFC84DB" w14:textId="77777777" w:rsidR="00E91759" w:rsidRPr="008E6F3E" w:rsidRDefault="00E91759" w:rsidP="00E91759">
            <w:pPr>
              <w:pStyle w:val="BodyText"/>
              <w:rPr>
                <w:lang w:val="en-US"/>
              </w:rPr>
            </w:pPr>
            <w:r w:rsidRPr="008E6F3E">
              <w:rPr>
                <w:lang w:val="en-US" w:bidi="en-US"/>
              </w:rPr>
              <w:t>Long term</w:t>
            </w:r>
          </w:p>
        </w:tc>
      </w:tr>
      <w:tr w:rsidR="00E91759" w:rsidRPr="008E6F3E" w14:paraId="6B892E60"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470C1AE2" w14:textId="77777777" w:rsidR="00E91759" w:rsidRPr="008E6F3E" w:rsidRDefault="00E91759" w:rsidP="00E91759">
            <w:pPr>
              <w:pStyle w:val="BodyText"/>
              <w:rPr>
                <w:lang w:val="en-US"/>
              </w:rPr>
            </w:pPr>
            <w:r w:rsidRPr="008E6F3E">
              <w:rPr>
                <w:lang w:val="en-US" w:bidi="en-US"/>
              </w:rPr>
              <w:t>Meadows</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6701B8E" w14:textId="77777777" w:rsidR="00E91759" w:rsidRPr="008E6F3E" w:rsidRDefault="00E91759" w:rsidP="00E91759">
            <w:pPr>
              <w:pStyle w:val="BodyText"/>
              <w:rPr>
                <w:lang w:val="en-US"/>
              </w:rPr>
            </w:pPr>
            <w:r w:rsidRPr="008E6F3E">
              <w:rPr>
                <w:lang w:val="en-US" w:bidi="en-US"/>
              </w:rPr>
              <w:t>1.0</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5DDED0F" w14:textId="77777777" w:rsidR="00E91759" w:rsidRPr="008E6F3E" w:rsidRDefault="00E91759" w:rsidP="00E91759">
            <w:pPr>
              <w:pStyle w:val="BodyText"/>
              <w:rPr>
                <w:lang w:val="en-US"/>
              </w:rPr>
            </w:pPr>
            <w:r w:rsidRPr="008E6F3E">
              <w:rPr>
                <w:lang w:val="en-US" w:bidi="en-US"/>
              </w:rPr>
              <w:t>1.0</w:t>
            </w:r>
          </w:p>
        </w:tc>
        <w:tc>
          <w:tcPr>
            <w:tcW w:w="1757" w:type="dxa"/>
            <w:vMerge/>
            <w:tcBorders>
              <w:top w:val="nil"/>
              <w:left w:val="single" w:sz="4" w:space="0" w:color="1F4E78"/>
              <w:bottom w:val="single" w:sz="4" w:space="0" w:color="1F4E78"/>
              <w:right w:val="single" w:sz="4" w:space="0" w:color="1F4E78"/>
            </w:tcBorders>
            <w:vAlign w:val="center"/>
            <w:hideMark/>
          </w:tcPr>
          <w:p w14:paraId="2DDBFD17" w14:textId="77777777" w:rsidR="00E91759" w:rsidRPr="008E6F3E" w:rsidRDefault="00E91759" w:rsidP="00E91759">
            <w:pPr>
              <w:pStyle w:val="BodyText"/>
              <w:rPr>
                <w:lang w:val="en-US"/>
              </w:rPr>
            </w:pPr>
          </w:p>
        </w:tc>
      </w:tr>
      <w:tr w:rsidR="00E91759" w:rsidRPr="008E6F3E" w14:paraId="4F617402"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08C4FC9C" w14:textId="77777777" w:rsidR="00E91759" w:rsidRPr="008E6F3E" w:rsidRDefault="00E91759" w:rsidP="00E91759">
            <w:pPr>
              <w:pStyle w:val="BodyText"/>
              <w:rPr>
                <w:lang w:val="en-US"/>
              </w:rPr>
            </w:pPr>
            <w:r w:rsidRPr="008E6F3E">
              <w:rPr>
                <w:lang w:val="en-US" w:bidi="en-US"/>
              </w:rPr>
              <w:t>Potentially usable savanna</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081B9729" w14:textId="77777777" w:rsidR="00E91759" w:rsidRPr="008E6F3E" w:rsidRDefault="00E91759" w:rsidP="00E91759">
            <w:pPr>
              <w:pStyle w:val="BodyText"/>
              <w:rPr>
                <w:lang w:val="en-US"/>
              </w:rPr>
            </w:pPr>
            <w:r w:rsidRPr="008E6F3E">
              <w:rPr>
                <w:lang w:val="en-US" w:bidi="en-US"/>
              </w:rPr>
              <w:t>15,175.2</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2582B2FF" w14:textId="77777777" w:rsidR="00E91759" w:rsidRPr="008E6F3E" w:rsidRDefault="00E91759" w:rsidP="00E91759">
            <w:pPr>
              <w:pStyle w:val="BodyText"/>
              <w:rPr>
                <w:lang w:val="en-US"/>
              </w:rPr>
            </w:pPr>
            <w:r w:rsidRPr="008E6F3E">
              <w:rPr>
                <w:lang w:val="en-US" w:bidi="en-US"/>
              </w:rPr>
              <w:t>15,175.2</w:t>
            </w:r>
          </w:p>
        </w:tc>
        <w:tc>
          <w:tcPr>
            <w:tcW w:w="1757" w:type="dxa"/>
            <w:vMerge/>
            <w:tcBorders>
              <w:top w:val="nil"/>
              <w:left w:val="single" w:sz="4" w:space="0" w:color="1F4E78"/>
              <w:bottom w:val="single" w:sz="4" w:space="0" w:color="1F4E78"/>
              <w:right w:val="single" w:sz="4" w:space="0" w:color="1F4E78"/>
            </w:tcBorders>
            <w:vAlign w:val="center"/>
            <w:hideMark/>
          </w:tcPr>
          <w:p w14:paraId="2219B5D5" w14:textId="77777777" w:rsidR="00E91759" w:rsidRPr="008E6F3E" w:rsidRDefault="00E91759" w:rsidP="00E91759">
            <w:pPr>
              <w:pStyle w:val="BodyText"/>
              <w:rPr>
                <w:lang w:val="en-US"/>
              </w:rPr>
            </w:pPr>
          </w:p>
        </w:tc>
      </w:tr>
      <w:tr w:rsidR="00E91759" w:rsidRPr="008E6F3E" w14:paraId="3234D496" w14:textId="77777777" w:rsidTr="00E91759">
        <w:trPr>
          <w:trHeight w:val="292"/>
        </w:trPr>
        <w:tc>
          <w:tcPr>
            <w:tcW w:w="4156" w:type="dxa"/>
            <w:gridSpan w:val="2"/>
            <w:tcBorders>
              <w:top w:val="nil"/>
              <w:left w:val="single" w:sz="4" w:space="0" w:color="1F4E78"/>
              <w:bottom w:val="single" w:sz="4" w:space="0" w:color="1F4E78"/>
              <w:right w:val="single" w:sz="4" w:space="0" w:color="1F4E78"/>
            </w:tcBorders>
            <w:shd w:val="clear" w:color="auto" w:fill="auto"/>
            <w:noWrap/>
            <w:vAlign w:val="bottom"/>
            <w:hideMark/>
          </w:tcPr>
          <w:p w14:paraId="68AC6371" w14:textId="77777777" w:rsidR="00E91759" w:rsidRPr="008E6F3E" w:rsidRDefault="00E91759" w:rsidP="00E91759">
            <w:pPr>
              <w:pStyle w:val="BodyText"/>
              <w:rPr>
                <w:lang w:val="en-US"/>
              </w:rPr>
            </w:pPr>
            <w:r w:rsidRPr="008E6F3E">
              <w:rPr>
                <w:lang w:val="en-US" w:bidi="en-US"/>
              </w:rPr>
              <w:t>Potentially usable bare soil</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86FC36A" w14:textId="77777777" w:rsidR="00E91759" w:rsidRPr="008E6F3E" w:rsidRDefault="00E91759" w:rsidP="00E91759">
            <w:pPr>
              <w:pStyle w:val="BodyText"/>
              <w:rPr>
                <w:lang w:val="en-US"/>
              </w:rPr>
            </w:pPr>
            <w:r w:rsidRPr="008E6F3E">
              <w:rPr>
                <w:lang w:val="en-US" w:bidi="en-US"/>
              </w:rPr>
              <w:t>6.7</w:t>
            </w:r>
          </w:p>
        </w:tc>
        <w:tc>
          <w:tcPr>
            <w:tcW w:w="1826" w:type="dxa"/>
            <w:gridSpan w:val="2"/>
            <w:tcBorders>
              <w:top w:val="nil"/>
              <w:left w:val="nil"/>
              <w:bottom w:val="single" w:sz="4" w:space="0" w:color="1F4E78"/>
              <w:right w:val="single" w:sz="4" w:space="0" w:color="1F4E78"/>
            </w:tcBorders>
            <w:shd w:val="clear" w:color="auto" w:fill="auto"/>
            <w:noWrap/>
            <w:vAlign w:val="bottom"/>
            <w:hideMark/>
          </w:tcPr>
          <w:p w14:paraId="32A8796C" w14:textId="77777777" w:rsidR="00E91759" w:rsidRPr="008E6F3E" w:rsidRDefault="00E91759" w:rsidP="00E91759">
            <w:pPr>
              <w:pStyle w:val="BodyText"/>
              <w:rPr>
                <w:lang w:val="en-US"/>
              </w:rPr>
            </w:pPr>
            <w:r w:rsidRPr="008E6F3E">
              <w:rPr>
                <w:lang w:val="en-US" w:bidi="en-US"/>
              </w:rPr>
              <w:t>6.7</w:t>
            </w:r>
          </w:p>
        </w:tc>
        <w:tc>
          <w:tcPr>
            <w:tcW w:w="1757" w:type="dxa"/>
            <w:vMerge/>
            <w:tcBorders>
              <w:top w:val="nil"/>
              <w:left w:val="single" w:sz="4" w:space="0" w:color="1F4E78"/>
              <w:bottom w:val="single" w:sz="4" w:space="0" w:color="1F4E78"/>
              <w:right w:val="single" w:sz="4" w:space="0" w:color="1F4E78"/>
            </w:tcBorders>
            <w:vAlign w:val="center"/>
            <w:hideMark/>
          </w:tcPr>
          <w:p w14:paraId="0446FBC1" w14:textId="77777777" w:rsidR="00E91759" w:rsidRPr="008E6F3E" w:rsidRDefault="00E91759" w:rsidP="00E91759">
            <w:pPr>
              <w:pStyle w:val="BodyText"/>
              <w:rPr>
                <w:lang w:val="en-US"/>
              </w:rPr>
            </w:pPr>
          </w:p>
        </w:tc>
      </w:tr>
    </w:tbl>
    <w:p w14:paraId="2FCC3E2F" w14:textId="77777777" w:rsidR="00E91759" w:rsidRPr="008E6F3E" w:rsidRDefault="00E91759" w:rsidP="00E91759">
      <w:pPr>
        <w:pStyle w:val="BodyText"/>
        <w:rPr>
          <w:lang w:val="en-US"/>
        </w:rPr>
      </w:pPr>
    </w:p>
    <w:p w14:paraId="74E94CC5" w14:textId="39D489E1" w:rsidR="00E91759" w:rsidRPr="008E6F3E" w:rsidRDefault="002F67A0" w:rsidP="00E91759">
      <w:pPr>
        <w:pStyle w:val="BodyText"/>
        <w:rPr>
          <w:b/>
          <w:bCs/>
          <w:sz w:val="22"/>
          <w:szCs w:val="22"/>
          <w:lang w:val="en-US"/>
        </w:rPr>
      </w:pPr>
      <w:r w:rsidRPr="008E6F3E">
        <w:rPr>
          <w:b/>
          <w:sz w:val="22"/>
          <w:lang w:val="en-US" w:bidi="en-US"/>
        </w:rPr>
        <w:t>3. Study of agricultural trends for the Senegalese and Gambian region bordering the Gambia River</w:t>
      </w:r>
    </w:p>
    <w:p w14:paraId="3533067F" w14:textId="31E4326A" w:rsidR="00E91759" w:rsidRPr="008E6F3E" w:rsidRDefault="00E91759" w:rsidP="00E91759">
      <w:pPr>
        <w:pStyle w:val="BodyText"/>
        <w:rPr>
          <w:lang w:val="en-US"/>
        </w:rPr>
      </w:pPr>
      <w:r w:rsidRPr="008E6F3E">
        <w:rPr>
          <w:lang w:val="en-US" w:bidi="en-US"/>
        </w:rPr>
        <w:t>In their report, BRLi and Nodalis (2015) highlight crops along the Senegalese reach (area 2 and 3), and crops along the Gambian reach (areas 4 to 7)</w:t>
      </w:r>
      <w:r w:rsidRPr="008E6F3E">
        <w:rPr>
          <w:lang w:val="en-US" w:bidi="en-US"/>
        </w:rPr>
        <w:footnoteReference w:id="2"/>
      </w:r>
      <w:r w:rsidRPr="008E6F3E">
        <w:rPr>
          <w:lang w:val="en-US" w:bidi="en-US"/>
        </w:rPr>
        <w:t>. The proportion (%) of dominant crop types is given for each of these reaches. Without providing significant details on the proportion of each crop type, the FAO identifies more or less the same crop types for the “Central and South-East” area of Senegal and the Sudan area of the Gambia, which includes the Central River, North Bank, South Bank, and Upper River regions</w:t>
      </w:r>
      <w:r w:rsidRPr="008E6F3E">
        <w:rPr>
          <w:lang w:val="en-US" w:bidi="en-US"/>
        </w:rPr>
        <w:footnoteReference w:id="3"/>
      </w:r>
      <w:r w:rsidRPr="008E6F3E">
        <w:rPr>
          <w:lang w:val="en-US" w:bidi="en-US"/>
        </w:rPr>
        <w:t>. For each main land use area identified as currently irrigated or with irrigation development potential, but for which the type of crop could not be identified, the proportions of the main crop types detailed in the study by BRLi and Nodalis (2015) and confirmed by the data available were used. Table 1C details these proportions of crops according to the main crop areas.</w:t>
      </w:r>
    </w:p>
    <w:p w14:paraId="018D0364" w14:textId="77777777" w:rsidR="00E91759" w:rsidRPr="008E6F3E" w:rsidRDefault="00E91759" w:rsidP="00E91759">
      <w:pPr>
        <w:pStyle w:val="BodyText"/>
        <w:rPr>
          <w:lang w:val="en-US"/>
        </w:rPr>
      </w:pPr>
      <w:r w:rsidRPr="008E6F3E">
        <w:rPr>
          <w:lang w:val="en-US" w:bidi="en-US"/>
        </w:rPr>
        <w:t>Table 1C. Proportions of the dominant crop types associated with the Senegalese and Gambian reaches.</w:t>
      </w:r>
    </w:p>
    <w:tbl>
      <w:tblPr>
        <w:tblW w:w="9082" w:type="dxa"/>
        <w:tblCellMar>
          <w:top w:w="15" w:type="dxa"/>
          <w:left w:w="70" w:type="dxa"/>
          <w:right w:w="70" w:type="dxa"/>
        </w:tblCellMar>
        <w:tblLook w:val="04A0" w:firstRow="1" w:lastRow="0" w:firstColumn="1" w:lastColumn="0" w:noHBand="0" w:noVBand="1"/>
      </w:tblPr>
      <w:tblGrid>
        <w:gridCol w:w="1286"/>
        <w:gridCol w:w="1656"/>
        <w:gridCol w:w="849"/>
        <w:gridCol w:w="541"/>
        <w:gridCol w:w="882"/>
        <w:gridCol w:w="849"/>
        <w:gridCol w:w="541"/>
        <w:gridCol w:w="882"/>
        <w:gridCol w:w="1125"/>
        <w:gridCol w:w="652"/>
        <w:gridCol w:w="146"/>
      </w:tblGrid>
      <w:tr w:rsidR="00E91759" w:rsidRPr="008E6F3E" w14:paraId="56B7ED6C" w14:textId="77777777" w:rsidTr="00E91759">
        <w:trPr>
          <w:gridAfter w:val="1"/>
          <w:wAfter w:w="133" w:type="dxa"/>
          <w:trHeight w:val="499"/>
        </w:trPr>
        <w:tc>
          <w:tcPr>
            <w:tcW w:w="2942" w:type="dxa"/>
            <w:gridSpan w:val="2"/>
            <w:tcBorders>
              <w:top w:val="nil"/>
              <w:left w:val="nil"/>
              <w:bottom w:val="nil"/>
              <w:right w:val="nil"/>
            </w:tcBorders>
            <w:shd w:val="clear" w:color="000000" w:fill="FFFFFF"/>
            <w:noWrap/>
            <w:vAlign w:val="center"/>
            <w:hideMark/>
          </w:tcPr>
          <w:p w14:paraId="19C7D139" w14:textId="77777777" w:rsidR="00E91759" w:rsidRPr="008E6F3E" w:rsidRDefault="00E91759" w:rsidP="00E91759">
            <w:pPr>
              <w:pStyle w:val="BodyText"/>
              <w:rPr>
                <w:lang w:val="en-US"/>
              </w:rPr>
            </w:pPr>
            <w:r w:rsidRPr="008E6F3E">
              <w:rPr>
                <w:lang w:val="en-US" w:bidi="en-US"/>
              </w:rPr>
              <w:t> </w:t>
            </w:r>
          </w:p>
        </w:tc>
        <w:tc>
          <w:tcPr>
            <w:tcW w:w="2107" w:type="dxa"/>
            <w:gridSpan w:val="3"/>
            <w:tcBorders>
              <w:top w:val="single" w:sz="8" w:space="0" w:color="auto"/>
              <w:left w:val="single" w:sz="8" w:space="0" w:color="auto"/>
              <w:bottom w:val="single" w:sz="4" w:space="0" w:color="auto"/>
              <w:right w:val="single" w:sz="8" w:space="0" w:color="000000"/>
            </w:tcBorders>
            <w:shd w:val="clear" w:color="000000" w:fill="00B0F0"/>
            <w:noWrap/>
            <w:vAlign w:val="center"/>
            <w:hideMark/>
          </w:tcPr>
          <w:p w14:paraId="21B22C89" w14:textId="77777777" w:rsidR="00E91759" w:rsidRPr="008E6F3E" w:rsidRDefault="00E91759" w:rsidP="00E91759">
            <w:pPr>
              <w:pStyle w:val="BodyText"/>
              <w:rPr>
                <w:lang w:val="en-US"/>
              </w:rPr>
            </w:pPr>
            <w:r w:rsidRPr="008E6F3E">
              <w:rPr>
                <w:lang w:val="en-US" w:bidi="en-US"/>
              </w:rPr>
              <w:t>Area 2–3 (Senegalese reach)</w:t>
            </w:r>
          </w:p>
        </w:tc>
        <w:tc>
          <w:tcPr>
            <w:tcW w:w="2203" w:type="dxa"/>
            <w:gridSpan w:val="3"/>
            <w:tcBorders>
              <w:top w:val="single" w:sz="8" w:space="0" w:color="auto"/>
              <w:left w:val="nil"/>
              <w:bottom w:val="single" w:sz="4" w:space="0" w:color="auto"/>
              <w:right w:val="single" w:sz="8" w:space="0" w:color="000000"/>
            </w:tcBorders>
            <w:shd w:val="clear" w:color="000000" w:fill="00B0F0"/>
            <w:noWrap/>
            <w:vAlign w:val="center"/>
            <w:hideMark/>
          </w:tcPr>
          <w:p w14:paraId="4B6344EB" w14:textId="77777777" w:rsidR="00E91759" w:rsidRPr="008E6F3E" w:rsidRDefault="00E91759" w:rsidP="00E91759">
            <w:pPr>
              <w:pStyle w:val="BodyText"/>
              <w:rPr>
                <w:lang w:val="en-US"/>
              </w:rPr>
            </w:pPr>
            <w:r w:rsidRPr="008E6F3E">
              <w:rPr>
                <w:lang w:val="en-US" w:bidi="en-US"/>
              </w:rPr>
              <w:t>Area 4–7 (Gambian reach)</w:t>
            </w:r>
          </w:p>
        </w:tc>
        <w:tc>
          <w:tcPr>
            <w:tcW w:w="1697" w:type="dxa"/>
            <w:gridSpan w:val="2"/>
            <w:tcBorders>
              <w:top w:val="single" w:sz="8" w:space="0" w:color="auto"/>
              <w:left w:val="nil"/>
              <w:bottom w:val="single" w:sz="4" w:space="0" w:color="auto"/>
              <w:right w:val="single" w:sz="8" w:space="0" w:color="000000"/>
            </w:tcBorders>
            <w:shd w:val="clear" w:color="000000" w:fill="00B0F0"/>
            <w:noWrap/>
            <w:vAlign w:val="center"/>
            <w:hideMark/>
          </w:tcPr>
          <w:p w14:paraId="3A57D5F5" w14:textId="77777777" w:rsidR="00E91759" w:rsidRPr="008E6F3E" w:rsidRDefault="00E91759" w:rsidP="00E91759">
            <w:pPr>
              <w:pStyle w:val="BodyText"/>
              <w:rPr>
                <w:lang w:val="en-US"/>
              </w:rPr>
            </w:pPr>
            <w:r w:rsidRPr="008E6F3E">
              <w:rPr>
                <w:lang w:val="en-US" w:bidi="en-US"/>
              </w:rPr>
              <w:t>All areas</w:t>
            </w:r>
          </w:p>
        </w:tc>
      </w:tr>
      <w:tr w:rsidR="00E91759" w:rsidRPr="008E6F3E" w14:paraId="4A768F21" w14:textId="77777777" w:rsidTr="00E91759">
        <w:trPr>
          <w:gridAfter w:val="1"/>
          <w:wAfter w:w="135" w:type="dxa"/>
          <w:trHeight w:val="264"/>
        </w:trPr>
        <w:tc>
          <w:tcPr>
            <w:tcW w:w="1286" w:type="dxa"/>
            <w:vMerge w:val="restart"/>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91C24C5" w14:textId="77777777" w:rsidR="00E91759" w:rsidRPr="008E6F3E" w:rsidRDefault="00E91759" w:rsidP="00E91759">
            <w:pPr>
              <w:pStyle w:val="BodyText"/>
              <w:rPr>
                <w:lang w:val="en-US"/>
              </w:rPr>
            </w:pPr>
            <w:r w:rsidRPr="008E6F3E">
              <w:rPr>
                <w:lang w:val="en-US" w:bidi="en-US"/>
              </w:rPr>
              <w:t>Types</w:t>
            </w:r>
          </w:p>
        </w:tc>
        <w:tc>
          <w:tcPr>
            <w:tcW w:w="1656" w:type="dxa"/>
            <w:vMerge w:val="restart"/>
            <w:tcBorders>
              <w:top w:val="single" w:sz="4" w:space="0" w:color="auto"/>
              <w:left w:val="single" w:sz="4" w:space="0" w:color="auto"/>
              <w:bottom w:val="single" w:sz="4" w:space="0" w:color="auto"/>
              <w:right w:val="nil"/>
            </w:tcBorders>
            <w:shd w:val="clear" w:color="000000" w:fill="00B0F0"/>
            <w:vAlign w:val="center"/>
            <w:hideMark/>
          </w:tcPr>
          <w:p w14:paraId="77BB7FEA" w14:textId="77777777" w:rsidR="00E91759" w:rsidRPr="008E6F3E" w:rsidRDefault="00E91759" w:rsidP="00E91759">
            <w:pPr>
              <w:pStyle w:val="BodyText"/>
              <w:rPr>
                <w:lang w:val="en-US"/>
              </w:rPr>
            </w:pPr>
            <w:r w:rsidRPr="008E6F3E">
              <w:rPr>
                <w:lang w:val="en-US" w:bidi="en-US"/>
              </w:rPr>
              <w:t>Main land use types</w:t>
            </w:r>
          </w:p>
        </w:tc>
        <w:tc>
          <w:tcPr>
            <w:tcW w:w="849" w:type="dxa"/>
            <w:vMerge w:val="restart"/>
            <w:tcBorders>
              <w:top w:val="nil"/>
              <w:left w:val="single" w:sz="8" w:space="0" w:color="auto"/>
              <w:bottom w:val="single" w:sz="4" w:space="0" w:color="auto"/>
              <w:right w:val="single" w:sz="4" w:space="0" w:color="auto"/>
            </w:tcBorders>
            <w:shd w:val="clear" w:color="000000" w:fill="00B0F0"/>
            <w:noWrap/>
            <w:vAlign w:val="center"/>
            <w:hideMark/>
          </w:tcPr>
          <w:p w14:paraId="6F2738DA" w14:textId="77777777" w:rsidR="00E91759" w:rsidRPr="008E6F3E" w:rsidRDefault="00E91759" w:rsidP="00E91759">
            <w:pPr>
              <w:pStyle w:val="BodyText"/>
              <w:rPr>
                <w:lang w:val="en-US"/>
              </w:rPr>
            </w:pPr>
            <w:r w:rsidRPr="008E6F3E">
              <w:rPr>
                <w:lang w:val="en-US" w:bidi="en-US"/>
              </w:rPr>
              <w:t>Cereal</w:t>
            </w:r>
          </w:p>
        </w:tc>
        <w:tc>
          <w:tcPr>
            <w:tcW w:w="375" w:type="dxa"/>
            <w:vMerge w:val="restart"/>
            <w:tcBorders>
              <w:top w:val="nil"/>
              <w:left w:val="single" w:sz="4" w:space="0" w:color="auto"/>
              <w:bottom w:val="single" w:sz="4" w:space="0" w:color="auto"/>
              <w:right w:val="single" w:sz="4" w:space="0" w:color="auto"/>
            </w:tcBorders>
            <w:shd w:val="clear" w:color="000000" w:fill="00B0F0"/>
            <w:noWrap/>
            <w:vAlign w:val="center"/>
            <w:hideMark/>
          </w:tcPr>
          <w:p w14:paraId="4EBD0558" w14:textId="77777777" w:rsidR="00E91759" w:rsidRPr="008E6F3E" w:rsidRDefault="00E91759" w:rsidP="00E91759">
            <w:pPr>
              <w:pStyle w:val="BodyText"/>
              <w:rPr>
                <w:lang w:val="en-US"/>
              </w:rPr>
            </w:pPr>
            <w:r w:rsidRPr="008E6F3E">
              <w:rPr>
                <w:lang w:val="en-US" w:bidi="en-US"/>
              </w:rPr>
              <w:t>Rice</w:t>
            </w:r>
          </w:p>
        </w:tc>
        <w:tc>
          <w:tcPr>
            <w:tcW w:w="882" w:type="dxa"/>
            <w:vMerge w:val="restart"/>
            <w:tcBorders>
              <w:top w:val="nil"/>
              <w:left w:val="single" w:sz="4" w:space="0" w:color="auto"/>
              <w:bottom w:val="single" w:sz="4" w:space="0" w:color="auto"/>
              <w:right w:val="single" w:sz="8" w:space="0" w:color="auto"/>
            </w:tcBorders>
            <w:shd w:val="clear" w:color="000000" w:fill="00B0F0"/>
            <w:noWrap/>
            <w:vAlign w:val="center"/>
            <w:hideMark/>
          </w:tcPr>
          <w:p w14:paraId="4482EE70" w14:textId="77777777" w:rsidR="00E91759" w:rsidRPr="008E6F3E" w:rsidRDefault="00E91759" w:rsidP="00E91759">
            <w:pPr>
              <w:pStyle w:val="BodyText"/>
              <w:rPr>
                <w:lang w:val="en-US"/>
              </w:rPr>
            </w:pPr>
            <w:r w:rsidRPr="008E6F3E">
              <w:rPr>
                <w:lang w:val="en-US" w:bidi="en-US"/>
              </w:rPr>
              <w:t>Peanut</w:t>
            </w:r>
          </w:p>
        </w:tc>
        <w:tc>
          <w:tcPr>
            <w:tcW w:w="849" w:type="dxa"/>
            <w:vMerge w:val="restart"/>
            <w:tcBorders>
              <w:top w:val="nil"/>
              <w:left w:val="single" w:sz="8" w:space="0" w:color="auto"/>
              <w:bottom w:val="single" w:sz="4" w:space="0" w:color="auto"/>
              <w:right w:val="single" w:sz="4" w:space="0" w:color="auto"/>
            </w:tcBorders>
            <w:shd w:val="clear" w:color="000000" w:fill="00B0F0"/>
            <w:noWrap/>
            <w:vAlign w:val="center"/>
            <w:hideMark/>
          </w:tcPr>
          <w:p w14:paraId="6E0226FC" w14:textId="77777777" w:rsidR="00E91759" w:rsidRPr="008E6F3E" w:rsidRDefault="00E91759" w:rsidP="00E91759">
            <w:pPr>
              <w:pStyle w:val="BodyText"/>
              <w:rPr>
                <w:lang w:val="en-US"/>
              </w:rPr>
            </w:pPr>
            <w:r w:rsidRPr="008E6F3E">
              <w:rPr>
                <w:lang w:val="en-US" w:bidi="en-US"/>
              </w:rPr>
              <w:t>Cereal</w:t>
            </w:r>
          </w:p>
        </w:tc>
        <w:tc>
          <w:tcPr>
            <w:tcW w:w="471" w:type="dxa"/>
            <w:vMerge w:val="restart"/>
            <w:tcBorders>
              <w:top w:val="nil"/>
              <w:left w:val="single" w:sz="4" w:space="0" w:color="auto"/>
              <w:bottom w:val="single" w:sz="4" w:space="0" w:color="auto"/>
              <w:right w:val="single" w:sz="4" w:space="0" w:color="auto"/>
            </w:tcBorders>
            <w:shd w:val="clear" w:color="000000" w:fill="00B0F0"/>
            <w:noWrap/>
            <w:vAlign w:val="center"/>
            <w:hideMark/>
          </w:tcPr>
          <w:p w14:paraId="639E8BC1" w14:textId="77777777" w:rsidR="00E91759" w:rsidRPr="008E6F3E" w:rsidRDefault="00E91759" w:rsidP="00E91759">
            <w:pPr>
              <w:pStyle w:val="BodyText"/>
              <w:rPr>
                <w:lang w:val="en-US"/>
              </w:rPr>
            </w:pPr>
            <w:r w:rsidRPr="008E6F3E">
              <w:rPr>
                <w:lang w:val="en-US" w:bidi="en-US"/>
              </w:rPr>
              <w:t>Rice</w:t>
            </w:r>
          </w:p>
        </w:tc>
        <w:tc>
          <w:tcPr>
            <w:tcW w:w="882" w:type="dxa"/>
            <w:vMerge w:val="restart"/>
            <w:tcBorders>
              <w:top w:val="nil"/>
              <w:left w:val="single" w:sz="4" w:space="0" w:color="auto"/>
              <w:bottom w:val="single" w:sz="4" w:space="0" w:color="auto"/>
              <w:right w:val="single" w:sz="8" w:space="0" w:color="auto"/>
            </w:tcBorders>
            <w:shd w:val="clear" w:color="000000" w:fill="00B0F0"/>
            <w:noWrap/>
            <w:vAlign w:val="center"/>
            <w:hideMark/>
          </w:tcPr>
          <w:p w14:paraId="54644ED8" w14:textId="77777777" w:rsidR="00E91759" w:rsidRPr="008E6F3E" w:rsidRDefault="00E91759" w:rsidP="00E91759">
            <w:pPr>
              <w:pStyle w:val="BodyText"/>
              <w:rPr>
                <w:lang w:val="en-US"/>
              </w:rPr>
            </w:pPr>
            <w:r w:rsidRPr="008E6F3E">
              <w:rPr>
                <w:lang w:val="en-US" w:bidi="en-US"/>
              </w:rPr>
              <w:t>Peanut</w:t>
            </w:r>
          </w:p>
        </w:tc>
        <w:tc>
          <w:tcPr>
            <w:tcW w:w="1125" w:type="dxa"/>
            <w:vMerge w:val="restart"/>
            <w:tcBorders>
              <w:top w:val="nil"/>
              <w:left w:val="single" w:sz="8" w:space="0" w:color="auto"/>
              <w:bottom w:val="single" w:sz="4" w:space="0" w:color="auto"/>
              <w:right w:val="single" w:sz="4" w:space="0" w:color="auto"/>
            </w:tcBorders>
            <w:shd w:val="clear" w:color="000000" w:fill="00B0F0"/>
            <w:noWrap/>
            <w:vAlign w:val="center"/>
            <w:hideMark/>
          </w:tcPr>
          <w:p w14:paraId="2731853E" w14:textId="77777777" w:rsidR="00E91759" w:rsidRPr="008E6F3E" w:rsidRDefault="00E91759" w:rsidP="00E91759">
            <w:pPr>
              <w:pStyle w:val="BodyText"/>
              <w:rPr>
                <w:lang w:val="en-US"/>
              </w:rPr>
            </w:pPr>
            <w:r w:rsidRPr="008E6F3E">
              <w:rPr>
                <w:lang w:val="en-US" w:bidi="en-US"/>
              </w:rPr>
              <w:t>Market garden</w:t>
            </w:r>
          </w:p>
        </w:tc>
        <w:tc>
          <w:tcPr>
            <w:tcW w:w="572" w:type="dxa"/>
            <w:vMerge w:val="restart"/>
            <w:tcBorders>
              <w:top w:val="nil"/>
              <w:left w:val="single" w:sz="4" w:space="0" w:color="auto"/>
              <w:bottom w:val="single" w:sz="4" w:space="0" w:color="auto"/>
              <w:right w:val="single" w:sz="8" w:space="0" w:color="auto"/>
            </w:tcBorders>
            <w:shd w:val="clear" w:color="000000" w:fill="00B0F0"/>
            <w:noWrap/>
            <w:vAlign w:val="center"/>
            <w:hideMark/>
          </w:tcPr>
          <w:p w14:paraId="31D16E05" w14:textId="77777777" w:rsidR="00E91759" w:rsidRPr="008E6F3E" w:rsidRDefault="00E91759" w:rsidP="00E91759">
            <w:pPr>
              <w:pStyle w:val="BodyText"/>
              <w:rPr>
                <w:lang w:val="en-US"/>
              </w:rPr>
            </w:pPr>
            <w:r w:rsidRPr="008E6F3E">
              <w:rPr>
                <w:lang w:val="en-US" w:bidi="en-US"/>
              </w:rPr>
              <w:t>Fruit</w:t>
            </w:r>
          </w:p>
        </w:tc>
      </w:tr>
      <w:tr w:rsidR="00E91759" w:rsidRPr="008E6F3E" w14:paraId="7F802EA4" w14:textId="77777777" w:rsidTr="00E91759">
        <w:trPr>
          <w:trHeight w:val="264"/>
        </w:trPr>
        <w:tc>
          <w:tcPr>
            <w:tcW w:w="1286" w:type="dxa"/>
            <w:vMerge/>
            <w:tcBorders>
              <w:top w:val="single" w:sz="4" w:space="0" w:color="auto"/>
              <w:left w:val="single" w:sz="4" w:space="0" w:color="auto"/>
              <w:bottom w:val="single" w:sz="4" w:space="0" w:color="auto"/>
              <w:right w:val="single" w:sz="4" w:space="0" w:color="auto"/>
            </w:tcBorders>
            <w:vAlign w:val="center"/>
            <w:hideMark/>
          </w:tcPr>
          <w:p w14:paraId="415DD29C" w14:textId="77777777" w:rsidR="00E91759" w:rsidRPr="008E6F3E" w:rsidRDefault="00E91759" w:rsidP="00E91759">
            <w:pPr>
              <w:pStyle w:val="BodyText"/>
              <w:rPr>
                <w:lang w:val="en-US"/>
              </w:rPr>
            </w:pPr>
          </w:p>
        </w:tc>
        <w:tc>
          <w:tcPr>
            <w:tcW w:w="1656" w:type="dxa"/>
            <w:vMerge/>
            <w:tcBorders>
              <w:top w:val="single" w:sz="4" w:space="0" w:color="auto"/>
              <w:left w:val="single" w:sz="4" w:space="0" w:color="auto"/>
              <w:bottom w:val="single" w:sz="4" w:space="0" w:color="auto"/>
              <w:right w:val="nil"/>
            </w:tcBorders>
            <w:vAlign w:val="center"/>
            <w:hideMark/>
          </w:tcPr>
          <w:p w14:paraId="47657A8C"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1B1B1877" w14:textId="77777777" w:rsidR="00E91759" w:rsidRPr="008E6F3E" w:rsidRDefault="00E91759" w:rsidP="00E91759">
            <w:pPr>
              <w:pStyle w:val="BodyText"/>
              <w:rPr>
                <w:lang w:val="en-US"/>
              </w:rPr>
            </w:pPr>
          </w:p>
        </w:tc>
        <w:tc>
          <w:tcPr>
            <w:tcW w:w="375" w:type="dxa"/>
            <w:vMerge/>
            <w:tcBorders>
              <w:top w:val="nil"/>
              <w:left w:val="single" w:sz="4" w:space="0" w:color="auto"/>
              <w:bottom w:val="single" w:sz="4" w:space="0" w:color="auto"/>
              <w:right w:val="single" w:sz="4" w:space="0" w:color="auto"/>
            </w:tcBorders>
            <w:vAlign w:val="center"/>
            <w:hideMark/>
          </w:tcPr>
          <w:p w14:paraId="79864B45"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30027F31"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6AD64EA5" w14:textId="77777777" w:rsidR="00E91759" w:rsidRPr="008E6F3E" w:rsidRDefault="00E91759" w:rsidP="00E91759">
            <w:pPr>
              <w:pStyle w:val="BodyText"/>
              <w:rPr>
                <w:lang w:val="en-US"/>
              </w:rPr>
            </w:pPr>
          </w:p>
        </w:tc>
        <w:tc>
          <w:tcPr>
            <w:tcW w:w="471" w:type="dxa"/>
            <w:vMerge/>
            <w:tcBorders>
              <w:top w:val="nil"/>
              <w:left w:val="single" w:sz="4" w:space="0" w:color="auto"/>
              <w:bottom w:val="single" w:sz="4" w:space="0" w:color="auto"/>
              <w:right w:val="single" w:sz="4" w:space="0" w:color="auto"/>
            </w:tcBorders>
            <w:vAlign w:val="center"/>
            <w:hideMark/>
          </w:tcPr>
          <w:p w14:paraId="3A93F399"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58F4FE89" w14:textId="77777777" w:rsidR="00E91759" w:rsidRPr="008E6F3E" w:rsidRDefault="00E91759" w:rsidP="00E91759">
            <w:pPr>
              <w:pStyle w:val="BodyText"/>
              <w:rPr>
                <w:lang w:val="en-US"/>
              </w:rPr>
            </w:pPr>
          </w:p>
        </w:tc>
        <w:tc>
          <w:tcPr>
            <w:tcW w:w="1125" w:type="dxa"/>
            <w:vMerge/>
            <w:tcBorders>
              <w:top w:val="nil"/>
              <w:left w:val="single" w:sz="8" w:space="0" w:color="auto"/>
              <w:bottom w:val="single" w:sz="4" w:space="0" w:color="auto"/>
              <w:right w:val="single" w:sz="4" w:space="0" w:color="auto"/>
            </w:tcBorders>
            <w:vAlign w:val="center"/>
            <w:hideMark/>
          </w:tcPr>
          <w:p w14:paraId="49D5B253" w14:textId="77777777" w:rsidR="00E91759" w:rsidRPr="008E6F3E" w:rsidRDefault="00E91759" w:rsidP="00E91759">
            <w:pPr>
              <w:pStyle w:val="BodyText"/>
              <w:rPr>
                <w:lang w:val="en-US"/>
              </w:rPr>
            </w:pPr>
          </w:p>
        </w:tc>
        <w:tc>
          <w:tcPr>
            <w:tcW w:w="572" w:type="dxa"/>
            <w:vMerge/>
            <w:tcBorders>
              <w:top w:val="nil"/>
              <w:left w:val="single" w:sz="4" w:space="0" w:color="auto"/>
              <w:bottom w:val="single" w:sz="4" w:space="0" w:color="auto"/>
              <w:right w:val="single" w:sz="8" w:space="0" w:color="auto"/>
            </w:tcBorders>
            <w:vAlign w:val="center"/>
            <w:hideMark/>
          </w:tcPr>
          <w:p w14:paraId="2626EADA" w14:textId="77777777" w:rsidR="00E91759" w:rsidRPr="008E6F3E" w:rsidRDefault="00E91759" w:rsidP="00E91759">
            <w:pPr>
              <w:pStyle w:val="BodyText"/>
              <w:rPr>
                <w:lang w:val="en-US"/>
              </w:rPr>
            </w:pPr>
          </w:p>
        </w:tc>
        <w:tc>
          <w:tcPr>
            <w:tcW w:w="135" w:type="dxa"/>
            <w:tcBorders>
              <w:top w:val="nil"/>
              <w:left w:val="nil"/>
              <w:bottom w:val="nil"/>
              <w:right w:val="nil"/>
            </w:tcBorders>
            <w:shd w:val="clear" w:color="auto" w:fill="auto"/>
            <w:noWrap/>
            <w:vAlign w:val="bottom"/>
            <w:hideMark/>
          </w:tcPr>
          <w:p w14:paraId="3E0C78B9" w14:textId="77777777" w:rsidR="00E91759" w:rsidRPr="008E6F3E" w:rsidRDefault="00E91759" w:rsidP="00E91759">
            <w:pPr>
              <w:pStyle w:val="BodyText"/>
              <w:rPr>
                <w:lang w:val="en-US"/>
              </w:rPr>
            </w:pPr>
          </w:p>
        </w:tc>
      </w:tr>
      <w:tr w:rsidR="00E91759" w:rsidRPr="008E6F3E" w14:paraId="665630B9" w14:textId="77777777" w:rsidTr="00E91759">
        <w:trPr>
          <w:trHeight w:val="264"/>
        </w:trPr>
        <w:tc>
          <w:tcPr>
            <w:tcW w:w="1286" w:type="dxa"/>
            <w:vMerge/>
            <w:tcBorders>
              <w:top w:val="single" w:sz="4" w:space="0" w:color="auto"/>
              <w:left w:val="single" w:sz="4" w:space="0" w:color="auto"/>
              <w:bottom w:val="single" w:sz="4" w:space="0" w:color="auto"/>
              <w:right w:val="single" w:sz="4" w:space="0" w:color="auto"/>
            </w:tcBorders>
            <w:vAlign w:val="center"/>
            <w:hideMark/>
          </w:tcPr>
          <w:p w14:paraId="738A36D2" w14:textId="77777777" w:rsidR="00E91759" w:rsidRPr="008E6F3E" w:rsidRDefault="00E91759" w:rsidP="00E91759">
            <w:pPr>
              <w:pStyle w:val="BodyText"/>
              <w:rPr>
                <w:lang w:val="en-US"/>
              </w:rPr>
            </w:pPr>
          </w:p>
        </w:tc>
        <w:tc>
          <w:tcPr>
            <w:tcW w:w="1656" w:type="dxa"/>
            <w:vMerge/>
            <w:tcBorders>
              <w:top w:val="single" w:sz="4" w:space="0" w:color="auto"/>
              <w:left w:val="single" w:sz="4" w:space="0" w:color="auto"/>
              <w:bottom w:val="single" w:sz="4" w:space="0" w:color="auto"/>
              <w:right w:val="nil"/>
            </w:tcBorders>
            <w:vAlign w:val="center"/>
            <w:hideMark/>
          </w:tcPr>
          <w:p w14:paraId="18661033"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1E883C63" w14:textId="77777777" w:rsidR="00E91759" w:rsidRPr="008E6F3E" w:rsidRDefault="00E91759" w:rsidP="00E91759">
            <w:pPr>
              <w:pStyle w:val="BodyText"/>
              <w:rPr>
                <w:lang w:val="en-US"/>
              </w:rPr>
            </w:pPr>
          </w:p>
        </w:tc>
        <w:tc>
          <w:tcPr>
            <w:tcW w:w="375" w:type="dxa"/>
            <w:vMerge/>
            <w:tcBorders>
              <w:top w:val="nil"/>
              <w:left w:val="single" w:sz="4" w:space="0" w:color="auto"/>
              <w:bottom w:val="single" w:sz="4" w:space="0" w:color="auto"/>
              <w:right w:val="single" w:sz="4" w:space="0" w:color="auto"/>
            </w:tcBorders>
            <w:vAlign w:val="center"/>
            <w:hideMark/>
          </w:tcPr>
          <w:p w14:paraId="6B815CDB"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5CD434EB"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53FF02D9" w14:textId="77777777" w:rsidR="00E91759" w:rsidRPr="008E6F3E" w:rsidRDefault="00E91759" w:rsidP="00E91759">
            <w:pPr>
              <w:pStyle w:val="BodyText"/>
              <w:rPr>
                <w:lang w:val="en-US"/>
              </w:rPr>
            </w:pPr>
          </w:p>
        </w:tc>
        <w:tc>
          <w:tcPr>
            <w:tcW w:w="471" w:type="dxa"/>
            <w:vMerge/>
            <w:tcBorders>
              <w:top w:val="nil"/>
              <w:left w:val="single" w:sz="4" w:space="0" w:color="auto"/>
              <w:bottom w:val="single" w:sz="4" w:space="0" w:color="auto"/>
              <w:right w:val="single" w:sz="4" w:space="0" w:color="auto"/>
            </w:tcBorders>
            <w:vAlign w:val="center"/>
            <w:hideMark/>
          </w:tcPr>
          <w:p w14:paraId="791D12C0"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6B653A5F" w14:textId="77777777" w:rsidR="00E91759" w:rsidRPr="008E6F3E" w:rsidRDefault="00E91759" w:rsidP="00E91759">
            <w:pPr>
              <w:pStyle w:val="BodyText"/>
              <w:rPr>
                <w:lang w:val="en-US"/>
              </w:rPr>
            </w:pPr>
          </w:p>
        </w:tc>
        <w:tc>
          <w:tcPr>
            <w:tcW w:w="1125" w:type="dxa"/>
            <w:vMerge/>
            <w:tcBorders>
              <w:top w:val="nil"/>
              <w:left w:val="single" w:sz="8" w:space="0" w:color="auto"/>
              <w:bottom w:val="single" w:sz="4" w:space="0" w:color="auto"/>
              <w:right w:val="single" w:sz="4" w:space="0" w:color="auto"/>
            </w:tcBorders>
            <w:vAlign w:val="center"/>
            <w:hideMark/>
          </w:tcPr>
          <w:p w14:paraId="257D3AA3" w14:textId="77777777" w:rsidR="00E91759" w:rsidRPr="008E6F3E" w:rsidRDefault="00E91759" w:rsidP="00E91759">
            <w:pPr>
              <w:pStyle w:val="BodyText"/>
              <w:rPr>
                <w:lang w:val="en-US"/>
              </w:rPr>
            </w:pPr>
          </w:p>
        </w:tc>
        <w:tc>
          <w:tcPr>
            <w:tcW w:w="572" w:type="dxa"/>
            <w:vMerge/>
            <w:tcBorders>
              <w:top w:val="nil"/>
              <w:left w:val="single" w:sz="4" w:space="0" w:color="auto"/>
              <w:bottom w:val="single" w:sz="4" w:space="0" w:color="auto"/>
              <w:right w:val="single" w:sz="8" w:space="0" w:color="auto"/>
            </w:tcBorders>
            <w:vAlign w:val="center"/>
            <w:hideMark/>
          </w:tcPr>
          <w:p w14:paraId="503F36E3" w14:textId="77777777" w:rsidR="00E91759" w:rsidRPr="008E6F3E" w:rsidRDefault="00E91759" w:rsidP="00E91759">
            <w:pPr>
              <w:pStyle w:val="BodyText"/>
              <w:rPr>
                <w:lang w:val="en-US"/>
              </w:rPr>
            </w:pPr>
          </w:p>
        </w:tc>
        <w:tc>
          <w:tcPr>
            <w:tcW w:w="135" w:type="dxa"/>
            <w:tcBorders>
              <w:top w:val="nil"/>
              <w:left w:val="nil"/>
              <w:bottom w:val="nil"/>
              <w:right w:val="nil"/>
            </w:tcBorders>
            <w:shd w:val="clear" w:color="auto" w:fill="auto"/>
            <w:noWrap/>
            <w:vAlign w:val="bottom"/>
            <w:hideMark/>
          </w:tcPr>
          <w:p w14:paraId="24297ABB" w14:textId="77777777" w:rsidR="00E91759" w:rsidRPr="008E6F3E" w:rsidRDefault="00E91759" w:rsidP="00E91759">
            <w:pPr>
              <w:pStyle w:val="BodyText"/>
              <w:rPr>
                <w:lang w:val="en-US"/>
              </w:rPr>
            </w:pPr>
          </w:p>
        </w:tc>
      </w:tr>
      <w:tr w:rsidR="00E91759" w:rsidRPr="008E6F3E" w14:paraId="5B073C9D" w14:textId="77777777" w:rsidTr="00E91759">
        <w:trPr>
          <w:trHeight w:val="530"/>
        </w:trPr>
        <w:tc>
          <w:tcPr>
            <w:tcW w:w="1286" w:type="dxa"/>
            <w:vMerge w:val="restart"/>
            <w:tcBorders>
              <w:top w:val="nil"/>
              <w:left w:val="single" w:sz="4" w:space="0" w:color="auto"/>
              <w:bottom w:val="single" w:sz="4" w:space="0" w:color="auto"/>
              <w:right w:val="single" w:sz="4" w:space="0" w:color="auto"/>
            </w:tcBorders>
            <w:shd w:val="clear" w:color="000000" w:fill="FFFFFF"/>
            <w:vAlign w:val="center"/>
            <w:hideMark/>
          </w:tcPr>
          <w:p w14:paraId="13980C6A" w14:textId="77777777" w:rsidR="00E91759" w:rsidRPr="008E6F3E" w:rsidRDefault="00E91759" w:rsidP="00E91759">
            <w:pPr>
              <w:pStyle w:val="BodyText"/>
              <w:rPr>
                <w:lang w:val="en-US"/>
              </w:rPr>
            </w:pPr>
            <w:r w:rsidRPr="008E6F3E">
              <w:rPr>
                <w:lang w:val="en-US" w:bidi="en-US"/>
              </w:rPr>
              <w:t>Existing crop</w:t>
            </w:r>
          </w:p>
        </w:tc>
        <w:tc>
          <w:tcPr>
            <w:tcW w:w="1656" w:type="dxa"/>
            <w:tcBorders>
              <w:top w:val="nil"/>
              <w:left w:val="nil"/>
              <w:bottom w:val="single" w:sz="4" w:space="0" w:color="auto"/>
              <w:right w:val="nil"/>
            </w:tcBorders>
            <w:shd w:val="clear" w:color="000000" w:fill="FFFFFF"/>
            <w:vAlign w:val="center"/>
            <w:hideMark/>
          </w:tcPr>
          <w:p w14:paraId="4B2104DD" w14:textId="77777777" w:rsidR="00E91759" w:rsidRPr="008E6F3E" w:rsidRDefault="00E91759" w:rsidP="00E91759">
            <w:pPr>
              <w:pStyle w:val="BodyText"/>
              <w:rPr>
                <w:lang w:val="en-US"/>
              </w:rPr>
            </w:pPr>
            <w:r w:rsidRPr="008E6F3E">
              <w:rPr>
                <w:lang w:val="en-US" w:bidi="en-US"/>
              </w:rPr>
              <w:t>Flood recession crop (75%)</w:t>
            </w:r>
          </w:p>
        </w:tc>
        <w:tc>
          <w:tcPr>
            <w:tcW w:w="849"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4CC481A1" w14:textId="77777777" w:rsidR="00E91759" w:rsidRPr="008E6F3E" w:rsidRDefault="00E91759" w:rsidP="00E91759">
            <w:pPr>
              <w:pStyle w:val="BodyText"/>
              <w:rPr>
                <w:lang w:val="en-US"/>
              </w:rPr>
            </w:pPr>
            <w:r w:rsidRPr="008E6F3E">
              <w:rPr>
                <w:lang w:val="en-US" w:bidi="en-US"/>
              </w:rPr>
              <w:t>64%</w:t>
            </w:r>
          </w:p>
        </w:tc>
        <w:tc>
          <w:tcPr>
            <w:tcW w:w="37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9ADD42F" w14:textId="77777777" w:rsidR="00E91759" w:rsidRPr="008E6F3E" w:rsidRDefault="00E91759" w:rsidP="00E91759">
            <w:pPr>
              <w:pStyle w:val="BodyText"/>
              <w:rPr>
                <w:lang w:val="en-US"/>
              </w:rPr>
            </w:pPr>
            <w:r w:rsidRPr="008E6F3E">
              <w:rPr>
                <w:lang w:val="en-US" w:bidi="en-US"/>
              </w:rPr>
              <w:t>1%</w:t>
            </w:r>
          </w:p>
        </w:tc>
        <w:tc>
          <w:tcPr>
            <w:tcW w:w="882"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0CB1C89F" w14:textId="77777777" w:rsidR="00E91759" w:rsidRPr="008E6F3E" w:rsidRDefault="00E91759" w:rsidP="00E91759">
            <w:pPr>
              <w:pStyle w:val="BodyText"/>
              <w:rPr>
                <w:lang w:val="en-US"/>
              </w:rPr>
            </w:pPr>
            <w:r w:rsidRPr="008E6F3E">
              <w:rPr>
                <w:lang w:val="en-US" w:bidi="en-US"/>
              </w:rPr>
              <w:t>35%</w:t>
            </w:r>
          </w:p>
        </w:tc>
        <w:tc>
          <w:tcPr>
            <w:tcW w:w="849"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1B6A426C" w14:textId="77777777" w:rsidR="00E91759" w:rsidRPr="008E6F3E" w:rsidRDefault="00E91759" w:rsidP="00E91759">
            <w:pPr>
              <w:pStyle w:val="BodyText"/>
              <w:rPr>
                <w:lang w:val="en-US"/>
              </w:rPr>
            </w:pPr>
            <w:r w:rsidRPr="008E6F3E">
              <w:rPr>
                <w:lang w:val="en-US" w:bidi="en-US"/>
              </w:rPr>
              <w:t>50%</w:t>
            </w:r>
          </w:p>
        </w:tc>
        <w:tc>
          <w:tcPr>
            <w:tcW w:w="47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682E7B9" w14:textId="77777777" w:rsidR="00E91759" w:rsidRPr="008E6F3E" w:rsidRDefault="00E91759" w:rsidP="00E91759">
            <w:pPr>
              <w:pStyle w:val="BodyText"/>
              <w:rPr>
                <w:lang w:val="en-US"/>
              </w:rPr>
            </w:pPr>
            <w:r w:rsidRPr="008E6F3E">
              <w:rPr>
                <w:lang w:val="en-US" w:bidi="en-US"/>
              </w:rPr>
              <w:t>17%</w:t>
            </w:r>
          </w:p>
        </w:tc>
        <w:tc>
          <w:tcPr>
            <w:tcW w:w="882"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770090C6" w14:textId="77777777" w:rsidR="00E91759" w:rsidRPr="008E6F3E" w:rsidRDefault="00E91759" w:rsidP="00E91759">
            <w:pPr>
              <w:pStyle w:val="BodyText"/>
              <w:rPr>
                <w:lang w:val="en-US"/>
              </w:rPr>
            </w:pPr>
            <w:r w:rsidRPr="008E6F3E">
              <w:rPr>
                <w:lang w:val="en-US" w:bidi="en-US"/>
              </w:rPr>
              <w:t>33%</w:t>
            </w:r>
          </w:p>
        </w:tc>
        <w:tc>
          <w:tcPr>
            <w:tcW w:w="1125"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6BBF03B3" w14:textId="77777777" w:rsidR="00E91759" w:rsidRPr="008E6F3E" w:rsidRDefault="00E91759" w:rsidP="00E91759">
            <w:pPr>
              <w:pStyle w:val="BodyText"/>
              <w:rPr>
                <w:lang w:val="en-US"/>
              </w:rPr>
            </w:pPr>
            <w:r w:rsidRPr="008E6F3E">
              <w:rPr>
                <w:lang w:val="en-US" w:bidi="en-US"/>
              </w:rPr>
              <w:t>-</w:t>
            </w:r>
          </w:p>
        </w:tc>
        <w:tc>
          <w:tcPr>
            <w:tcW w:w="572"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19FDC8F7" w14:textId="77777777" w:rsidR="00E91759" w:rsidRPr="008E6F3E" w:rsidRDefault="00E91759" w:rsidP="00E91759">
            <w:pPr>
              <w:pStyle w:val="BodyText"/>
              <w:rPr>
                <w:lang w:val="en-US"/>
              </w:rPr>
            </w:pPr>
            <w:r w:rsidRPr="008E6F3E">
              <w:rPr>
                <w:lang w:val="en-US" w:bidi="en-US"/>
              </w:rPr>
              <w:t>-</w:t>
            </w:r>
          </w:p>
        </w:tc>
        <w:tc>
          <w:tcPr>
            <w:tcW w:w="135" w:type="dxa"/>
            <w:vAlign w:val="center"/>
            <w:hideMark/>
          </w:tcPr>
          <w:p w14:paraId="3813649A" w14:textId="77777777" w:rsidR="00E91759" w:rsidRPr="008E6F3E" w:rsidRDefault="00E91759" w:rsidP="00E91759">
            <w:pPr>
              <w:pStyle w:val="BodyText"/>
              <w:rPr>
                <w:lang w:val="en-US"/>
              </w:rPr>
            </w:pPr>
          </w:p>
        </w:tc>
      </w:tr>
      <w:tr w:rsidR="00E91759" w:rsidRPr="008E6F3E" w14:paraId="613F3ABB" w14:textId="77777777" w:rsidTr="00E91759">
        <w:trPr>
          <w:trHeight w:val="530"/>
        </w:trPr>
        <w:tc>
          <w:tcPr>
            <w:tcW w:w="1286" w:type="dxa"/>
            <w:vMerge/>
            <w:tcBorders>
              <w:top w:val="nil"/>
              <w:left w:val="single" w:sz="4" w:space="0" w:color="auto"/>
              <w:bottom w:val="single" w:sz="4" w:space="0" w:color="auto"/>
              <w:right w:val="single" w:sz="4" w:space="0" w:color="auto"/>
            </w:tcBorders>
            <w:vAlign w:val="center"/>
            <w:hideMark/>
          </w:tcPr>
          <w:p w14:paraId="3FAD369D" w14:textId="77777777" w:rsidR="00E91759" w:rsidRPr="008E6F3E" w:rsidRDefault="00E91759" w:rsidP="00E91759">
            <w:pPr>
              <w:pStyle w:val="BodyText"/>
              <w:rPr>
                <w:lang w:val="en-US"/>
              </w:rPr>
            </w:pPr>
          </w:p>
        </w:tc>
        <w:tc>
          <w:tcPr>
            <w:tcW w:w="1656" w:type="dxa"/>
            <w:tcBorders>
              <w:top w:val="nil"/>
              <w:left w:val="nil"/>
              <w:bottom w:val="single" w:sz="4" w:space="0" w:color="auto"/>
              <w:right w:val="nil"/>
            </w:tcBorders>
            <w:shd w:val="clear" w:color="000000" w:fill="FFFFFF"/>
            <w:vAlign w:val="center"/>
            <w:hideMark/>
          </w:tcPr>
          <w:p w14:paraId="73150E3B" w14:textId="77777777" w:rsidR="00E91759" w:rsidRPr="008E6F3E" w:rsidRDefault="00E91759" w:rsidP="00E91759">
            <w:pPr>
              <w:pStyle w:val="BodyText"/>
              <w:rPr>
                <w:lang w:val="en-US"/>
              </w:rPr>
            </w:pPr>
            <w:r w:rsidRPr="008E6F3E">
              <w:rPr>
                <w:lang w:val="en-US" w:bidi="en-US"/>
              </w:rPr>
              <w:t>Floodable crop (80%)</w:t>
            </w:r>
          </w:p>
        </w:tc>
        <w:tc>
          <w:tcPr>
            <w:tcW w:w="849" w:type="dxa"/>
            <w:vMerge/>
            <w:tcBorders>
              <w:top w:val="nil"/>
              <w:left w:val="single" w:sz="8" w:space="0" w:color="auto"/>
              <w:bottom w:val="single" w:sz="4" w:space="0" w:color="auto"/>
              <w:right w:val="single" w:sz="4" w:space="0" w:color="auto"/>
            </w:tcBorders>
            <w:vAlign w:val="center"/>
            <w:hideMark/>
          </w:tcPr>
          <w:p w14:paraId="09CFEE8A" w14:textId="77777777" w:rsidR="00E91759" w:rsidRPr="008E6F3E" w:rsidRDefault="00E91759" w:rsidP="00E91759">
            <w:pPr>
              <w:pStyle w:val="BodyText"/>
              <w:rPr>
                <w:lang w:val="en-US"/>
              </w:rPr>
            </w:pPr>
          </w:p>
        </w:tc>
        <w:tc>
          <w:tcPr>
            <w:tcW w:w="375" w:type="dxa"/>
            <w:vMerge/>
            <w:tcBorders>
              <w:top w:val="nil"/>
              <w:left w:val="single" w:sz="4" w:space="0" w:color="auto"/>
              <w:bottom w:val="single" w:sz="4" w:space="0" w:color="auto"/>
              <w:right w:val="single" w:sz="4" w:space="0" w:color="auto"/>
            </w:tcBorders>
            <w:vAlign w:val="center"/>
            <w:hideMark/>
          </w:tcPr>
          <w:p w14:paraId="08FED66A"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33744F6A"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1017641C" w14:textId="77777777" w:rsidR="00E91759" w:rsidRPr="008E6F3E" w:rsidRDefault="00E91759" w:rsidP="00E91759">
            <w:pPr>
              <w:pStyle w:val="BodyText"/>
              <w:rPr>
                <w:lang w:val="en-US"/>
              </w:rPr>
            </w:pPr>
          </w:p>
        </w:tc>
        <w:tc>
          <w:tcPr>
            <w:tcW w:w="471" w:type="dxa"/>
            <w:vMerge/>
            <w:tcBorders>
              <w:top w:val="nil"/>
              <w:left w:val="single" w:sz="4" w:space="0" w:color="auto"/>
              <w:bottom w:val="single" w:sz="4" w:space="0" w:color="auto"/>
              <w:right w:val="single" w:sz="4" w:space="0" w:color="auto"/>
            </w:tcBorders>
            <w:vAlign w:val="center"/>
            <w:hideMark/>
          </w:tcPr>
          <w:p w14:paraId="6C684E66"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7894A326" w14:textId="77777777" w:rsidR="00E91759" w:rsidRPr="008E6F3E" w:rsidRDefault="00E91759" w:rsidP="00E91759">
            <w:pPr>
              <w:pStyle w:val="BodyText"/>
              <w:rPr>
                <w:lang w:val="en-US"/>
              </w:rPr>
            </w:pPr>
          </w:p>
        </w:tc>
        <w:tc>
          <w:tcPr>
            <w:tcW w:w="1125" w:type="dxa"/>
            <w:vMerge/>
            <w:tcBorders>
              <w:top w:val="nil"/>
              <w:left w:val="single" w:sz="8" w:space="0" w:color="auto"/>
              <w:bottom w:val="single" w:sz="4" w:space="0" w:color="auto"/>
              <w:right w:val="single" w:sz="4" w:space="0" w:color="auto"/>
            </w:tcBorders>
            <w:vAlign w:val="center"/>
            <w:hideMark/>
          </w:tcPr>
          <w:p w14:paraId="7943F1FF" w14:textId="77777777" w:rsidR="00E91759" w:rsidRPr="008E6F3E" w:rsidRDefault="00E91759" w:rsidP="00E91759">
            <w:pPr>
              <w:pStyle w:val="BodyText"/>
              <w:rPr>
                <w:lang w:val="en-US"/>
              </w:rPr>
            </w:pPr>
          </w:p>
        </w:tc>
        <w:tc>
          <w:tcPr>
            <w:tcW w:w="572" w:type="dxa"/>
            <w:vMerge/>
            <w:tcBorders>
              <w:top w:val="nil"/>
              <w:left w:val="single" w:sz="4" w:space="0" w:color="auto"/>
              <w:bottom w:val="single" w:sz="4" w:space="0" w:color="auto"/>
              <w:right w:val="single" w:sz="8" w:space="0" w:color="auto"/>
            </w:tcBorders>
            <w:vAlign w:val="center"/>
            <w:hideMark/>
          </w:tcPr>
          <w:p w14:paraId="3EA7B3F4" w14:textId="77777777" w:rsidR="00E91759" w:rsidRPr="008E6F3E" w:rsidRDefault="00E91759" w:rsidP="00E91759">
            <w:pPr>
              <w:pStyle w:val="BodyText"/>
              <w:rPr>
                <w:lang w:val="en-US"/>
              </w:rPr>
            </w:pPr>
          </w:p>
        </w:tc>
        <w:tc>
          <w:tcPr>
            <w:tcW w:w="135" w:type="dxa"/>
            <w:vAlign w:val="center"/>
            <w:hideMark/>
          </w:tcPr>
          <w:p w14:paraId="42AF7C45" w14:textId="77777777" w:rsidR="00E91759" w:rsidRPr="008E6F3E" w:rsidRDefault="00E91759" w:rsidP="00E91759">
            <w:pPr>
              <w:pStyle w:val="BodyText"/>
              <w:rPr>
                <w:lang w:val="en-US"/>
              </w:rPr>
            </w:pPr>
          </w:p>
        </w:tc>
      </w:tr>
      <w:tr w:rsidR="00E91759" w:rsidRPr="008E6F3E" w14:paraId="79631FA7" w14:textId="77777777" w:rsidTr="00E91759">
        <w:trPr>
          <w:trHeight w:val="530"/>
        </w:trPr>
        <w:tc>
          <w:tcPr>
            <w:tcW w:w="1286" w:type="dxa"/>
            <w:vMerge/>
            <w:tcBorders>
              <w:top w:val="nil"/>
              <w:left w:val="single" w:sz="4" w:space="0" w:color="auto"/>
              <w:bottom w:val="single" w:sz="4" w:space="0" w:color="auto"/>
              <w:right w:val="single" w:sz="4" w:space="0" w:color="auto"/>
            </w:tcBorders>
            <w:vAlign w:val="center"/>
            <w:hideMark/>
          </w:tcPr>
          <w:p w14:paraId="51BD05B4" w14:textId="77777777" w:rsidR="00E91759" w:rsidRPr="008E6F3E" w:rsidRDefault="00E91759" w:rsidP="00E91759">
            <w:pPr>
              <w:pStyle w:val="BodyText"/>
              <w:rPr>
                <w:lang w:val="en-US"/>
              </w:rPr>
            </w:pPr>
          </w:p>
        </w:tc>
        <w:tc>
          <w:tcPr>
            <w:tcW w:w="1656" w:type="dxa"/>
            <w:tcBorders>
              <w:top w:val="nil"/>
              <w:left w:val="nil"/>
              <w:bottom w:val="single" w:sz="4" w:space="0" w:color="auto"/>
              <w:right w:val="nil"/>
            </w:tcBorders>
            <w:shd w:val="clear" w:color="000000" w:fill="FFFFFF"/>
            <w:vAlign w:val="center"/>
            <w:hideMark/>
          </w:tcPr>
          <w:p w14:paraId="5B90A833" w14:textId="77777777" w:rsidR="00E91759" w:rsidRPr="008E6F3E" w:rsidRDefault="00E91759" w:rsidP="00E91759">
            <w:pPr>
              <w:pStyle w:val="BodyText"/>
              <w:rPr>
                <w:lang w:val="en-US"/>
              </w:rPr>
            </w:pPr>
            <w:r w:rsidRPr="008E6F3E">
              <w:rPr>
                <w:lang w:val="en-US" w:bidi="en-US"/>
              </w:rPr>
              <w:t>Non-floodable rainfed crop</w:t>
            </w:r>
          </w:p>
        </w:tc>
        <w:tc>
          <w:tcPr>
            <w:tcW w:w="849" w:type="dxa"/>
            <w:vMerge/>
            <w:tcBorders>
              <w:top w:val="nil"/>
              <w:left w:val="single" w:sz="8" w:space="0" w:color="auto"/>
              <w:bottom w:val="single" w:sz="4" w:space="0" w:color="auto"/>
              <w:right w:val="single" w:sz="4" w:space="0" w:color="auto"/>
            </w:tcBorders>
            <w:vAlign w:val="center"/>
            <w:hideMark/>
          </w:tcPr>
          <w:p w14:paraId="57919640" w14:textId="77777777" w:rsidR="00E91759" w:rsidRPr="008E6F3E" w:rsidRDefault="00E91759" w:rsidP="00E91759">
            <w:pPr>
              <w:pStyle w:val="BodyText"/>
              <w:rPr>
                <w:lang w:val="en-US"/>
              </w:rPr>
            </w:pPr>
          </w:p>
        </w:tc>
        <w:tc>
          <w:tcPr>
            <w:tcW w:w="375" w:type="dxa"/>
            <w:vMerge/>
            <w:tcBorders>
              <w:top w:val="nil"/>
              <w:left w:val="single" w:sz="4" w:space="0" w:color="auto"/>
              <w:bottom w:val="single" w:sz="4" w:space="0" w:color="auto"/>
              <w:right w:val="single" w:sz="4" w:space="0" w:color="auto"/>
            </w:tcBorders>
            <w:vAlign w:val="center"/>
            <w:hideMark/>
          </w:tcPr>
          <w:p w14:paraId="073DFA68"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6FBC237F"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1FAAB66D" w14:textId="77777777" w:rsidR="00E91759" w:rsidRPr="008E6F3E" w:rsidRDefault="00E91759" w:rsidP="00E91759">
            <w:pPr>
              <w:pStyle w:val="BodyText"/>
              <w:rPr>
                <w:lang w:val="en-US"/>
              </w:rPr>
            </w:pPr>
          </w:p>
        </w:tc>
        <w:tc>
          <w:tcPr>
            <w:tcW w:w="471" w:type="dxa"/>
            <w:vMerge/>
            <w:tcBorders>
              <w:top w:val="nil"/>
              <w:left w:val="single" w:sz="4" w:space="0" w:color="auto"/>
              <w:bottom w:val="single" w:sz="4" w:space="0" w:color="auto"/>
              <w:right w:val="single" w:sz="4" w:space="0" w:color="auto"/>
            </w:tcBorders>
            <w:vAlign w:val="center"/>
            <w:hideMark/>
          </w:tcPr>
          <w:p w14:paraId="73252DAA"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7455CA31" w14:textId="77777777" w:rsidR="00E91759" w:rsidRPr="008E6F3E" w:rsidRDefault="00E91759" w:rsidP="00E91759">
            <w:pPr>
              <w:pStyle w:val="BodyText"/>
              <w:rPr>
                <w:lang w:val="en-US"/>
              </w:rPr>
            </w:pPr>
          </w:p>
        </w:tc>
        <w:tc>
          <w:tcPr>
            <w:tcW w:w="1125" w:type="dxa"/>
            <w:vMerge/>
            <w:tcBorders>
              <w:top w:val="nil"/>
              <w:left w:val="single" w:sz="8" w:space="0" w:color="auto"/>
              <w:bottom w:val="single" w:sz="4" w:space="0" w:color="auto"/>
              <w:right w:val="single" w:sz="4" w:space="0" w:color="auto"/>
            </w:tcBorders>
            <w:vAlign w:val="center"/>
            <w:hideMark/>
          </w:tcPr>
          <w:p w14:paraId="1A3AA853" w14:textId="77777777" w:rsidR="00E91759" w:rsidRPr="008E6F3E" w:rsidRDefault="00E91759" w:rsidP="00E91759">
            <w:pPr>
              <w:pStyle w:val="BodyText"/>
              <w:rPr>
                <w:lang w:val="en-US"/>
              </w:rPr>
            </w:pPr>
          </w:p>
        </w:tc>
        <w:tc>
          <w:tcPr>
            <w:tcW w:w="572" w:type="dxa"/>
            <w:vMerge/>
            <w:tcBorders>
              <w:top w:val="nil"/>
              <w:left w:val="single" w:sz="4" w:space="0" w:color="auto"/>
              <w:bottom w:val="single" w:sz="4" w:space="0" w:color="auto"/>
              <w:right w:val="single" w:sz="8" w:space="0" w:color="auto"/>
            </w:tcBorders>
            <w:vAlign w:val="center"/>
            <w:hideMark/>
          </w:tcPr>
          <w:p w14:paraId="575828A1" w14:textId="77777777" w:rsidR="00E91759" w:rsidRPr="008E6F3E" w:rsidRDefault="00E91759" w:rsidP="00E91759">
            <w:pPr>
              <w:pStyle w:val="BodyText"/>
              <w:rPr>
                <w:lang w:val="en-US"/>
              </w:rPr>
            </w:pPr>
          </w:p>
        </w:tc>
        <w:tc>
          <w:tcPr>
            <w:tcW w:w="135" w:type="dxa"/>
            <w:vAlign w:val="center"/>
            <w:hideMark/>
          </w:tcPr>
          <w:p w14:paraId="6C1B9655" w14:textId="77777777" w:rsidR="00E91759" w:rsidRPr="008E6F3E" w:rsidRDefault="00E91759" w:rsidP="00E91759">
            <w:pPr>
              <w:pStyle w:val="BodyText"/>
              <w:rPr>
                <w:lang w:val="en-US"/>
              </w:rPr>
            </w:pPr>
          </w:p>
        </w:tc>
      </w:tr>
      <w:tr w:rsidR="00E91759" w:rsidRPr="008E6F3E" w14:paraId="636E26B7" w14:textId="77777777" w:rsidTr="00E91759">
        <w:trPr>
          <w:trHeight w:val="1036"/>
        </w:trPr>
        <w:tc>
          <w:tcPr>
            <w:tcW w:w="1286" w:type="dxa"/>
            <w:vMerge/>
            <w:tcBorders>
              <w:top w:val="nil"/>
              <w:left w:val="single" w:sz="4" w:space="0" w:color="auto"/>
              <w:bottom w:val="single" w:sz="4" w:space="0" w:color="auto"/>
              <w:right w:val="single" w:sz="4" w:space="0" w:color="auto"/>
            </w:tcBorders>
            <w:vAlign w:val="center"/>
            <w:hideMark/>
          </w:tcPr>
          <w:p w14:paraId="6AC255B5" w14:textId="77777777" w:rsidR="00E91759" w:rsidRPr="008E6F3E" w:rsidRDefault="00E91759" w:rsidP="00E91759">
            <w:pPr>
              <w:pStyle w:val="BodyText"/>
              <w:rPr>
                <w:lang w:val="en-US"/>
              </w:rPr>
            </w:pPr>
          </w:p>
        </w:tc>
        <w:tc>
          <w:tcPr>
            <w:tcW w:w="1656" w:type="dxa"/>
            <w:tcBorders>
              <w:top w:val="nil"/>
              <w:left w:val="nil"/>
              <w:bottom w:val="single" w:sz="4" w:space="0" w:color="auto"/>
              <w:right w:val="nil"/>
            </w:tcBorders>
            <w:shd w:val="clear" w:color="000000" w:fill="FFFFFF"/>
            <w:vAlign w:val="center"/>
            <w:hideMark/>
          </w:tcPr>
          <w:p w14:paraId="3C5EED53" w14:textId="77777777" w:rsidR="00E91759" w:rsidRPr="008E6F3E" w:rsidRDefault="00E91759" w:rsidP="00E91759">
            <w:pPr>
              <w:pStyle w:val="BodyText"/>
              <w:rPr>
                <w:lang w:val="en-US"/>
              </w:rPr>
            </w:pPr>
            <w:r w:rsidRPr="008E6F3E">
              <w:rPr>
                <w:lang w:val="en-US" w:bidi="en-US"/>
              </w:rPr>
              <w:t>Occasionally flooded rainfed crop (90%)</w:t>
            </w:r>
          </w:p>
        </w:tc>
        <w:tc>
          <w:tcPr>
            <w:tcW w:w="849" w:type="dxa"/>
            <w:vMerge/>
            <w:tcBorders>
              <w:top w:val="nil"/>
              <w:left w:val="single" w:sz="8" w:space="0" w:color="auto"/>
              <w:bottom w:val="single" w:sz="4" w:space="0" w:color="auto"/>
              <w:right w:val="single" w:sz="4" w:space="0" w:color="auto"/>
            </w:tcBorders>
            <w:vAlign w:val="center"/>
            <w:hideMark/>
          </w:tcPr>
          <w:p w14:paraId="20C36A90" w14:textId="77777777" w:rsidR="00E91759" w:rsidRPr="008E6F3E" w:rsidRDefault="00E91759" w:rsidP="00E91759">
            <w:pPr>
              <w:pStyle w:val="BodyText"/>
              <w:rPr>
                <w:lang w:val="en-US"/>
              </w:rPr>
            </w:pPr>
          </w:p>
        </w:tc>
        <w:tc>
          <w:tcPr>
            <w:tcW w:w="375" w:type="dxa"/>
            <w:vMerge/>
            <w:tcBorders>
              <w:top w:val="nil"/>
              <w:left w:val="single" w:sz="4" w:space="0" w:color="auto"/>
              <w:bottom w:val="single" w:sz="4" w:space="0" w:color="auto"/>
              <w:right w:val="single" w:sz="4" w:space="0" w:color="auto"/>
            </w:tcBorders>
            <w:vAlign w:val="center"/>
            <w:hideMark/>
          </w:tcPr>
          <w:p w14:paraId="03DBCEE3"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229C9343"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6BCA3F0A" w14:textId="77777777" w:rsidR="00E91759" w:rsidRPr="008E6F3E" w:rsidRDefault="00E91759" w:rsidP="00E91759">
            <w:pPr>
              <w:pStyle w:val="BodyText"/>
              <w:rPr>
                <w:lang w:val="en-US"/>
              </w:rPr>
            </w:pPr>
          </w:p>
        </w:tc>
        <w:tc>
          <w:tcPr>
            <w:tcW w:w="471" w:type="dxa"/>
            <w:vMerge/>
            <w:tcBorders>
              <w:top w:val="nil"/>
              <w:left w:val="single" w:sz="4" w:space="0" w:color="auto"/>
              <w:bottom w:val="single" w:sz="4" w:space="0" w:color="auto"/>
              <w:right w:val="single" w:sz="4" w:space="0" w:color="auto"/>
            </w:tcBorders>
            <w:vAlign w:val="center"/>
            <w:hideMark/>
          </w:tcPr>
          <w:p w14:paraId="48E14A55"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05ED87B5" w14:textId="77777777" w:rsidR="00E91759" w:rsidRPr="008E6F3E" w:rsidRDefault="00E91759" w:rsidP="00E91759">
            <w:pPr>
              <w:pStyle w:val="BodyText"/>
              <w:rPr>
                <w:lang w:val="en-US"/>
              </w:rPr>
            </w:pPr>
          </w:p>
        </w:tc>
        <w:tc>
          <w:tcPr>
            <w:tcW w:w="1125" w:type="dxa"/>
            <w:vMerge/>
            <w:tcBorders>
              <w:top w:val="nil"/>
              <w:left w:val="single" w:sz="8" w:space="0" w:color="auto"/>
              <w:bottom w:val="single" w:sz="4" w:space="0" w:color="auto"/>
              <w:right w:val="single" w:sz="4" w:space="0" w:color="auto"/>
            </w:tcBorders>
            <w:vAlign w:val="center"/>
            <w:hideMark/>
          </w:tcPr>
          <w:p w14:paraId="047BE2A8" w14:textId="77777777" w:rsidR="00E91759" w:rsidRPr="008E6F3E" w:rsidRDefault="00E91759" w:rsidP="00E91759">
            <w:pPr>
              <w:pStyle w:val="BodyText"/>
              <w:rPr>
                <w:lang w:val="en-US"/>
              </w:rPr>
            </w:pPr>
          </w:p>
        </w:tc>
        <w:tc>
          <w:tcPr>
            <w:tcW w:w="572" w:type="dxa"/>
            <w:vMerge/>
            <w:tcBorders>
              <w:top w:val="nil"/>
              <w:left w:val="single" w:sz="4" w:space="0" w:color="auto"/>
              <w:bottom w:val="single" w:sz="4" w:space="0" w:color="auto"/>
              <w:right w:val="single" w:sz="8" w:space="0" w:color="auto"/>
            </w:tcBorders>
            <w:vAlign w:val="center"/>
            <w:hideMark/>
          </w:tcPr>
          <w:p w14:paraId="1FB2E77A" w14:textId="77777777" w:rsidR="00E91759" w:rsidRPr="008E6F3E" w:rsidRDefault="00E91759" w:rsidP="00E91759">
            <w:pPr>
              <w:pStyle w:val="BodyText"/>
              <w:rPr>
                <w:lang w:val="en-US"/>
              </w:rPr>
            </w:pPr>
          </w:p>
        </w:tc>
        <w:tc>
          <w:tcPr>
            <w:tcW w:w="135" w:type="dxa"/>
            <w:vAlign w:val="center"/>
            <w:hideMark/>
          </w:tcPr>
          <w:p w14:paraId="2D66FFC0" w14:textId="77777777" w:rsidR="00E91759" w:rsidRPr="008E6F3E" w:rsidRDefault="00E91759" w:rsidP="00E91759">
            <w:pPr>
              <w:pStyle w:val="BodyText"/>
              <w:rPr>
                <w:lang w:val="en-US"/>
              </w:rPr>
            </w:pPr>
          </w:p>
        </w:tc>
      </w:tr>
      <w:tr w:rsidR="00E91759" w:rsidRPr="008E6F3E" w14:paraId="612D0B9F" w14:textId="77777777" w:rsidTr="00E91759">
        <w:trPr>
          <w:trHeight w:val="304"/>
        </w:trPr>
        <w:tc>
          <w:tcPr>
            <w:tcW w:w="1286" w:type="dxa"/>
            <w:vMerge w:val="restart"/>
            <w:tcBorders>
              <w:top w:val="nil"/>
              <w:left w:val="single" w:sz="4" w:space="0" w:color="auto"/>
              <w:bottom w:val="single" w:sz="4" w:space="0" w:color="auto"/>
              <w:right w:val="single" w:sz="4" w:space="0" w:color="auto"/>
            </w:tcBorders>
            <w:shd w:val="clear" w:color="000000" w:fill="FFFFFF"/>
            <w:vAlign w:val="center"/>
            <w:hideMark/>
          </w:tcPr>
          <w:p w14:paraId="13D01CA4" w14:textId="77777777" w:rsidR="00E91759" w:rsidRPr="008E6F3E" w:rsidRDefault="00E91759" w:rsidP="00E91759">
            <w:pPr>
              <w:pStyle w:val="BodyText"/>
              <w:rPr>
                <w:lang w:val="en-US"/>
              </w:rPr>
            </w:pPr>
            <w:r w:rsidRPr="008E6F3E">
              <w:rPr>
                <w:lang w:val="en-US" w:bidi="en-US"/>
              </w:rPr>
              <w:t>Existing crop (currently irrigated)</w:t>
            </w:r>
          </w:p>
        </w:tc>
        <w:tc>
          <w:tcPr>
            <w:tcW w:w="1656" w:type="dxa"/>
            <w:tcBorders>
              <w:top w:val="nil"/>
              <w:left w:val="nil"/>
              <w:bottom w:val="single" w:sz="4" w:space="0" w:color="auto"/>
              <w:right w:val="nil"/>
            </w:tcBorders>
            <w:shd w:val="clear" w:color="000000" w:fill="FFFFFF"/>
            <w:vAlign w:val="center"/>
            <w:hideMark/>
          </w:tcPr>
          <w:p w14:paraId="31E7711B" w14:textId="77777777" w:rsidR="00E91759" w:rsidRPr="008E6F3E" w:rsidRDefault="00E91759" w:rsidP="00E91759">
            <w:pPr>
              <w:pStyle w:val="BodyText"/>
              <w:rPr>
                <w:lang w:val="en-US"/>
              </w:rPr>
            </w:pPr>
            <w:r w:rsidRPr="008E6F3E">
              <w:rPr>
                <w:lang w:val="en-US" w:bidi="en-US"/>
              </w:rPr>
              <w:t>Irrigation scheme</w:t>
            </w:r>
          </w:p>
        </w:tc>
        <w:tc>
          <w:tcPr>
            <w:tcW w:w="849"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16EAF520" w14:textId="77777777" w:rsidR="00E91759" w:rsidRPr="008E6F3E" w:rsidRDefault="00E91759" w:rsidP="00E91759">
            <w:pPr>
              <w:pStyle w:val="BodyText"/>
              <w:rPr>
                <w:lang w:val="en-US"/>
              </w:rPr>
            </w:pPr>
            <w:r w:rsidRPr="008E6F3E">
              <w:rPr>
                <w:lang w:val="en-US" w:bidi="en-US"/>
              </w:rPr>
              <w:t>64%</w:t>
            </w:r>
          </w:p>
        </w:tc>
        <w:tc>
          <w:tcPr>
            <w:tcW w:w="37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ECA77B5" w14:textId="77777777" w:rsidR="00E91759" w:rsidRPr="008E6F3E" w:rsidRDefault="00E91759" w:rsidP="00E91759">
            <w:pPr>
              <w:pStyle w:val="BodyText"/>
              <w:rPr>
                <w:lang w:val="en-US"/>
              </w:rPr>
            </w:pPr>
            <w:r w:rsidRPr="008E6F3E">
              <w:rPr>
                <w:lang w:val="en-US" w:bidi="en-US"/>
              </w:rPr>
              <w:t>1%</w:t>
            </w:r>
          </w:p>
        </w:tc>
        <w:tc>
          <w:tcPr>
            <w:tcW w:w="882"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485F459A" w14:textId="77777777" w:rsidR="00E91759" w:rsidRPr="008E6F3E" w:rsidRDefault="00E91759" w:rsidP="00E91759">
            <w:pPr>
              <w:pStyle w:val="BodyText"/>
              <w:rPr>
                <w:lang w:val="en-US"/>
              </w:rPr>
            </w:pPr>
            <w:r w:rsidRPr="008E6F3E">
              <w:rPr>
                <w:lang w:val="en-US" w:bidi="en-US"/>
              </w:rPr>
              <w:t>35%</w:t>
            </w:r>
          </w:p>
        </w:tc>
        <w:tc>
          <w:tcPr>
            <w:tcW w:w="849"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09FDFF8A" w14:textId="77777777" w:rsidR="00E91759" w:rsidRPr="008E6F3E" w:rsidRDefault="00E91759" w:rsidP="00E91759">
            <w:pPr>
              <w:pStyle w:val="BodyText"/>
              <w:rPr>
                <w:lang w:val="en-US"/>
              </w:rPr>
            </w:pPr>
            <w:r w:rsidRPr="008E6F3E">
              <w:rPr>
                <w:lang w:val="en-US" w:bidi="en-US"/>
              </w:rPr>
              <w:t>50%</w:t>
            </w:r>
          </w:p>
        </w:tc>
        <w:tc>
          <w:tcPr>
            <w:tcW w:w="47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040F565" w14:textId="77777777" w:rsidR="00E91759" w:rsidRPr="008E6F3E" w:rsidRDefault="00E91759" w:rsidP="00E91759">
            <w:pPr>
              <w:pStyle w:val="BodyText"/>
              <w:rPr>
                <w:lang w:val="en-US"/>
              </w:rPr>
            </w:pPr>
            <w:r w:rsidRPr="008E6F3E">
              <w:rPr>
                <w:lang w:val="en-US" w:bidi="en-US"/>
              </w:rPr>
              <w:t>17%</w:t>
            </w:r>
          </w:p>
        </w:tc>
        <w:tc>
          <w:tcPr>
            <w:tcW w:w="882"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0713209A" w14:textId="77777777" w:rsidR="00E91759" w:rsidRPr="008E6F3E" w:rsidRDefault="00E91759" w:rsidP="00E91759">
            <w:pPr>
              <w:pStyle w:val="BodyText"/>
              <w:rPr>
                <w:lang w:val="en-US"/>
              </w:rPr>
            </w:pPr>
            <w:r w:rsidRPr="008E6F3E">
              <w:rPr>
                <w:lang w:val="en-US" w:bidi="en-US"/>
              </w:rPr>
              <w:t>33%</w:t>
            </w:r>
          </w:p>
        </w:tc>
        <w:tc>
          <w:tcPr>
            <w:tcW w:w="1125"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03D65FA2" w14:textId="77777777" w:rsidR="00E91759" w:rsidRPr="008E6F3E" w:rsidRDefault="00E91759" w:rsidP="00E91759">
            <w:pPr>
              <w:pStyle w:val="BodyText"/>
              <w:rPr>
                <w:lang w:val="en-US"/>
              </w:rPr>
            </w:pPr>
            <w:r w:rsidRPr="008E6F3E">
              <w:rPr>
                <w:lang w:val="en-US" w:bidi="en-US"/>
              </w:rPr>
              <w:t>-</w:t>
            </w:r>
          </w:p>
        </w:tc>
        <w:tc>
          <w:tcPr>
            <w:tcW w:w="572"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521F795B" w14:textId="77777777" w:rsidR="00E91759" w:rsidRPr="008E6F3E" w:rsidRDefault="00E91759" w:rsidP="00E91759">
            <w:pPr>
              <w:pStyle w:val="BodyText"/>
              <w:rPr>
                <w:lang w:val="en-US"/>
              </w:rPr>
            </w:pPr>
            <w:r w:rsidRPr="008E6F3E">
              <w:rPr>
                <w:lang w:val="en-US" w:bidi="en-US"/>
              </w:rPr>
              <w:t>-</w:t>
            </w:r>
          </w:p>
        </w:tc>
        <w:tc>
          <w:tcPr>
            <w:tcW w:w="135" w:type="dxa"/>
            <w:vAlign w:val="center"/>
            <w:hideMark/>
          </w:tcPr>
          <w:p w14:paraId="1C7F780B" w14:textId="77777777" w:rsidR="00E91759" w:rsidRPr="008E6F3E" w:rsidRDefault="00E91759" w:rsidP="00E91759">
            <w:pPr>
              <w:pStyle w:val="BodyText"/>
              <w:rPr>
                <w:lang w:val="en-US"/>
              </w:rPr>
            </w:pPr>
          </w:p>
        </w:tc>
      </w:tr>
      <w:tr w:rsidR="00E91759" w:rsidRPr="008E6F3E" w14:paraId="265CCCCD" w14:textId="77777777" w:rsidTr="00E91759">
        <w:trPr>
          <w:trHeight w:val="571"/>
        </w:trPr>
        <w:tc>
          <w:tcPr>
            <w:tcW w:w="1286" w:type="dxa"/>
            <w:vMerge/>
            <w:tcBorders>
              <w:top w:val="nil"/>
              <w:left w:val="single" w:sz="4" w:space="0" w:color="auto"/>
              <w:bottom w:val="single" w:sz="4" w:space="0" w:color="auto"/>
              <w:right w:val="single" w:sz="4" w:space="0" w:color="auto"/>
            </w:tcBorders>
            <w:vAlign w:val="center"/>
            <w:hideMark/>
          </w:tcPr>
          <w:p w14:paraId="1823B37F" w14:textId="77777777" w:rsidR="00E91759" w:rsidRPr="008E6F3E" w:rsidRDefault="00E91759" w:rsidP="00E91759">
            <w:pPr>
              <w:pStyle w:val="BodyText"/>
              <w:rPr>
                <w:lang w:val="en-US"/>
              </w:rPr>
            </w:pPr>
          </w:p>
        </w:tc>
        <w:tc>
          <w:tcPr>
            <w:tcW w:w="1656" w:type="dxa"/>
            <w:vMerge w:val="restart"/>
            <w:tcBorders>
              <w:top w:val="nil"/>
              <w:left w:val="single" w:sz="4" w:space="0" w:color="auto"/>
              <w:bottom w:val="single" w:sz="4" w:space="0" w:color="auto"/>
              <w:right w:val="nil"/>
            </w:tcBorders>
            <w:shd w:val="clear" w:color="000000" w:fill="FFFFFF"/>
            <w:vAlign w:val="center"/>
            <w:hideMark/>
          </w:tcPr>
          <w:p w14:paraId="2CA9D5B8" w14:textId="77777777" w:rsidR="00E91759" w:rsidRPr="008E6F3E" w:rsidRDefault="00E91759" w:rsidP="00E91759">
            <w:pPr>
              <w:pStyle w:val="BodyText"/>
              <w:rPr>
                <w:lang w:val="en-US"/>
              </w:rPr>
            </w:pPr>
            <w:r w:rsidRPr="008E6F3E">
              <w:rPr>
                <w:lang w:val="en-US" w:bidi="en-US"/>
              </w:rPr>
              <w:t>Occasionally flooded irrigated area</w:t>
            </w:r>
          </w:p>
        </w:tc>
        <w:tc>
          <w:tcPr>
            <w:tcW w:w="849" w:type="dxa"/>
            <w:vMerge/>
            <w:tcBorders>
              <w:top w:val="nil"/>
              <w:left w:val="single" w:sz="8" w:space="0" w:color="auto"/>
              <w:bottom w:val="single" w:sz="4" w:space="0" w:color="auto"/>
              <w:right w:val="single" w:sz="4" w:space="0" w:color="auto"/>
            </w:tcBorders>
            <w:vAlign w:val="center"/>
            <w:hideMark/>
          </w:tcPr>
          <w:p w14:paraId="0A78D1BC" w14:textId="77777777" w:rsidR="00E91759" w:rsidRPr="008E6F3E" w:rsidRDefault="00E91759" w:rsidP="00E91759">
            <w:pPr>
              <w:pStyle w:val="BodyText"/>
              <w:rPr>
                <w:lang w:val="en-US"/>
              </w:rPr>
            </w:pPr>
          </w:p>
        </w:tc>
        <w:tc>
          <w:tcPr>
            <w:tcW w:w="375" w:type="dxa"/>
            <w:vMerge/>
            <w:tcBorders>
              <w:top w:val="nil"/>
              <w:left w:val="single" w:sz="4" w:space="0" w:color="auto"/>
              <w:bottom w:val="single" w:sz="4" w:space="0" w:color="auto"/>
              <w:right w:val="single" w:sz="4" w:space="0" w:color="auto"/>
            </w:tcBorders>
            <w:vAlign w:val="center"/>
            <w:hideMark/>
          </w:tcPr>
          <w:p w14:paraId="5812BD43"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61F3945F"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588FE2F7" w14:textId="77777777" w:rsidR="00E91759" w:rsidRPr="008E6F3E" w:rsidRDefault="00E91759" w:rsidP="00E91759">
            <w:pPr>
              <w:pStyle w:val="BodyText"/>
              <w:rPr>
                <w:lang w:val="en-US"/>
              </w:rPr>
            </w:pPr>
          </w:p>
        </w:tc>
        <w:tc>
          <w:tcPr>
            <w:tcW w:w="471" w:type="dxa"/>
            <w:vMerge/>
            <w:tcBorders>
              <w:top w:val="nil"/>
              <w:left w:val="single" w:sz="4" w:space="0" w:color="auto"/>
              <w:bottom w:val="single" w:sz="4" w:space="0" w:color="auto"/>
              <w:right w:val="single" w:sz="4" w:space="0" w:color="auto"/>
            </w:tcBorders>
            <w:vAlign w:val="center"/>
            <w:hideMark/>
          </w:tcPr>
          <w:p w14:paraId="2303117F"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47C300F7" w14:textId="77777777" w:rsidR="00E91759" w:rsidRPr="008E6F3E" w:rsidRDefault="00E91759" w:rsidP="00E91759">
            <w:pPr>
              <w:pStyle w:val="BodyText"/>
              <w:rPr>
                <w:lang w:val="en-US"/>
              </w:rPr>
            </w:pPr>
          </w:p>
        </w:tc>
        <w:tc>
          <w:tcPr>
            <w:tcW w:w="1125" w:type="dxa"/>
            <w:vMerge/>
            <w:tcBorders>
              <w:top w:val="nil"/>
              <w:left w:val="single" w:sz="8" w:space="0" w:color="auto"/>
              <w:bottom w:val="single" w:sz="4" w:space="0" w:color="auto"/>
              <w:right w:val="single" w:sz="4" w:space="0" w:color="auto"/>
            </w:tcBorders>
            <w:vAlign w:val="center"/>
            <w:hideMark/>
          </w:tcPr>
          <w:p w14:paraId="1F08D6AE" w14:textId="77777777" w:rsidR="00E91759" w:rsidRPr="008E6F3E" w:rsidRDefault="00E91759" w:rsidP="00E91759">
            <w:pPr>
              <w:pStyle w:val="BodyText"/>
              <w:rPr>
                <w:lang w:val="en-US"/>
              </w:rPr>
            </w:pPr>
          </w:p>
        </w:tc>
        <w:tc>
          <w:tcPr>
            <w:tcW w:w="572" w:type="dxa"/>
            <w:vMerge/>
            <w:tcBorders>
              <w:top w:val="nil"/>
              <w:left w:val="single" w:sz="4" w:space="0" w:color="auto"/>
              <w:bottom w:val="single" w:sz="4" w:space="0" w:color="auto"/>
              <w:right w:val="single" w:sz="8" w:space="0" w:color="auto"/>
            </w:tcBorders>
            <w:vAlign w:val="center"/>
            <w:hideMark/>
          </w:tcPr>
          <w:p w14:paraId="3120879C" w14:textId="77777777" w:rsidR="00E91759" w:rsidRPr="008E6F3E" w:rsidRDefault="00E91759" w:rsidP="00E91759">
            <w:pPr>
              <w:pStyle w:val="BodyText"/>
              <w:rPr>
                <w:lang w:val="en-US"/>
              </w:rPr>
            </w:pPr>
          </w:p>
        </w:tc>
        <w:tc>
          <w:tcPr>
            <w:tcW w:w="135" w:type="dxa"/>
            <w:vAlign w:val="center"/>
            <w:hideMark/>
          </w:tcPr>
          <w:p w14:paraId="47FF4091" w14:textId="77777777" w:rsidR="00E91759" w:rsidRPr="008E6F3E" w:rsidRDefault="00E91759" w:rsidP="00E91759">
            <w:pPr>
              <w:pStyle w:val="BodyText"/>
              <w:rPr>
                <w:lang w:val="en-US"/>
              </w:rPr>
            </w:pPr>
          </w:p>
        </w:tc>
      </w:tr>
      <w:tr w:rsidR="00E91759" w:rsidRPr="008E6F3E" w14:paraId="1948F58A" w14:textId="77777777" w:rsidTr="00E91759">
        <w:trPr>
          <w:trHeight w:val="264"/>
        </w:trPr>
        <w:tc>
          <w:tcPr>
            <w:tcW w:w="1286" w:type="dxa"/>
            <w:vMerge/>
            <w:tcBorders>
              <w:top w:val="nil"/>
              <w:left w:val="single" w:sz="4" w:space="0" w:color="auto"/>
              <w:bottom w:val="single" w:sz="4" w:space="0" w:color="auto"/>
              <w:right w:val="single" w:sz="4" w:space="0" w:color="auto"/>
            </w:tcBorders>
            <w:vAlign w:val="center"/>
            <w:hideMark/>
          </w:tcPr>
          <w:p w14:paraId="51298AF2" w14:textId="77777777" w:rsidR="00E91759" w:rsidRPr="008E6F3E" w:rsidRDefault="00E91759" w:rsidP="00E91759">
            <w:pPr>
              <w:pStyle w:val="BodyText"/>
              <w:rPr>
                <w:lang w:val="en-US"/>
              </w:rPr>
            </w:pPr>
          </w:p>
        </w:tc>
        <w:tc>
          <w:tcPr>
            <w:tcW w:w="1656" w:type="dxa"/>
            <w:vMerge/>
            <w:tcBorders>
              <w:top w:val="nil"/>
              <w:left w:val="single" w:sz="4" w:space="0" w:color="auto"/>
              <w:bottom w:val="single" w:sz="4" w:space="0" w:color="auto"/>
              <w:right w:val="nil"/>
            </w:tcBorders>
            <w:vAlign w:val="center"/>
            <w:hideMark/>
          </w:tcPr>
          <w:p w14:paraId="41C441C7"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211C3D4C" w14:textId="77777777" w:rsidR="00E91759" w:rsidRPr="008E6F3E" w:rsidRDefault="00E91759" w:rsidP="00E91759">
            <w:pPr>
              <w:pStyle w:val="BodyText"/>
              <w:rPr>
                <w:lang w:val="en-US"/>
              </w:rPr>
            </w:pPr>
          </w:p>
        </w:tc>
        <w:tc>
          <w:tcPr>
            <w:tcW w:w="375" w:type="dxa"/>
            <w:vMerge/>
            <w:tcBorders>
              <w:top w:val="nil"/>
              <w:left w:val="single" w:sz="4" w:space="0" w:color="auto"/>
              <w:bottom w:val="single" w:sz="4" w:space="0" w:color="auto"/>
              <w:right w:val="single" w:sz="4" w:space="0" w:color="auto"/>
            </w:tcBorders>
            <w:vAlign w:val="center"/>
            <w:hideMark/>
          </w:tcPr>
          <w:p w14:paraId="53684375"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61F0B7D8"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6AC9B93A" w14:textId="77777777" w:rsidR="00E91759" w:rsidRPr="008E6F3E" w:rsidRDefault="00E91759" w:rsidP="00E91759">
            <w:pPr>
              <w:pStyle w:val="BodyText"/>
              <w:rPr>
                <w:lang w:val="en-US"/>
              </w:rPr>
            </w:pPr>
          </w:p>
        </w:tc>
        <w:tc>
          <w:tcPr>
            <w:tcW w:w="471" w:type="dxa"/>
            <w:vMerge/>
            <w:tcBorders>
              <w:top w:val="nil"/>
              <w:left w:val="single" w:sz="4" w:space="0" w:color="auto"/>
              <w:bottom w:val="single" w:sz="4" w:space="0" w:color="auto"/>
              <w:right w:val="single" w:sz="4" w:space="0" w:color="auto"/>
            </w:tcBorders>
            <w:vAlign w:val="center"/>
            <w:hideMark/>
          </w:tcPr>
          <w:p w14:paraId="57D3C527"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723F5656" w14:textId="77777777" w:rsidR="00E91759" w:rsidRPr="008E6F3E" w:rsidRDefault="00E91759" w:rsidP="00E91759">
            <w:pPr>
              <w:pStyle w:val="BodyText"/>
              <w:rPr>
                <w:lang w:val="en-US"/>
              </w:rPr>
            </w:pPr>
          </w:p>
        </w:tc>
        <w:tc>
          <w:tcPr>
            <w:tcW w:w="1125" w:type="dxa"/>
            <w:vMerge/>
            <w:tcBorders>
              <w:top w:val="nil"/>
              <w:left w:val="single" w:sz="8" w:space="0" w:color="auto"/>
              <w:bottom w:val="single" w:sz="4" w:space="0" w:color="auto"/>
              <w:right w:val="single" w:sz="4" w:space="0" w:color="auto"/>
            </w:tcBorders>
            <w:vAlign w:val="center"/>
            <w:hideMark/>
          </w:tcPr>
          <w:p w14:paraId="02E01409" w14:textId="77777777" w:rsidR="00E91759" w:rsidRPr="008E6F3E" w:rsidRDefault="00E91759" w:rsidP="00E91759">
            <w:pPr>
              <w:pStyle w:val="BodyText"/>
              <w:rPr>
                <w:lang w:val="en-US"/>
              </w:rPr>
            </w:pPr>
          </w:p>
        </w:tc>
        <w:tc>
          <w:tcPr>
            <w:tcW w:w="572" w:type="dxa"/>
            <w:vMerge/>
            <w:tcBorders>
              <w:top w:val="nil"/>
              <w:left w:val="single" w:sz="4" w:space="0" w:color="auto"/>
              <w:bottom w:val="single" w:sz="4" w:space="0" w:color="auto"/>
              <w:right w:val="single" w:sz="8" w:space="0" w:color="auto"/>
            </w:tcBorders>
            <w:vAlign w:val="center"/>
            <w:hideMark/>
          </w:tcPr>
          <w:p w14:paraId="696D5B3C" w14:textId="77777777" w:rsidR="00E91759" w:rsidRPr="008E6F3E" w:rsidRDefault="00E91759" w:rsidP="00E91759">
            <w:pPr>
              <w:pStyle w:val="BodyText"/>
              <w:rPr>
                <w:lang w:val="en-US"/>
              </w:rPr>
            </w:pPr>
          </w:p>
        </w:tc>
        <w:tc>
          <w:tcPr>
            <w:tcW w:w="135" w:type="dxa"/>
            <w:tcBorders>
              <w:top w:val="nil"/>
              <w:left w:val="nil"/>
              <w:bottom w:val="nil"/>
              <w:right w:val="nil"/>
            </w:tcBorders>
            <w:shd w:val="clear" w:color="auto" w:fill="auto"/>
            <w:noWrap/>
            <w:vAlign w:val="bottom"/>
            <w:hideMark/>
          </w:tcPr>
          <w:p w14:paraId="2351EEF5" w14:textId="77777777" w:rsidR="00E91759" w:rsidRPr="008E6F3E" w:rsidRDefault="00E91759" w:rsidP="00E91759">
            <w:pPr>
              <w:pStyle w:val="BodyText"/>
              <w:rPr>
                <w:lang w:val="en-US"/>
              </w:rPr>
            </w:pPr>
          </w:p>
        </w:tc>
      </w:tr>
      <w:tr w:rsidR="00E91759" w:rsidRPr="008E6F3E" w14:paraId="605BD9C6" w14:textId="77777777" w:rsidTr="00E91759">
        <w:trPr>
          <w:trHeight w:val="530"/>
        </w:trPr>
        <w:tc>
          <w:tcPr>
            <w:tcW w:w="1286" w:type="dxa"/>
            <w:vMerge w:val="restart"/>
            <w:tcBorders>
              <w:top w:val="nil"/>
              <w:left w:val="single" w:sz="4" w:space="0" w:color="auto"/>
              <w:bottom w:val="single" w:sz="4" w:space="0" w:color="auto"/>
              <w:right w:val="single" w:sz="4" w:space="0" w:color="auto"/>
            </w:tcBorders>
            <w:shd w:val="clear" w:color="000000" w:fill="FFFFFF"/>
            <w:vAlign w:val="center"/>
            <w:hideMark/>
          </w:tcPr>
          <w:p w14:paraId="1F005C04" w14:textId="77777777" w:rsidR="00E91759" w:rsidRPr="008E6F3E" w:rsidRDefault="00E91759" w:rsidP="00E91759">
            <w:pPr>
              <w:pStyle w:val="BodyText"/>
              <w:rPr>
                <w:lang w:val="en-US"/>
              </w:rPr>
            </w:pPr>
            <w:r w:rsidRPr="008E6F3E">
              <w:rPr>
                <w:lang w:val="en-US" w:bidi="en-US"/>
              </w:rPr>
              <w:t xml:space="preserve">Fruit plantation </w:t>
            </w:r>
            <w:r w:rsidRPr="008E6F3E">
              <w:rPr>
                <w:lang w:val="en-US" w:bidi="en-US"/>
              </w:rPr>
              <w:lastRenderedPageBreak/>
              <w:t>(banana crop)</w:t>
            </w:r>
          </w:p>
        </w:tc>
        <w:tc>
          <w:tcPr>
            <w:tcW w:w="1656" w:type="dxa"/>
            <w:tcBorders>
              <w:top w:val="nil"/>
              <w:left w:val="nil"/>
              <w:bottom w:val="single" w:sz="4" w:space="0" w:color="auto"/>
              <w:right w:val="nil"/>
            </w:tcBorders>
            <w:shd w:val="clear" w:color="000000" w:fill="FFFFFF"/>
            <w:vAlign w:val="center"/>
            <w:hideMark/>
          </w:tcPr>
          <w:p w14:paraId="6BD6D7B9" w14:textId="77777777" w:rsidR="00E91759" w:rsidRPr="008E6F3E" w:rsidRDefault="00E91759" w:rsidP="00E91759">
            <w:pPr>
              <w:pStyle w:val="BodyText"/>
              <w:rPr>
                <w:lang w:val="en-US"/>
              </w:rPr>
            </w:pPr>
            <w:r w:rsidRPr="008E6F3E">
              <w:rPr>
                <w:lang w:val="en-US" w:bidi="en-US"/>
              </w:rPr>
              <w:lastRenderedPageBreak/>
              <w:t>Fruit plantation or cash crop</w:t>
            </w:r>
          </w:p>
        </w:tc>
        <w:tc>
          <w:tcPr>
            <w:tcW w:w="849"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2C1EBEFB" w14:textId="77777777" w:rsidR="00E91759" w:rsidRPr="008E6F3E" w:rsidRDefault="00E91759" w:rsidP="00E91759">
            <w:pPr>
              <w:pStyle w:val="BodyText"/>
              <w:rPr>
                <w:lang w:val="en-US"/>
              </w:rPr>
            </w:pPr>
            <w:r w:rsidRPr="008E6F3E">
              <w:rPr>
                <w:lang w:val="en-US" w:bidi="en-US"/>
              </w:rPr>
              <w:t>-</w:t>
            </w:r>
          </w:p>
        </w:tc>
        <w:tc>
          <w:tcPr>
            <w:tcW w:w="37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29176E1" w14:textId="77777777" w:rsidR="00E91759" w:rsidRPr="008E6F3E" w:rsidRDefault="00E91759" w:rsidP="00E91759">
            <w:pPr>
              <w:pStyle w:val="BodyText"/>
              <w:rPr>
                <w:lang w:val="en-US"/>
              </w:rPr>
            </w:pPr>
            <w:r w:rsidRPr="008E6F3E">
              <w:rPr>
                <w:lang w:val="en-US" w:bidi="en-US"/>
              </w:rPr>
              <w:t>-</w:t>
            </w:r>
          </w:p>
        </w:tc>
        <w:tc>
          <w:tcPr>
            <w:tcW w:w="882"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118A6B76" w14:textId="77777777" w:rsidR="00E91759" w:rsidRPr="008E6F3E" w:rsidRDefault="00E91759" w:rsidP="00E91759">
            <w:pPr>
              <w:pStyle w:val="BodyText"/>
              <w:rPr>
                <w:lang w:val="en-US"/>
              </w:rPr>
            </w:pPr>
            <w:r w:rsidRPr="008E6F3E">
              <w:rPr>
                <w:lang w:val="en-US" w:bidi="en-US"/>
              </w:rPr>
              <w:t>-</w:t>
            </w:r>
          </w:p>
        </w:tc>
        <w:tc>
          <w:tcPr>
            <w:tcW w:w="849"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0649398E" w14:textId="77777777" w:rsidR="00E91759" w:rsidRPr="008E6F3E" w:rsidRDefault="00E91759" w:rsidP="00E91759">
            <w:pPr>
              <w:pStyle w:val="BodyText"/>
              <w:rPr>
                <w:lang w:val="en-US"/>
              </w:rPr>
            </w:pPr>
            <w:r w:rsidRPr="008E6F3E">
              <w:rPr>
                <w:lang w:val="en-US" w:bidi="en-US"/>
              </w:rPr>
              <w:t>-</w:t>
            </w:r>
          </w:p>
        </w:tc>
        <w:tc>
          <w:tcPr>
            <w:tcW w:w="47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231AC17" w14:textId="77777777" w:rsidR="00E91759" w:rsidRPr="008E6F3E" w:rsidRDefault="00E91759" w:rsidP="00E91759">
            <w:pPr>
              <w:pStyle w:val="BodyText"/>
              <w:rPr>
                <w:lang w:val="en-US"/>
              </w:rPr>
            </w:pPr>
            <w:r w:rsidRPr="008E6F3E">
              <w:rPr>
                <w:lang w:val="en-US" w:bidi="en-US"/>
              </w:rPr>
              <w:t>-</w:t>
            </w:r>
          </w:p>
        </w:tc>
        <w:tc>
          <w:tcPr>
            <w:tcW w:w="882"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06A3CE58" w14:textId="77777777" w:rsidR="00E91759" w:rsidRPr="008E6F3E" w:rsidRDefault="00E91759" w:rsidP="00E91759">
            <w:pPr>
              <w:pStyle w:val="BodyText"/>
              <w:rPr>
                <w:lang w:val="en-US"/>
              </w:rPr>
            </w:pPr>
            <w:r w:rsidRPr="008E6F3E">
              <w:rPr>
                <w:lang w:val="en-US" w:bidi="en-US"/>
              </w:rPr>
              <w:t>-</w:t>
            </w:r>
          </w:p>
        </w:tc>
        <w:tc>
          <w:tcPr>
            <w:tcW w:w="1125"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552FAD3B" w14:textId="77777777" w:rsidR="00E91759" w:rsidRPr="008E6F3E" w:rsidRDefault="00E91759" w:rsidP="00E91759">
            <w:pPr>
              <w:pStyle w:val="BodyText"/>
              <w:rPr>
                <w:lang w:val="en-US"/>
              </w:rPr>
            </w:pPr>
            <w:r w:rsidRPr="008E6F3E">
              <w:rPr>
                <w:lang w:val="en-US" w:bidi="en-US"/>
              </w:rPr>
              <w:t>-</w:t>
            </w:r>
          </w:p>
        </w:tc>
        <w:tc>
          <w:tcPr>
            <w:tcW w:w="572"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2115912B" w14:textId="77777777" w:rsidR="00E91759" w:rsidRPr="008E6F3E" w:rsidRDefault="00E91759" w:rsidP="00E91759">
            <w:pPr>
              <w:pStyle w:val="BodyText"/>
              <w:rPr>
                <w:lang w:val="en-US"/>
              </w:rPr>
            </w:pPr>
            <w:r w:rsidRPr="008E6F3E">
              <w:rPr>
                <w:lang w:val="en-US" w:bidi="en-US"/>
              </w:rPr>
              <w:t>100%</w:t>
            </w:r>
          </w:p>
        </w:tc>
        <w:tc>
          <w:tcPr>
            <w:tcW w:w="135" w:type="dxa"/>
            <w:vAlign w:val="center"/>
            <w:hideMark/>
          </w:tcPr>
          <w:p w14:paraId="536EE534" w14:textId="77777777" w:rsidR="00E91759" w:rsidRPr="008E6F3E" w:rsidRDefault="00E91759" w:rsidP="00E91759">
            <w:pPr>
              <w:pStyle w:val="BodyText"/>
              <w:rPr>
                <w:lang w:val="en-US"/>
              </w:rPr>
            </w:pPr>
          </w:p>
        </w:tc>
      </w:tr>
      <w:tr w:rsidR="00E91759" w:rsidRPr="008E6F3E" w14:paraId="0B054277" w14:textId="77777777" w:rsidTr="00E91759">
        <w:trPr>
          <w:trHeight w:val="530"/>
        </w:trPr>
        <w:tc>
          <w:tcPr>
            <w:tcW w:w="1286" w:type="dxa"/>
            <w:vMerge/>
            <w:tcBorders>
              <w:top w:val="nil"/>
              <w:left w:val="single" w:sz="4" w:space="0" w:color="auto"/>
              <w:bottom w:val="single" w:sz="4" w:space="0" w:color="auto"/>
              <w:right w:val="single" w:sz="4" w:space="0" w:color="auto"/>
            </w:tcBorders>
            <w:vAlign w:val="center"/>
            <w:hideMark/>
          </w:tcPr>
          <w:p w14:paraId="3EBE719F" w14:textId="77777777" w:rsidR="00E91759" w:rsidRPr="008E6F3E" w:rsidRDefault="00E91759" w:rsidP="00E91759">
            <w:pPr>
              <w:pStyle w:val="BodyText"/>
              <w:rPr>
                <w:lang w:val="en-US"/>
              </w:rPr>
            </w:pPr>
          </w:p>
        </w:tc>
        <w:tc>
          <w:tcPr>
            <w:tcW w:w="1656" w:type="dxa"/>
            <w:tcBorders>
              <w:top w:val="nil"/>
              <w:left w:val="nil"/>
              <w:bottom w:val="single" w:sz="4" w:space="0" w:color="auto"/>
              <w:right w:val="nil"/>
            </w:tcBorders>
            <w:shd w:val="clear" w:color="000000" w:fill="FFFFFF"/>
            <w:vAlign w:val="center"/>
            <w:hideMark/>
          </w:tcPr>
          <w:p w14:paraId="2B19C1CC" w14:textId="77777777" w:rsidR="00E91759" w:rsidRPr="008E6F3E" w:rsidRDefault="00E91759" w:rsidP="00E91759">
            <w:pPr>
              <w:pStyle w:val="BodyText"/>
              <w:rPr>
                <w:lang w:val="en-US"/>
              </w:rPr>
            </w:pPr>
            <w:r w:rsidRPr="008E6F3E">
              <w:rPr>
                <w:lang w:val="en-US" w:bidi="en-US"/>
              </w:rPr>
              <w:t>Irrigated fruit plantation or cash crop</w:t>
            </w:r>
          </w:p>
        </w:tc>
        <w:tc>
          <w:tcPr>
            <w:tcW w:w="849" w:type="dxa"/>
            <w:vMerge/>
            <w:tcBorders>
              <w:top w:val="nil"/>
              <w:left w:val="single" w:sz="8" w:space="0" w:color="auto"/>
              <w:bottom w:val="single" w:sz="4" w:space="0" w:color="auto"/>
              <w:right w:val="single" w:sz="4" w:space="0" w:color="auto"/>
            </w:tcBorders>
            <w:vAlign w:val="center"/>
            <w:hideMark/>
          </w:tcPr>
          <w:p w14:paraId="162C6B34" w14:textId="77777777" w:rsidR="00E91759" w:rsidRPr="008E6F3E" w:rsidRDefault="00E91759" w:rsidP="00E91759">
            <w:pPr>
              <w:pStyle w:val="BodyText"/>
              <w:rPr>
                <w:lang w:val="en-US"/>
              </w:rPr>
            </w:pPr>
          </w:p>
        </w:tc>
        <w:tc>
          <w:tcPr>
            <w:tcW w:w="375" w:type="dxa"/>
            <w:vMerge/>
            <w:tcBorders>
              <w:top w:val="nil"/>
              <w:left w:val="single" w:sz="4" w:space="0" w:color="auto"/>
              <w:bottom w:val="single" w:sz="4" w:space="0" w:color="auto"/>
              <w:right w:val="single" w:sz="4" w:space="0" w:color="auto"/>
            </w:tcBorders>
            <w:vAlign w:val="center"/>
            <w:hideMark/>
          </w:tcPr>
          <w:p w14:paraId="4119774B"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09024414"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36FA5FD9" w14:textId="77777777" w:rsidR="00E91759" w:rsidRPr="008E6F3E" w:rsidRDefault="00E91759" w:rsidP="00E91759">
            <w:pPr>
              <w:pStyle w:val="BodyText"/>
              <w:rPr>
                <w:lang w:val="en-US"/>
              </w:rPr>
            </w:pPr>
          </w:p>
        </w:tc>
        <w:tc>
          <w:tcPr>
            <w:tcW w:w="471" w:type="dxa"/>
            <w:vMerge/>
            <w:tcBorders>
              <w:top w:val="nil"/>
              <w:left w:val="single" w:sz="4" w:space="0" w:color="auto"/>
              <w:bottom w:val="single" w:sz="4" w:space="0" w:color="auto"/>
              <w:right w:val="single" w:sz="4" w:space="0" w:color="auto"/>
            </w:tcBorders>
            <w:vAlign w:val="center"/>
            <w:hideMark/>
          </w:tcPr>
          <w:p w14:paraId="3E3BE498"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1ABD701D" w14:textId="77777777" w:rsidR="00E91759" w:rsidRPr="008E6F3E" w:rsidRDefault="00E91759" w:rsidP="00E91759">
            <w:pPr>
              <w:pStyle w:val="BodyText"/>
              <w:rPr>
                <w:lang w:val="en-US"/>
              </w:rPr>
            </w:pPr>
          </w:p>
        </w:tc>
        <w:tc>
          <w:tcPr>
            <w:tcW w:w="1125" w:type="dxa"/>
            <w:vMerge/>
            <w:tcBorders>
              <w:top w:val="nil"/>
              <w:left w:val="single" w:sz="8" w:space="0" w:color="auto"/>
              <w:bottom w:val="single" w:sz="4" w:space="0" w:color="auto"/>
              <w:right w:val="single" w:sz="4" w:space="0" w:color="auto"/>
            </w:tcBorders>
            <w:vAlign w:val="center"/>
            <w:hideMark/>
          </w:tcPr>
          <w:p w14:paraId="7082DAA7" w14:textId="77777777" w:rsidR="00E91759" w:rsidRPr="008E6F3E" w:rsidRDefault="00E91759" w:rsidP="00E91759">
            <w:pPr>
              <w:pStyle w:val="BodyText"/>
              <w:rPr>
                <w:lang w:val="en-US"/>
              </w:rPr>
            </w:pPr>
          </w:p>
        </w:tc>
        <w:tc>
          <w:tcPr>
            <w:tcW w:w="572" w:type="dxa"/>
            <w:vMerge/>
            <w:tcBorders>
              <w:top w:val="nil"/>
              <w:left w:val="single" w:sz="4" w:space="0" w:color="auto"/>
              <w:bottom w:val="single" w:sz="4" w:space="0" w:color="auto"/>
              <w:right w:val="single" w:sz="8" w:space="0" w:color="auto"/>
            </w:tcBorders>
            <w:vAlign w:val="center"/>
            <w:hideMark/>
          </w:tcPr>
          <w:p w14:paraId="670B3BDE" w14:textId="77777777" w:rsidR="00E91759" w:rsidRPr="008E6F3E" w:rsidRDefault="00E91759" w:rsidP="00E91759">
            <w:pPr>
              <w:pStyle w:val="BodyText"/>
              <w:rPr>
                <w:lang w:val="en-US"/>
              </w:rPr>
            </w:pPr>
          </w:p>
        </w:tc>
        <w:tc>
          <w:tcPr>
            <w:tcW w:w="135" w:type="dxa"/>
            <w:vAlign w:val="center"/>
            <w:hideMark/>
          </w:tcPr>
          <w:p w14:paraId="35048F96" w14:textId="77777777" w:rsidR="00E91759" w:rsidRPr="008E6F3E" w:rsidRDefault="00E91759" w:rsidP="00E91759">
            <w:pPr>
              <w:pStyle w:val="BodyText"/>
              <w:rPr>
                <w:lang w:val="en-US"/>
              </w:rPr>
            </w:pPr>
          </w:p>
        </w:tc>
      </w:tr>
      <w:tr w:rsidR="00E91759" w:rsidRPr="008E6F3E" w14:paraId="46C72957" w14:textId="77777777" w:rsidTr="00E91759">
        <w:trPr>
          <w:trHeight w:val="1062"/>
        </w:trPr>
        <w:tc>
          <w:tcPr>
            <w:tcW w:w="1286" w:type="dxa"/>
            <w:vMerge/>
            <w:tcBorders>
              <w:top w:val="nil"/>
              <w:left w:val="single" w:sz="4" w:space="0" w:color="auto"/>
              <w:bottom w:val="single" w:sz="4" w:space="0" w:color="auto"/>
              <w:right w:val="single" w:sz="4" w:space="0" w:color="auto"/>
            </w:tcBorders>
            <w:vAlign w:val="center"/>
            <w:hideMark/>
          </w:tcPr>
          <w:p w14:paraId="63D381F4" w14:textId="77777777" w:rsidR="00E91759" w:rsidRPr="008E6F3E" w:rsidRDefault="00E91759" w:rsidP="00E91759">
            <w:pPr>
              <w:pStyle w:val="BodyText"/>
              <w:rPr>
                <w:lang w:val="en-US"/>
              </w:rPr>
            </w:pPr>
          </w:p>
        </w:tc>
        <w:tc>
          <w:tcPr>
            <w:tcW w:w="1656" w:type="dxa"/>
            <w:tcBorders>
              <w:top w:val="nil"/>
              <w:left w:val="nil"/>
              <w:bottom w:val="single" w:sz="4" w:space="0" w:color="auto"/>
              <w:right w:val="nil"/>
            </w:tcBorders>
            <w:shd w:val="clear" w:color="000000" w:fill="FFFFFF"/>
            <w:vAlign w:val="center"/>
            <w:hideMark/>
          </w:tcPr>
          <w:p w14:paraId="442D6CB8" w14:textId="77777777" w:rsidR="00E91759" w:rsidRPr="008E6F3E" w:rsidRDefault="00E91759" w:rsidP="00E91759">
            <w:pPr>
              <w:pStyle w:val="BodyText"/>
              <w:rPr>
                <w:lang w:val="en-US"/>
              </w:rPr>
            </w:pPr>
            <w:r w:rsidRPr="008E6F3E">
              <w:rPr>
                <w:lang w:val="en-US" w:bidi="en-US"/>
              </w:rPr>
              <w:t>Occasionally flooded fruit plantation or cash crop</w:t>
            </w:r>
          </w:p>
        </w:tc>
        <w:tc>
          <w:tcPr>
            <w:tcW w:w="849" w:type="dxa"/>
            <w:vMerge/>
            <w:tcBorders>
              <w:top w:val="nil"/>
              <w:left w:val="single" w:sz="8" w:space="0" w:color="auto"/>
              <w:bottom w:val="single" w:sz="4" w:space="0" w:color="auto"/>
              <w:right w:val="single" w:sz="4" w:space="0" w:color="auto"/>
            </w:tcBorders>
            <w:vAlign w:val="center"/>
            <w:hideMark/>
          </w:tcPr>
          <w:p w14:paraId="1DB0AB15" w14:textId="77777777" w:rsidR="00E91759" w:rsidRPr="008E6F3E" w:rsidRDefault="00E91759" w:rsidP="00E91759">
            <w:pPr>
              <w:pStyle w:val="BodyText"/>
              <w:rPr>
                <w:lang w:val="en-US"/>
              </w:rPr>
            </w:pPr>
          </w:p>
        </w:tc>
        <w:tc>
          <w:tcPr>
            <w:tcW w:w="375" w:type="dxa"/>
            <w:vMerge/>
            <w:tcBorders>
              <w:top w:val="nil"/>
              <w:left w:val="single" w:sz="4" w:space="0" w:color="auto"/>
              <w:bottom w:val="single" w:sz="4" w:space="0" w:color="auto"/>
              <w:right w:val="single" w:sz="4" w:space="0" w:color="auto"/>
            </w:tcBorders>
            <w:vAlign w:val="center"/>
            <w:hideMark/>
          </w:tcPr>
          <w:p w14:paraId="1DA00F1C"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20706DC8" w14:textId="77777777" w:rsidR="00E91759" w:rsidRPr="008E6F3E" w:rsidRDefault="00E91759" w:rsidP="00E91759">
            <w:pPr>
              <w:pStyle w:val="BodyText"/>
              <w:rPr>
                <w:lang w:val="en-US"/>
              </w:rPr>
            </w:pPr>
          </w:p>
        </w:tc>
        <w:tc>
          <w:tcPr>
            <w:tcW w:w="849" w:type="dxa"/>
            <w:vMerge/>
            <w:tcBorders>
              <w:top w:val="nil"/>
              <w:left w:val="single" w:sz="8" w:space="0" w:color="auto"/>
              <w:bottom w:val="single" w:sz="4" w:space="0" w:color="auto"/>
              <w:right w:val="single" w:sz="4" w:space="0" w:color="auto"/>
            </w:tcBorders>
            <w:vAlign w:val="center"/>
            <w:hideMark/>
          </w:tcPr>
          <w:p w14:paraId="14304582" w14:textId="77777777" w:rsidR="00E91759" w:rsidRPr="008E6F3E" w:rsidRDefault="00E91759" w:rsidP="00E91759">
            <w:pPr>
              <w:pStyle w:val="BodyText"/>
              <w:rPr>
                <w:lang w:val="en-US"/>
              </w:rPr>
            </w:pPr>
          </w:p>
        </w:tc>
        <w:tc>
          <w:tcPr>
            <w:tcW w:w="471" w:type="dxa"/>
            <w:vMerge/>
            <w:tcBorders>
              <w:top w:val="nil"/>
              <w:left w:val="single" w:sz="4" w:space="0" w:color="auto"/>
              <w:bottom w:val="single" w:sz="4" w:space="0" w:color="auto"/>
              <w:right w:val="single" w:sz="4" w:space="0" w:color="auto"/>
            </w:tcBorders>
            <w:vAlign w:val="center"/>
            <w:hideMark/>
          </w:tcPr>
          <w:p w14:paraId="1AE75A61" w14:textId="77777777" w:rsidR="00E91759" w:rsidRPr="008E6F3E" w:rsidRDefault="00E91759" w:rsidP="00E91759">
            <w:pPr>
              <w:pStyle w:val="BodyText"/>
              <w:rPr>
                <w:lang w:val="en-US"/>
              </w:rPr>
            </w:pPr>
          </w:p>
        </w:tc>
        <w:tc>
          <w:tcPr>
            <w:tcW w:w="882" w:type="dxa"/>
            <w:vMerge/>
            <w:tcBorders>
              <w:top w:val="nil"/>
              <w:left w:val="single" w:sz="4" w:space="0" w:color="auto"/>
              <w:bottom w:val="single" w:sz="4" w:space="0" w:color="auto"/>
              <w:right w:val="single" w:sz="8" w:space="0" w:color="auto"/>
            </w:tcBorders>
            <w:vAlign w:val="center"/>
            <w:hideMark/>
          </w:tcPr>
          <w:p w14:paraId="38830006" w14:textId="77777777" w:rsidR="00E91759" w:rsidRPr="008E6F3E" w:rsidRDefault="00E91759" w:rsidP="00E91759">
            <w:pPr>
              <w:pStyle w:val="BodyText"/>
              <w:rPr>
                <w:lang w:val="en-US"/>
              </w:rPr>
            </w:pPr>
          </w:p>
        </w:tc>
        <w:tc>
          <w:tcPr>
            <w:tcW w:w="1125" w:type="dxa"/>
            <w:vMerge/>
            <w:tcBorders>
              <w:top w:val="nil"/>
              <w:left w:val="single" w:sz="8" w:space="0" w:color="auto"/>
              <w:bottom w:val="single" w:sz="4" w:space="0" w:color="auto"/>
              <w:right w:val="single" w:sz="4" w:space="0" w:color="auto"/>
            </w:tcBorders>
            <w:vAlign w:val="center"/>
            <w:hideMark/>
          </w:tcPr>
          <w:p w14:paraId="14A4B648" w14:textId="77777777" w:rsidR="00E91759" w:rsidRPr="008E6F3E" w:rsidRDefault="00E91759" w:rsidP="00E91759">
            <w:pPr>
              <w:pStyle w:val="BodyText"/>
              <w:rPr>
                <w:lang w:val="en-US"/>
              </w:rPr>
            </w:pPr>
          </w:p>
        </w:tc>
        <w:tc>
          <w:tcPr>
            <w:tcW w:w="572" w:type="dxa"/>
            <w:vMerge/>
            <w:tcBorders>
              <w:top w:val="nil"/>
              <w:left w:val="single" w:sz="4" w:space="0" w:color="auto"/>
              <w:bottom w:val="single" w:sz="4" w:space="0" w:color="auto"/>
              <w:right w:val="single" w:sz="8" w:space="0" w:color="auto"/>
            </w:tcBorders>
            <w:vAlign w:val="center"/>
            <w:hideMark/>
          </w:tcPr>
          <w:p w14:paraId="0DF1A24E" w14:textId="77777777" w:rsidR="00E91759" w:rsidRPr="008E6F3E" w:rsidRDefault="00E91759" w:rsidP="00E91759">
            <w:pPr>
              <w:pStyle w:val="BodyText"/>
              <w:rPr>
                <w:lang w:val="en-US"/>
              </w:rPr>
            </w:pPr>
          </w:p>
        </w:tc>
        <w:tc>
          <w:tcPr>
            <w:tcW w:w="135" w:type="dxa"/>
            <w:vAlign w:val="center"/>
            <w:hideMark/>
          </w:tcPr>
          <w:p w14:paraId="09EC3C04" w14:textId="77777777" w:rsidR="00E91759" w:rsidRPr="008E6F3E" w:rsidRDefault="00E91759" w:rsidP="00E91759">
            <w:pPr>
              <w:pStyle w:val="BodyText"/>
              <w:rPr>
                <w:lang w:val="en-US"/>
              </w:rPr>
            </w:pPr>
          </w:p>
        </w:tc>
      </w:tr>
      <w:tr w:rsidR="00E91759" w:rsidRPr="008E6F3E" w14:paraId="113B0332" w14:textId="77777777" w:rsidTr="00E91759">
        <w:trPr>
          <w:trHeight w:val="212"/>
        </w:trPr>
        <w:tc>
          <w:tcPr>
            <w:tcW w:w="1286" w:type="dxa"/>
            <w:vMerge w:val="restart"/>
            <w:tcBorders>
              <w:top w:val="nil"/>
              <w:left w:val="single" w:sz="4" w:space="0" w:color="auto"/>
              <w:bottom w:val="single" w:sz="4" w:space="0" w:color="auto"/>
              <w:right w:val="single" w:sz="4" w:space="0" w:color="auto"/>
            </w:tcBorders>
            <w:shd w:val="clear" w:color="000000" w:fill="FFFFFF"/>
            <w:vAlign w:val="center"/>
            <w:hideMark/>
          </w:tcPr>
          <w:p w14:paraId="6189B7CF" w14:textId="77777777" w:rsidR="00E91759" w:rsidRPr="008E6F3E" w:rsidRDefault="00E91759" w:rsidP="00E91759">
            <w:pPr>
              <w:pStyle w:val="BodyText"/>
              <w:rPr>
                <w:lang w:val="en-US"/>
              </w:rPr>
            </w:pPr>
            <w:r w:rsidRPr="008E6F3E">
              <w:rPr>
                <w:lang w:val="en-US" w:bidi="en-US"/>
              </w:rPr>
              <w:t>Small vegetables</w:t>
            </w:r>
          </w:p>
        </w:tc>
        <w:tc>
          <w:tcPr>
            <w:tcW w:w="1656" w:type="dxa"/>
            <w:vMerge w:val="restart"/>
            <w:tcBorders>
              <w:top w:val="nil"/>
              <w:left w:val="single" w:sz="4" w:space="0" w:color="auto"/>
              <w:bottom w:val="single" w:sz="4" w:space="0" w:color="auto"/>
              <w:right w:val="nil"/>
            </w:tcBorders>
            <w:shd w:val="clear" w:color="000000" w:fill="FFFFFF"/>
            <w:vAlign w:val="center"/>
            <w:hideMark/>
          </w:tcPr>
          <w:p w14:paraId="7B5D6BCB" w14:textId="77777777" w:rsidR="00E91759" w:rsidRPr="008E6F3E" w:rsidRDefault="00E91759" w:rsidP="00E91759">
            <w:pPr>
              <w:pStyle w:val="BodyText"/>
              <w:rPr>
                <w:lang w:val="en-US"/>
              </w:rPr>
            </w:pPr>
            <w:r w:rsidRPr="008E6F3E">
              <w:rPr>
                <w:lang w:val="en-US" w:bidi="en-US"/>
              </w:rPr>
              <w:t>Floodable market garden</w:t>
            </w:r>
          </w:p>
        </w:tc>
        <w:tc>
          <w:tcPr>
            <w:tcW w:w="849"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14:paraId="49FD44A7" w14:textId="77777777" w:rsidR="00E91759" w:rsidRPr="008E6F3E" w:rsidRDefault="00E91759" w:rsidP="00E91759">
            <w:pPr>
              <w:pStyle w:val="BodyText"/>
              <w:rPr>
                <w:lang w:val="en-US"/>
              </w:rPr>
            </w:pPr>
            <w:r w:rsidRPr="008E6F3E">
              <w:rPr>
                <w:lang w:val="en-US" w:bidi="en-US"/>
              </w:rPr>
              <w:t>-</w:t>
            </w:r>
          </w:p>
        </w:tc>
        <w:tc>
          <w:tcPr>
            <w:tcW w:w="375" w:type="dxa"/>
            <w:vMerge w:val="restart"/>
            <w:tcBorders>
              <w:top w:val="nil"/>
              <w:left w:val="single" w:sz="4" w:space="0" w:color="auto"/>
              <w:bottom w:val="single" w:sz="8" w:space="0" w:color="000000"/>
              <w:right w:val="single" w:sz="4" w:space="0" w:color="auto"/>
            </w:tcBorders>
            <w:shd w:val="clear" w:color="000000" w:fill="FFFFFF"/>
            <w:noWrap/>
            <w:vAlign w:val="center"/>
            <w:hideMark/>
          </w:tcPr>
          <w:p w14:paraId="143FA8E4" w14:textId="77777777" w:rsidR="00E91759" w:rsidRPr="008E6F3E" w:rsidRDefault="00E91759" w:rsidP="00E91759">
            <w:pPr>
              <w:pStyle w:val="BodyText"/>
              <w:rPr>
                <w:lang w:val="en-US"/>
              </w:rPr>
            </w:pPr>
            <w:r w:rsidRPr="008E6F3E">
              <w:rPr>
                <w:lang w:val="en-US" w:bidi="en-US"/>
              </w:rPr>
              <w:t>-</w:t>
            </w:r>
          </w:p>
        </w:tc>
        <w:tc>
          <w:tcPr>
            <w:tcW w:w="882" w:type="dxa"/>
            <w:vMerge w:val="restart"/>
            <w:tcBorders>
              <w:top w:val="nil"/>
              <w:left w:val="single" w:sz="4" w:space="0" w:color="auto"/>
              <w:bottom w:val="single" w:sz="8" w:space="0" w:color="000000"/>
              <w:right w:val="single" w:sz="8" w:space="0" w:color="auto"/>
            </w:tcBorders>
            <w:shd w:val="clear" w:color="000000" w:fill="FFFFFF"/>
            <w:noWrap/>
            <w:vAlign w:val="center"/>
            <w:hideMark/>
          </w:tcPr>
          <w:p w14:paraId="693EEDB8" w14:textId="77777777" w:rsidR="00E91759" w:rsidRPr="008E6F3E" w:rsidRDefault="00E91759" w:rsidP="00E91759">
            <w:pPr>
              <w:pStyle w:val="BodyText"/>
              <w:rPr>
                <w:lang w:val="en-US"/>
              </w:rPr>
            </w:pPr>
            <w:r w:rsidRPr="008E6F3E">
              <w:rPr>
                <w:lang w:val="en-US" w:bidi="en-US"/>
              </w:rPr>
              <w:t>-</w:t>
            </w:r>
          </w:p>
        </w:tc>
        <w:tc>
          <w:tcPr>
            <w:tcW w:w="849"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14:paraId="2E32A335" w14:textId="77777777" w:rsidR="00E91759" w:rsidRPr="008E6F3E" w:rsidRDefault="00E91759" w:rsidP="00E91759">
            <w:pPr>
              <w:pStyle w:val="BodyText"/>
              <w:rPr>
                <w:lang w:val="en-US"/>
              </w:rPr>
            </w:pPr>
            <w:r w:rsidRPr="008E6F3E">
              <w:rPr>
                <w:lang w:val="en-US" w:bidi="en-US"/>
              </w:rPr>
              <w:t>-</w:t>
            </w:r>
          </w:p>
        </w:tc>
        <w:tc>
          <w:tcPr>
            <w:tcW w:w="471" w:type="dxa"/>
            <w:vMerge w:val="restart"/>
            <w:tcBorders>
              <w:top w:val="nil"/>
              <w:left w:val="single" w:sz="4" w:space="0" w:color="auto"/>
              <w:bottom w:val="single" w:sz="8" w:space="0" w:color="000000"/>
              <w:right w:val="single" w:sz="4" w:space="0" w:color="auto"/>
            </w:tcBorders>
            <w:shd w:val="clear" w:color="000000" w:fill="FFFFFF"/>
            <w:noWrap/>
            <w:vAlign w:val="center"/>
            <w:hideMark/>
          </w:tcPr>
          <w:p w14:paraId="67ABE94A" w14:textId="77777777" w:rsidR="00E91759" w:rsidRPr="008E6F3E" w:rsidRDefault="00E91759" w:rsidP="00E91759">
            <w:pPr>
              <w:pStyle w:val="BodyText"/>
              <w:rPr>
                <w:lang w:val="en-US"/>
              </w:rPr>
            </w:pPr>
            <w:r w:rsidRPr="008E6F3E">
              <w:rPr>
                <w:lang w:val="en-US" w:bidi="en-US"/>
              </w:rPr>
              <w:t>-</w:t>
            </w:r>
          </w:p>
        </w:tc>
        <w:tc>
          <w:tcPr>
            <w:tcW w:w="882" w:type="dxa"/>
            <w:vMerge w:val="restart"/>
            <w:tcBorders>
              <w:top w:val="nil"/>
              <w:left w:val="single" w:sz="4" w:space="0" w:color="auto"/>
              <w:bottom w:val="single" w:sz="8" w:space="0" w:color="000000"/>
              <w:right w:val="single" w:sz="8" w:space="0" w:color="auto"/>
            </w:tcBorders>
            <w:shd w:val="clear" w:color="000000" w:fill="FFFFFF"/>
            <w:noWrap/>
            <w:vAlign w:val="center"/>
            <w:hideMark/>
          </w:tcPr>
          <w:p w14:paraId="4921AF32" w14:textId="77777777" w:rsidR="00E91759" w:rsidRPr="008E6F3E" w:rsidRDefault="00E91759" w:rsidP="00E91759">
            <w:pPr>
              <w:pStyle w:val="BodyText"/>
              <w:rPr>
                <w:lang w:val="en-US"/>
              </w:rPr>
            </w:pPr>
            <w:r w:rsidRPr="008E6F3E">
              <w:rPr>
                <w:lang w:val="en-US" w:bidi="en-US"/>
              </w:rPr>
              <w:t>-</w:t>
            </w:r>
          </w:p>
        </w:tc>
        <w:tc>
          <w:tcPr>
            <w:tcW w:w="1125"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14:paraId="2C4AFFE9" w14:textId="77777777" w:rsidR="00E91759" w:rsidRPr="008E6F3E" w:rsidRDefault="00E91759" w:rsidP="00E91759">
            <w:pPr>
              <w:pStyle w:val="BodyText"/>
              <w:rPr>
                <w:lang w:val="en-US"/>
              </w:rPr>
            </w:pPr>
            <w:r w:rsidRPr="008E6F3E">
              <w:rPr>
                <w:lang w:val="en-US" w:bidi="en-US"/>
              </w:rPr>
              <w:t>100%</w:t>
            </w:r>
          </w:p>
        </w:tc>
        <w:tc>
          <w:tcPr>
            <w:tcW w:w="572" w:type="dxa"/>
            <w:vMerge w:val="restart"/>
            <w:tcBorders>
              <w:top w:val="nil"/>
              <w:left w:val="single" w:sz="4" w:space="0" w:color="auto"/>
              <w:bottom w:val="single" w:sz="8" w:space="0" w:color="000000"/>
              <w:right w:val="single" w:sz="8" w:space="0" w:color="auto"/>
            </w:tcBorders>
            <w:shd w:val="clear" w:color="000000" w:fill="FFFFFF"/>
            <w:noWrap/>
            <w:vAlign w:val="center"/>
            <w:hideMark/>
          </w:tcPr>
          <w:p w14:paraId="544852F4" w14:textId="77777777" w:rsidR="00E91759" w:rsidRPr="008E6F3E" w:rsidRDefault="00E91759" w:rsidP="00E91759">
            <w:pPr>
              <w:pStyle w:val="BodyText"/>
              <w:rPr>
                <w:lang w:val="en-US"/>
              </w:rPr>
            </w:pPr>
            <w:r w:rsidRPr="008E6F3E">
              <w:rPr>
                <w:lang w:val="en-US" w:bidi="en-US"/>
              </w:rPr>
              <w:t>-</w:t>
            </w:r>
          </w:p>
        </w:tc>
        <w:tc>
          <w:tcPr>
            <w:tcW w:w="135" w:type="dxa"/>
            <w:vAlign w:val="center"/>
            <w:hideMark/>
          </w:tcPr>
          <w:p w14:paraId="75A33527" w14:textId="77777777" w:rsidR="00E91759" w:rsidRPr="008E6F3E" w:rsidRDefault="00E91759" w:rsidP="00E91759">
            <w:pPr>
              <w:pStyle w:val="BodyText"/>
              <w:rPr>
                <w:lang w:val="en-US"/>
              </w:rPr>
            </w:pPr>
          </w:p>
        </w:tc>
      </w:tr>
      <w:tr w:rsidR="00E91759" w:rsidRPr="008E6F3E" w14:paraId="35580EDD" w14:textId="77777777" w:rsidTr="00E91759">
        <w:trPr>
          <w:trHeight w:val="212"/>
        </w:trPr>
        <w:tc>
          <w:tcPr>
            <w:tcW w:w="1286" w:type="dxa"/>
            <w:vMerge/>
            <w:tcBorders>
              <w:top w:val="nil"/>
              <w:left w:val="single" w:sz="4" w:space="0" w:color="auto"/>
              <w:bottom w:val="single" w:sz="4" w:space="0" w:color="auto"/>
              <w:right w:val="single" w:sz="4" w:space="0" w:color="auto"/>
            </w:tcBorders>
            <w:vAlign w:val="center"/>
            <w:hideMark/>
          </w:tcPr>
          <w:p w14:paraId="1FF6498B" w14:textId="77777777" w:rsidR="00E91759" w:rsidRPr="008E6F3E" w:rsidRDefault="00E91759" w:rsidP="00E91759">
            <w:pPr>
              <w:pStyle w:val="BodyText"/>
              <w:rPr>
                <w:lang w:val="en-US"/>
              </w:rPr>
            </w:pPr>
          </w:p>
        </w:tc>
        <w:tc>
          <w:tcPr>
            <w:tcW w:w="1656" w:type="dxa"/>
            <w:vMerge/>
            <w:tcBorders>
              <w:top w:val="nil"/>
              <w:left w:val="single" w:sz="4" w:space="0" w:color="auto"/>
              <w:bottom w:val="single" w:sz="4" w:space="0" w:color="auto"/>
              <w:right w:val="nil"/>
            </w:tcBorders>
            <w:vAlign w:val="center"/>
            <w:hideMark/>
          </w:tcPr>
          <w:p w14:paraId="46700BB3" w14:textId="77777777" w:rsidR="00E91759" w:rsidRPr="008E6F3E" w:rsidRDefault="00E91759" w:rsidP="00E91759">
            <w:pPr>
              <w:pStyle w:val="BodyText"/>
              <w:rPr>
                <w:lang w:val="en-US"/>
              </w:rPr>
            </w:pPr>
          </w:p>
        </w:tc>
        <w:tc>
          <w:tcPr>
            <w:tcW w:w="849" w:type="dxa"/>
            <w:vMerge/>
            <w:tcBorders>
              <w:top w:val="nil"/>
              <w:left w:val="single" w:sz="8" w:space="0" w:color="auto"/>
              <w:bottom w:val="single" w:sz="8" w:space="0" w:color="000000"/>
              <w:right w:val="single" w:sz="4" w:space="0" w:color="auto"/>
            </w:tcBorders>
            <w:vAlign w:val="center"/>
            <w:hideMark/>
          </w:tcPr>
          <w:p w14:paraId="537DA054" w14:textId="77777777" w:rsidR="00E91759" w:rsidRPr="008E6F3E" w:rsidRDefault="00E91759" w:rsidP="00E91759">
            <w:pPr>
              <w:pStyle w:val="BodyText"/>
              <w:rPr>
                <w:lang w:val="en-US"/>
              </w:rPr>
            </w:pPr>
          </w:p>
        </w:tc>
        <w:tc>
          <w:tcPr>
            <w:tcW w:w="375" w:type="dxa"/>
            <w:vMerge/>
            <w:tcBorders>
              <w:top w:val="nil"/>
              <w:left w:val="single" w:sz="4" w:space="0" w:color="auto"/>
              <w:bottom w:val="single" w:sz="8" w:space="0" w:color="000000"/>
              <w:right w:val="single" w:sz="4" w:space="0" w:color="auto"/>
            </w:tcBorders>
            <w:vAlign w:val="center"/>
            <w:hideMark/>
          </w:tcPr>
          <w:p w14:paraId="157C893D" w14:textId="77777777" w:rsidR="00E91759" w:rsidRPr="008E6F3E" w:rsidRDefault="00E91759" w:rsidP="00E91759">
            <w:pPr>
              <w:pStyle w:val="BodyText"/>
              <w:rPr>
                <w:lang w:val="en-US"/>
              </w:rPr>
            </w:pPr>
          </w:p>
        </w:tc>
        <w:tc>
          <w:tcPr>
            <w:tcW w:w="882" w:type="dxa"/>
            <w:vMerge/>
            <w:tcBorders>
              <w:top w:val="nil"/>
              <w:left w:val="single" w:sz="4" w:space="0" w:color="auto"/>
              <w:bottom w:val="single" w:sz="8" w:space="0" w:color="000000"/>
              <w:right w:val="single" w:sz="8" w:space="0" w:color="auto"/>
            </w:tcBorders>
            <w:vAlign w:val="center"/>
            <w:hideMark/>
          </w:tcPr>
          <w:p w14:paraId="65A9B104" w14:textId="77777777" w:rsidR="00E91759" w:rsidRPr="008E6F3E" w:rsidRDefault="00E91759" w:rsidP="00E91759">
            <w:pPr>
              <w:pStyle w:val="BodyText"/>
              <w:rPr>
                <w:lang w:val="en-US"/>
              </w:rPr>
            </w:pPr>
          </w:p>
        </w:tc>
        <w:tc>
          <w:tcPr>
            <w:tcW w:w="849" w:type="dxa"/>
            <w:vMerge/>
            <w:tcBorders>
              <w:top w:val="nil"/>
              <w:left w:val="single" w:sz="8" w:space="0" w:color="auto"/>
              <w:bottom w:val="single" w:sz="8" w:space="0" w:color="000000"/>
              <w:right w:val="single" w:sz="4" w:space="0" w:color="auto"/>
            </w:tcBorders>
            <w:vAlign w:val="center"/>
            <w:hideMark/>
          </w:tcPr>
          <w:p w14:paraId="39F8C7B6" w14:textId="77777777" w:rsidR="00E91759" w:rsidRPr="008E6F3E" w:rsidRDefault="00E91759" w:rsidP="00E91759">
            <w:pPr>
              <w:pStyle w:val="BodyText"/>
              <w:rPr>
                <w:lang w:val="en-US"/>
              </w:rPr>
            </w:pPr>
          </w:p>
        </w:tc>
        <w:tc>
          <w:tcPr>
            <w:tcW w:w="471" w:type="dxa"/>
            <w:vMerge/>
            <w:tcBorders>
              <w:top w:val="nil"/>
              <w:left w:val="single" w:sz="4" w:space="0" w:color="auto"/>
              <w:bottom w:val="single" w:sz="8" w:space="0" w:color="000000"/>
              <w:right w:val="single" w:sz="4" w:space="0" w:color="auto"/>
            </w:tcBorders>
            <w:vAlign w:val="center"/>
            <w:hideMark/>
          </w:tcPr>
          <w:p w14:paraId="1812621E" w14:textId="77777777" w:rsidR="00E91759" w:rsidRPr="008E6F3E" w:rsidRDefault="00E91759" w:rsidP="00E91759">
            <w:pPr>
              <w:pStyle w:val="BodyText"/>
              <w:rPr>
                <w:lang w:val="en-US"/>
              </w:rPr>
            </w:pPr>
          </w:p>
        </w:tc>
        <w:tc>
          <w:tcPr>
            <w:tcW w:w="882" w:type="dxa"/>
            <w:vMerge/>
            <w:tcBorders>
              <w:top w:val="nil"/>
              <w:left w:val="single" w:sz="4" w:space="0" w:color="auto"/>
              <w:bottom w:val="single" w:sz="8" w:space="0" w:color="000000"/>
              <w:right w:val="single" w:sz="8" w:space="0" w:color="auto"/>
            </w:tcBorders>
            <w:vAlign w:val="center"/>
            <w:hideMark/>
          </w:tcPr>
          <w:p w14:paraId="144AD9F0" w14:textId="77777777" w:rsidR="00E91759" w:rsidRPr="008E6F3E" w:rsidRDefault="00E91759" w:rsidP="00E91759">
            <w:pPr>
              <w:pStyle w:val="BodyText"/>
              <w:rPr>
                <w:lang w:val="en-US"/>
              </w:rPr>
            </w:pPr>
          </w:p>
        </w:tc>
        <w:tc>
          <w:tcPr>
            <w:tcW w:w="1125" w:type="dxa"/>
            <w:vMerge/>
            <w:tcBorders>
              <w:top w:val="nil"/>
              <w:left w:val="single" w:sz="8" w:space="0" w:color="auto"/>
              <w:bottom w:val="single" w:sz="8" w:space="0" w:color="000000"/>
              <w:right w:val="single" w:sz="4" w:space="0" w:color="auto"/>
            </w:tcBorders>
            <w:vAlign w:val="center"/>
            <w:hideMark/>
          </w:tcPr>
          <w:p w14:paraId="16979924" w14:textId="77777777" w:rsidR="00E91759" w:rsidRPr="008E6F3E" w:rsidRDefault="00E91759" w:rsidP="00E91759">
            <w:pPr>
              <w:pStyle w:val="BodyText"/>
              <w:rPr>
                <w:lang w:val="en-US"/>
              </w:rPr>
            </w:pPr>
          </w:p>
        </w:tc>
        <w:tc>
          <w:tcPr>
            <w:tcW w:w="572" w:type="dxa"/>
            <w:vMerge/>
            <w:tcBorders>
              <w:top w:val="nil"/>
              <w:left w:val="single" w:sz="4" w:space="0" w:color="auto"/>
              <w:bottom w:val="single" w:sz="8" w:space="0" w:color="000000"/>
              <w:right w:val="single" w:sz="8" w:space="0" w:color="auto"/>
            </w:tcBorders>
            <w:vAlign w:val="center"/>
            <w:hideMark/>
          </w:tcPr>
          <w:p w14:paraId="50DAC275" w14:textId="77777777" w:rsidR="00E91759" w:rsidRPr="008E6F3E" w:rsidRDefault="00E91759" w:rsidP="00E91759">
            <w:pPr>
              <w:pStyle w:val="BodyText"/>
              <w:rPr>
                <w:lang w:val="en-US"/>
              </w:rPr>
            </w:pPr>
          </w:p>
        </w:tc>
        <w:tc>
          <w:tcPr>
            <w:tcW w:w="135" w:type="dxa"/>
            <w:tcBorders>
              <w:top w:val="nil"/>
              <w:left w:val="nil"/>
              <w:bottom w:val="nil"/>
              <w:right w:val="nil"/>
            </w:tcBorders>
            <w:shd w:val="clear" w:color="auto" w:fill="auto"/>
            <w:noWrap/>
            <w:vAlign w:val="bottom"/>
            <w:hideMark/>
          </w:tcPr>
          <w:p w14:paraId="7362EE2C" w14:textId="77777777" w:rsidR="00E91759" w:rsidRPr="008E6F3E" w:rsidRDefault="00E91759" w:rsidP="00E91759">
            <w:pPr>
              <w:pStyle w:val="BodyText"/>
              <w:rPr>
                <w:lang w:val="en-US"/>
              </w:rPr>
            </w:pPr>
          </w:p>
        </w:tc>
      </w:tr>
      <w:tr w:rsidR="00E91759" w:rsidRPr="008E6F3E" w14:paraId="7DD23823" w14:textId="77777777" w:rsidTr="00E91759">
        <w:trPr>
          <w:trHeight w:val="212"/>
        </w:trPr>
        <w:tc>
          <w:tcPr>
            <w:tcW w:w="1286" w:type="dxa"/>
            <w:vMerge/>
            <w:tcBorders>
              <w:top w:val="nil"/>
              <w:left w:val="single" w:sz="4" w:space="0" w:color="auto"/>
              <w:bottom w:val="single" w:sz="4" w:space="0" w:color="auto"/>
              <w:right w:val="single" w:sz="4" w:space="0" w:color="auto"/>
            </w:tcBorders>
            <w:vAlign w:val="center"/>
            <w:hideMark/>
          </w:tcPr>
          <w:p w14:paraId="0E3EF7F3" w14:textId="77777777" w:rsidR="00E91759" w:rsidRPr="008E6F3E" w:rsidRDefault="00E91759" w:rsidP="00E91759">
            <w:pPr>
              <w:pStyle w:val="BodyText"/>
              <w:rPr>
                <w:lang w:val="en-US"/>
              </w:rPr>
            </w:pPr>
          </w:p>
        </w:tc>
        <w:tc>
          <w:tcPr>
            <w:tcW w:w="1656" w:type="dxa"/>
            <w:vMerge/>
            <w:tcBorders>
              <w:top w:val="nil"/>
              <w:left w:val="single" w:sz="4" w:space="0" w:color="auto"/>
              <w:bottom w:val="single" w:sz="4" w:space="0" w:color="auto"/>
              <w:right w:val="nil"/>
            </w:tcBorders>
            <w:vAlign w:val="center"/>
            <w:hideMark/>
          </w:tcPr>
          <w:p w14:paraId="20BAD994" w14:textId="77777777" w:rsidR="00E91759" w:rsidRPr="008E6F3E" w:rsidRDefault="00E91759" w:rsidP="00E91759">
            <w:pPr>
              <w:pStyle w:val="BodyText"/>
              <w:rPr>
                <w:lang w:val="en-US"/>
              </w:rPr>
            </w:pPr>
          </w:p>
        </w:tc>
        <w:tc>
          <w:tcPr>
            <w:tcW w:w="849" w:type="dxa"/>
            <w:vMerge/>
            <w:tcBorders>
              <w:top w:val="nil"/>
              <w:left w:val="single" w:sz="8" w:space="0" w:color="auto"/>
              <w:bottom w:val="single" w:sz="8" w:space="0" w:color="000000"/>
              <w:right w:val="single" w:sz="4" w:space="0" w:color="auto"/>
            </w:tcBorders>
            <w:vAlign w:val="center"/>
            <w:hideMark/>
          </w:tcPr>
          <w:p w14:paraId="3B39D45D" w14:textId="77777777" w:rsidR="00E91759" w:rsidRPr="008E6F3E" w:rsidRDefault="00E91759" w:rsidP="00E91759">
            <w:pPr>
              <w:pStyle w:val="BodyText"/>
              <w:rPr>
                <w:lang w:val="en-US"/>
              </w:rPr>
            </w:pPr>
          </w:p>
        </w:tc>
        <w:tc>
          <w:tcPr>
            <w:tcW w:w="375" w:type="dxa"/>
            <w:vMerge/>
            <w:tcBorders>
              <w:top w:val="nil"/>
              <w:left w:val="single" w:sz="4" w:space="0" w:color="auto"/>
              <w:bottom w:val="single" w:sz="8" w:space="0" w:color="000000"/>
              <w:right w:val="single" w:sz="4" w:space="0" w:color="auto"/>
            </w:tcBorders>
            <w:vAlign w:val="center"/>
            <w:hideMark/>
          </w:tcPr>
          <w:p w14:paraId="3494C635" w14:textId="77777777" w:rsidR="00E91759" w:rsidRPr="008E6F3E" w:rsidRDefault="00E91759" w:rsidP="00E91759">
            <w:pPr>
              <w:pStyle w:val="BodyText"/>
              <w:rPr>
                <w:lang w:val="en-US"/>
              </w:rPr>
            </w:pPr>
          </w:p>
        </w:tc>
        <w:tc>
          <w:tcPr>
            <w:tcW w:w="882" w:type="dxa"/>
            <w:vMerge/>
            <w:tcBorders>
              <w:top w:val="nil"/>
              <w:left w:val="single" w:sz="4" w:space="0" w:color="auto"/>
              <w:bottom w:val="single" w:sz="8" w:space="0" w:color="000000"/>
              <w:right w:val="single" w:sz="8" w:space="0" w:color="auto"/>
            </w:tcBorders>
            <w:vAlign w:val="center"/>
            <w:hideMark/>
          </w:tcPr>
          <w:p w14:paraId="4A84B19A" w14:textId="77777777" w:rsidR="00E91759" w:rsidRPr="008E6F3E" w:rsidRDefault="00E91759" w:rsidP="00E91759">
            <w:pPr>
              <w:pStyle w:val="BodyText"/>
              <w:rPr>
                <w:lang w:val="en-US"/>
              </w:rPr>
            </w:pPr>
          </w:p>
        </w:tc>
        <w:tc>
          <w:tcPr>
            <w:tcW w:w="849" w:type="dxa"/>
            <w:vMerge/>
            <w:tcBorders>
              <w:top w:val="nil"/>
              <w:left w:val="single" w:sz="8" w:space="0" w:color="auto"/>
              <w:bottom w:val="single" w:sz="8" w:space="0" w:color="000000"/>
              <w:right w:val="single" w:sz="4" w:space="0" w:color="auto"/>
            </w:tcBorders>
            <w:vAlign w:val="center"/>
            <w:hideMark/>
          </w:tcPr>
          <w:p w14:paraId="5F9E2C52" w14:textId="77777777" w:rsidR="00E91759" w:rsidRPr="008E6F3E" w:rsidRDefault="00E91759" w:rsidP="00E91759">
            <w:pPr>
              <w:pStyle w:val="BodyText"/>
              <w:rPr>
                <w:lang w:val="en-US"/>
              </w:rPr>
            </w:pPr>
          </w:p>
        </w:tc>
        <w:tc>
          <w:tcPr>
            <w:tcW w:w="471" w:type="dxa"/>
            <w:vMerge/>
            <w:tcBorders>
              <w:top w:val="nil"/>
              <w:left w:val="single" w:sz="4" w:space="0" w:color="auto"/>
              <w:bottom w:val="single" w:sz="8" w:space="0" w:color="000000"/>
              <w:right w:val="single" w:sz="4" w:space="0" w:color="auto"/>
            </w:tcBorders>
            <w:vAlign w:val="center"/>
            <w:hideMark/>
          </w:tcPr>
          <w:p w14:paraId="52173BA7" w14:textId="77777777" w:rsidR="00E91759" w:rsidRPr="008E6F3E" w:rsidRDefault="00E91759" w:rsidP="00E91759">
            <w:pPr>
              <w:pStyle w:val="BodyText"/>
              <w:rPr>
                <w:lang w:val="en-US"/>
              </w:rPr>
            </w:pPr>
          </w:p>
        </w:tc>
        <w:tc>
          <w:tcPr>
            <w:tcW w:w="882" w:type="dxa"/>
            <w:vMerge/>
            <w:tcBorders>
              <w:top w:val="nil"/>
              <w:left w:val="single" w:sz="4" w:space="0" w:color="auto"/>
              <w:bottom w:val="single" w:sz="8" w:space="0" w:color="000000"/>
              <w:right w:val="single" w:sz="8" w:space="0" w:color="auto"/>
            </w:tcBorders>
            <w:vAlign w:val="center"/>
            <w:hideMark/>
          </w:tcPr>
          <w:p w14:paraId="605844CA" w14:textId="77777777" w:rsidR="00E91759" w:rsidRPr="008E6F3E" w:rsidRDefault="00E91759" w:rsidP="00E91759">
            <w:pPr>
              <w:pStyle w:val="BodyText"/>
              <w:rPr>
                <w:lang w:val="en-US"/>
              </w:rPr>
            </w:pPr>
          </w:p>
        </w:tc>
        <w:tc>
          <w:tcPr>
            <w:tcW w:w="1125" w:type="dxa"/>
            <w:vMerge/>
            <w:tcBorders>
              <w:top w:val="nil"/>
              <w:left w:val="single" w:sz="8" w:space="0" w:color="auto"/>
              <w:bottom w:val="single" w:sz="8" w:space="0" w:color="000000"/>
              <w:right w:val="single" w:sz="4" w:space="0" w:color="auto"/>
            </w:tcBorders>
            <w:vAlign w:val="center"/>
            <w:hideMark/>
          </w:tcPr>
          <w:p w14:paraId="3553F265" w14:textId="77777777" w:rsidR="00E91759" w:rsidRPr="008E6F3E" w:rsidRDefault="00E91759" w:rsidP="00E91759">
            <w:pPr>
              <w:pStyle w:val="BodyText"/>
              <w:rPr>
                <w:lang w:val="en-US"/>
              </w:rPr>
            </w:pPr>
          </w:p>
        </w:tc>
        <w:tc>
          <w:tcPr>
            <w:tcW w:w="572" w:type="dxa"/>
            <w:vMerge/>
            <w:tcBorders>
              <w:top w:val="nil"/>
              <w:left w:val="single" w:sz="4" w:space="0" w:color="auto"/>
              <w:bottom w:val="single" w:sz="8" w:space="0" w:color="000000"/>
              <w:right w:val="single" w:sz="8" w:space="0" w:color="auto"/>
            </w:tcBorders>
            <w:vAlign w:val="center"/>
            <w:hideMark/>
          </w:tcPr>
          <w:p w14:paraId="7086CD94" w14:textId="77777777" w:rsidR="00E91759" w:rsidRPr="008E6F3E" w:rsidRDefault="00E91759" w:rsidP="00E91759">
            <w:pPr>
              <w:pStyle w:val="BodyText"/>
              <w:rPr>
                <w:lang w:val="en-US"/>
              </w:rPr>
            </w:pPr>
          </w:p>
        </w:tc>
        <w:tc>
          <w:tcPr>
            <w:tcW w:w="135" w:type="dxa"/>
            <w:tcBorders>
              <w:top w:val="nil"/>
              <w:left w:val="nil"/>
              <w:bottom w:val="nil"/>
              <w:right w:val="nil"/>
            </w:tcBorders>
            <w:shd w:val="clear" w:color="auto" w:fill="auto"/>
            <w:noWrap/>
            <w:vAlign w:val="bottom"/>
            <w:hideMark/>
          </w:tcPr>
          <w:p w14:paraId="7E898C24" w14:textId="77777777" w:rsidR="00E91759" w:rsidRPr="008E6F3E" w:rsidRDefault="00E91759" w:rsidP="00E91759">
            <w:pPr>
              <w:pStyle w:val="BodyText"/>
              <w:rPr>
                <w:lang w:val="en-US"/>
              </w:rPr>
            </w:pPr>
          </w:p>
        </w:tc>
      </w:tr>
    </w:tbl>
    <w:p w14:paraId="04C088AF" w14:textId="77777777" w:rsidR="00E91759" w:rsidRPr="008E6F3E" w:rsidRDefault="00E91759" w:rsidP="00E91759">
      <w:pPr>
        <w:pStyle w:val="BodyText"/>
        <w:rPr>
          <w:lang w:val="en-US"/>
        </w:rPr>
      </w:pPr>
    </w:p>
    <w:p w14:paraId="69485FB0" w14:textId="77777777" w:rsidR="00E91759" w:rsidRPr="008E6F3E" w:rsidRDefault="00E91759" w:rsidP="00E91759">
      <w:pPr>
        <w:pStyle w:val="BodyText"/>
        <w:rPr>
          <w:lang w:val="en-US"/>
        </w:rPr>
      </w:pPr>
      <w:r w:rsidRPr="008E6F3E">
        <w:rPr>
          <w:lang w:val="en-US" w:bidi="en-US"/>
        </w:rPr>
        <w:t>For the main crop types identified, the planting periods defined in the FAO’s “Crop Calendar” (</w:t>
      </w:r>
      <w:hyperlink r:id="rId119" w:anchor="/home" w:history="1">
        <w:r w:rsidRPr="008E6F3E">
          <w:rPr>
            <w:lang w:val="en-US" w:bidi="en-US"/>
          </w:rPr>
          <w:t>https://cropcalendar.apps.fao.org/#/home</w:t>
        </w:r>
      </w:hyperlink>
      <w:r w:rsidRPr="008E6F3E">
        <w:rPr>
          <w:lang w:val="en-US" w:bidi="en-US"/>
        </w:rPr>
        <w:t>) were used</w:t>
      </w:r>
      <w:r w:rsidRPr="008E6F3E">
        <w:rPr>
          <w:lang w:val="en-US" w:bidi="en-US"/>
        </w:rPr>
        <w:footnoteReference w:id="4"/>
      </w:r>
      <w:r w:rsidRPr="008E6F3E">
        <w:rPr>
          <w:lang w:val="en-US" w:bidi="en-US"/>
        </w:rPr>
        <w:t>. Table 1D presents the planting periods used in the CropWat simulations to estimate the gross water needs associated with the various crops.</w:t>
      </w:r>
    </w:p>
    <w:p w14:paraId="188BD308" w14:textId="77777777" w:rsidR="00E91759" w:rsidRPr="008E6F3E" w:rsidRDefault="00E91759" w:rsidP="00E91759">
      <w:pPr>
        <w:pStyle w:val="BodyText"/>
        <w:rPr>
          <w:lang w:val="en-US"/>
        </w:rPr>
      </w:pPr>
      <w:r w:rsidRPr="008E6F3E">
        <w:rPr>
          <w:lang w:val="en-US" w:bidi="en-US"/>
        </w:rPr>
        <w:t>Table 1D. Crop calendar used to estimate water needs for irrigation in the study area.</w:t>
      </w:r>
    </w:p>
    <w:tbl>
      <w:tblPr>
        <w:tblW w:w="9240" w:type="dxa"/>
        <w:tblCellMar>
          <w:left w:w="70" w:type="dxa"/>
          <w:right w:w="70" w:type="dxa"/>
        </w:tblCellMar>
        <w:tblLook w:val="04A0" w:firstRow="1" w:lastRow="0" w:firstColumn="1" w:lastColumn="0" w:noHBand="0" w:noVBand="1"/>
      </w:tblPr>
      <w:tblGrid>
        <w:gridCol w:w="1820"/>
        <w:gridCol w:w="1900"/>
        <w:gridCol w:w="2796"/>
        <w:gridCol w:w="2724"/>
      </w:tblGrid>
      <w:tr w:rsidR="00E91759" w:rsidRPr="008E6F3E" w14:paraId="38575AD5" w14:textId="77777777" w:rsidTr="00E91759">
        <w:trPr>
          <w:trHeight w:val="300"/>
        </w:trPr>
        <w:tc>
          <w:tcPr>
            <w:tcW w:w="1820" w:type="dxa"/>
            <w:vMerge w:val="restart"/>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72BA98E" w14:textId="77777777" w:rsidR="00E91759" w:rsidRPr="008E6F3E" w:rsidRDefault="00E91759" w:rsidP="00E91759">
            <w:pPr>
              <w:pStyle w:val="BodyText"/>
              <w:rPr>
                <w:lang w:val="en-US"/>
              </w:rPr>
            </w:pPr>
            <w:r w:rsidRPr="008E6F3E">
              <w:rPr>
                <w:lang w:val="en-US" w:bidi="en-US"/>
              </w:rPr>
              <w:t>Area</w:t>
            </w:r>
          </w:p>
        </w:tc>
        <w:tc>
          <w:tcPr>
            <w:tcW w:w="1900" w:type="dxa"/>
            <w:vMerge w:val="restart"/>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11489A5" w14:textId="77777777" w:rsidR="00E91759" w:rsidRPr="008E6F3E" w:rsidRDefault="00E91759" w:rsidP="00E91759">
            <w:pPr>
              <w:pStyle w:val="BodyText"/>
              <w:rPr>
                <w:lang w:val="en-US"/>
              </w:rPr>
            </w:pPr>
            <w:r w:rsidRPr="008E6F3E">
              <w:rPr>
                <w:lang w:val="en-US" w:bidi="en-US"/>
              </w:rPr>
              <w:t>Type of crop</w:t>
            </w:r>
          </w:p>
        </w:tc>
        <w:tc>
          <w:tcPr>
            <w:tcW w:w="5520" w:type="dxa"/>
            <w:gridSpan w:val="2"/>
            <w:tcBorders>
              <w:top w:val="single" w:sz="4" w:space="0" w:color="auto"/>
              <w:left w:val="nil"/>
              <w:bottom w:val="single" w:sz="4" w:space="0" w:color="auto"/>
              <w:right w:val="single" w:sz="4" w:space="0" w:color="auto"/>
            </w:tcBorders>
            <w:shd w:val="clear" w:color="000000" w:fill="00B0F0"/>
            <w:noWrap/>
            <w:vAlign w:val="center"/>
            <w:hideMark/>
          </w:tcPr>
          <w:p w14:paraId="3BF16FB6" w14:textId="77777777" w:rsidR="00E91759" w:rsidRPr="008E6F3E" w:rsidRDefault="00E91759" w:rsidP="00E91759">
            <w:pPr>
              <w:pStyle w:val="BodyText"/>
              <w:rPr>
                <w:lang w:val="en-US"/>
              </w:rPr>
            </w:pPr>
            <w:r w:rsidRPr="008E6F3E">
              <w:rPr>
                <w:lang w:val="en-US" w:bidi="en-US"/>
              </w:rPr>
              <w:t>Seeding/planting date</w:t>
            </w:r>
          </w:p>
        </w:tc>
      </w:tr>
      <w:tr w:rsidR="00E91759" w:rsidRPr="008E6F3E" w14:paraId="05A8E5B1" w14:textId="77777777" w:rsidTr="00E91759">
        <w:trPr>
          <w:trHeight w:val="300"/>
        </w:trPr>
        <w:tc>
          <w:tcPr>
            <w:tcW w:w="1820" w:type="dxa"/>
            <w:vMerge/>
            <w:tcBorders>
              <w:top w:val="single" w:sz="4" w:space="0" w:color="auto"/>
              <w:left w:val="single" w:sz="4" w:space="0" w:color="auto"/>
              <w:bottom w:val="single" w:sz="4" w:space="0" w:color="auto"/>
              <w:right w:val="single" w:sz="4" w:space="0" w:color="auto"/>
            </w:tcBorders>
            <w:vAlign w:val="center"/>
            <w:hideMark/>
          </w:tcPr>
          <w:p w14:paraId="0A445C53" w14:textId="77777777" w:rsidR="00E91759" w:rsidRPr="008E6F3E" w:rsidRDefault="00E91759" w:rsidP="00E91759">
            <w:pPr>
              <w:pStyle w:val="BodyText"/>
              <w:rPr>
                <w:lang w:val="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7B967F71" w14:textId="77777777" w:rsidR="00E91759" w:rsidRPr="008E6F3E" w:rsidRDefault="00E91759" w:rsidP="00E91759">
            <w:pPr>
              <w:pStyle w:val="BodyText"/>
              <w:rPr>
                <w:lang w:val="en-US"/>
              </w:rPr>
            </w:pPr>
          </w:p>
        </w:tc>
        <w:tc>
          <w:tcPr>
            <w:tcW w:w="2796" w:type="dxa"/>
            <w:tcBorders>
              <w:top w:val="nil"/>
              <w:left w:val="nil"/>
              <w:bottom w:val="single" w:sz="4" w:space="0" w:color="auto"/>
              <w:right w:val="single" w:sz="4" w:space="0" w:color="auto"/>
            </w:tcBorders>
            <w:shd w:val="clear" w:color="000000" w:fill="00B0F0"/>
            <w:noWrap/>
            <w:vAlign w:val="center"/>
            <w:hideMark/>
          </w:tcPr>
          <w:p w14:paraId="57A40118" w14:textId="77777777" w:rsidR="00E91759" w:rsidRPr="008E6F3E" w:rsidRDefault="00E91759" w:rsidP="00E91759">
            <w:pPr>
              <w:pStyle w:val="BodyText"/>
              <w:rPr>
                <w:lang w:val="en-US"/>
              </w:rPr>
            </w:pPr>
            <w:r w:rsidRPr="008E6F3E">
              <w:rPr>
                <w:lang w:val="en-US" w:bidi="en-US"/>
              </w:rPr>
              <w:t xml:space="preserve">Season </w:t>
            </w:r>
          </w:p>
        </w:tc>
        <w:tc>
          <w:tcPr>
            <w:tcW w:w="2724" w:type="dxa"/>
            <w:tcBorders>
              <w:top w:val="nil"/>
              <w:left w:val="nil"/>
              <w:bottom w:val="single" w:sz="4" w:space="0" w:color="auto"/>
              <w:right w:val="single" w:sz="4" w:space="0" w:color="auto"/>
            </w:tcBorders>
            <w:shd w:val="clear" w:color="000000" w:fill="00B0F0"/>
            <w:noWrap/>
            <w:vAlign w:val="center"/>
            <w:hideMark/>
          </w:tcPr>
          <w:p w14:paraId="49CAD70D" w14:textId="77777777" w:rsidR="00E91759" w:rsidRPr="008E6F3E" w:rsidRDefault="00E91759" w:rsidP="00E91759">
            <w:pPr>
              <w:pStyle w:val="BodyText"/>
              <w:rPr>
                <w:lang w:val="en-US"/>
              </w:rPr>
            </w:pPr>
            <w:r w:rsidRPr="008E6F3E">
              <w:rPr>
                <w:lang w:val="en-US" w:bidi="en-US"/>
              </w:rPr>
              <w:t>Off-season</w:t>
            </w:r>
          </w:p>
        </w:tc>
      </w:tr>
      <w:tr w:rsidR="00E91759" w:rsidRPr="008E6F3E" w14:paraId="06AB8CA9" w14:textId="77777777" w:rsidTr="00E91759">
        <w:trPr>
          <w:trHeight w:val="300"/>
        </w:trPr>
        <w:tc>
          <w:tcPr>
            <w:tcW w:w="18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807438" w14:textId="77777777" w:rsidR="00E91759" w:rsidRPr="008E6F3E" w:rsidRDefault="00E91759" w:rsidP="00E91759">
            <w:pPr>
              <w:pStyle w:val="BodyText"/>
              <w:rPr>
                <w:lang w:val="en-US"/>
              </w:rPr>
            </w:pPr>
            <w:r w:rsidRPr="008E6F3E">
              <w:rPr>
                <w:lang w:val="en-US" w:bidi="en-US"/>
              </w:rPr>
              <w:t>Senegal (ZC 2-3)</w:t>
            </w:r>
          </w:p>
        </w:tc>
        <w:tc>
          <w:tcPr>
            <w:tcW w:w="1900" w:type="dxa"/>
            <w:tcBorders>
              <w:top w:val="nil"/>
              <w:left w:val="nil"/>
              <w:bottom w:val="single" w:sz="4" w:space="0" w:color="auto"/>
              <w:right w:val="single" w:sz="4" w:space="0" w:color="auto"/>
            </w:tcBorders>
            <w:shd w:val="clear" w:color="auto" w:fill="auto"/>
            <w:noWrap/>
            <w:vAlign w:val="center"/>
            <w:hideMark/>
          </w:tcPr>
          <w:p w14:paraId="49F755AB" w14:textId="77777777" w:rsidR="00E91759" w:rsidRPr="008E6F3E" w:rsidRDefault="00E91759" w:rsidP="00E91759">
            <w:pPr>
              <w:pStyle w:val="BodyText"/>
              <w:rPr>
                <w:lang w:val="en-US"/>
              </w:rPr>
            </w:pPr>
            <w:r w:rsidRPr="008E6F3E">
              <w:rPr>
                <w:lang w:val="en-US" w:bidi="en-US"/>
              </w:rPr>
              <w:t>Grain</w:t>
            </w:r>
          </w:p>
        </w:tc>
        <w:tc>
          <w:tcPr>
            <w:tcW w:w="2796" w:type="dxa"/>
            <w:tcBorders>
              <w:top w:val="nil"/>
              <w:left w:val="nil"/>
              <w:bottom w:val="single" w:sz="4" w:space="0" w:color="auto"/>
              <w:right w:val="single" w:sz="4" w:space="0" w:color="auto"/>
            </w:tcBorders>
            <w:shd w:val="clear" w:color="auto" w:fill="auto"/>
            <w:noWrap/>
            <w:vAlign w:val="center"/>
            <w:hideMark/>
          </w:tcPr>
          <w:p w14:paraId="309E6C58" w14:textId="77777777" w:rsidR="00E91759" w:rsidRPr="008E6F3E" w:rsidRDefault="00E91759" w:rsidP="00E91759">
            <w:pPr>
              <w:pStyle w:val="BodyText"/>
              <w:rPr>
                <w:lang w:val="en-US"/>
              </w:rPr>
            </w:pPr>
            <w:r w:rsidRPr="008E6F3E">
              <w:rPr>
                <w:lang w:val="en-US" w:bidi="en-US"/>
              </w:rPr>
              <w:t>15 May</w:t>
            </w:r>
          </w:p>
        </w:tc>
        <w:tc>
          <w:tcPr>
            <w:tcW w:w="2724" w:type="dxa"/>
            <w:tcBorders>
              <w:top w:val="nil"/>
              <w:left w:val="nil"/>
              <w:bottom w:val="single" w:sz="4" w:space="0" w:color="auto"/>
              <w:right w:val="single" w:sz="4" w:space="0" w:color="auto"/>
            </w:tcBorders>
            <w:shd w:val="clear" w:color="auto" w:fill="auto"/>
            <w:noWrap/>
            <w:vAlign w:val="center"/>
            <w:hideMark/>
          </w:tcPr>
          <w:p w14:paraId="48AF4309" w14:textId="77777777" w:rsidR="00E91759" w:rsidRPr="008E6F3E" w:rsidRDefault="00E91759" w:rsidP="00E91759">
            <w:pPr>
              <w:pStyle w:val="BodyText"/>
              <w:rPr>
                <w:lang w:val="en-US"/>
              </w:rPr>
            </w:pPr>
            <w:r w:rsidRPr="008E6F3E">
              <w:rPr>
                <w:lang w:val="en-US" w:bidi="en-US"/>
              </w:rPr>
              <w:t>-</w:t>
            </w:r>
          </w:p>
        </w:tc>
      </w:tr>
      <w:tr w:rsidR="00E91759" w:rsidRPr="008E6F3E" w14:paraId="0A7D8D83" w14:textId="77777777" w:rsidTr="00E91759">
        <w:trPr>
          <w:trHeight w:val="300"/>
        </w:trPr>
        <w:tc>
          <w:tcPr>
            <w:tcW w:w="1820" w:type="dxa"/>
            <w:vMerge/>
            <w:tcBorders>
              <w:top w:val="nil"/>
              <w:left w:val="single" w:sz="4" w:space="0" w:color="auto"/>
              <w:bottom w:val="single" w:sz="4" w:space="0" w:color="auto"/>
              <w:right w:val="single" w:sz="4" w:space="0" w:color="auto"/>
            </w:tcBorders>
            <w:vAlign w:val="center"/>
            <w:hideMark/>
          </w:tcPr>
          <w:p w14:paraId="7E3FE171" w14:textId="77777777" w:rsidR="00E91759" w:rsidRPr="008E6F3E" w:rsidRDefault="00E91759" w:rsidP="00E91759">
            <w:pPr>
              <w:pStyle w:val="BodyText"/>
              <w:rPr>
                <w:lang w:val="en-US"/>
              </w:rPr>
            </w:pPr>
          </w:p>
        </w:tc>
        <w:tc>
          <w:tcPr>
            <w:tcW w:w="1900" w:type="dxa"/>
            <w:tcBorders>
              <w:top w:val="nil"/>
              <w:left w:val="nil"/>
              <w:bottom w:val="single" w:sz="4" w:space="0" w:color="auto"/>
              <w:right w:val="single" w:sz="4" w:space="0" w:color="auto"/>
            </w:tcBorders>
            <w:shd w:val="clear" w:color="auto" w:fill="auto"/>
            <w:noWrap/>
            <w:vAlign w:val="center"/>
            <w:hideMark/>
          </w:tcPr>
          <w:p w14:paraId="73B8B923" w14:textId="77777777" w:rsidR="00E91759" w:rsidRPr="008E6F3E" w:rsidRDefault="00E91759" w:rsidP="00E91759">
            <w:pPr>
              <w:pStyle w:val="BodyText"/>
              <w:rPr>
                <w:lang w:val="en-US"/>
              </w:rPr>
            </w:pPr>
            <w:r w:rsidRPr="008E6F3E">
              <w:rPr>
                <w:lang w:val="en-US" w:bidi="en-US"/>
              </w:rPr>
              <w:t>Peanut</w:t>
            </w:r>
          </w:p>
        </w:tc>
        <w:tc>
          <w:tcPr>
            <w:tcW w:w="2796" w:type="dxa"/>
            <w:tcBorders>
              <w:top w:val="nil"/>
              <w:left w:val="nil"/>
              <w:bottom w:val="single" w:sz="4" w:space="0" w:color="auto"/>
              <w:right w:val="single" w:sz="4" w:space="0" w:color="auto"/>
            </w:tcBorders>
            <w:shd w:val="clear" w:color="auto" w:fill="auto"/>
            <w:noWrap/>
            <w:vAlign w:val="center"/>
            <w:hideMark/>
          </w:tcPr>
          <w:p w14:paraId="10A3751F" w14:textId="77777777" w:rsidR="00E91759" w:rsidRPr="008E6F3E" w:rsidRDefault="00E91759" w:rsidP="00E91759">
            <w:pPr>
              <w:pStyle w:val="BodyText"/>
              <w:rPr>
                <w:lang w:val="en-US"/>
              </w:rPr>
            </w:pPr>
            <w:r w:rsidRPr="008E6F3E">
              <w:rPr>
                <w:lang w:val="en-US" w:bidi="en-US"/>
              </w:rPr>
              <w:t>01 May</w:t>
            </w:r>
          </w:p>
        </w:tc>
        <w:tc>
          <w:tcPr>
            <w:tcW w:w="2724" w:type="dxa"/>
            <w:tcBorders>
              <w:top w:val="nil"/>
              <w:left w:val="nil"/>
              <w:bottom w:val="single" w:sz="4" w:space="0" w:color="auto"/>
              <w:right w:val="single" w:sz="4" w:space="0" w:color="auto"/>
            </w:tcBorders>
            <w:shd w:val="clear" w:color="auto" w:fill="auto"/>
            <w:noWrap/>
            <w:vAlign w:val="center"/>
            <w:hideMark/>
          </w:tcPr>
          <w:p w14:paraId="69D0CE0C" w14:textId="77777777" w:rsidR="00E91759" w:rsidRPr="008E6F3E" w:rsidRDefault="00E91759" w:rsidP="00E91759">
            <w:pPr>
              <w:pStyle w:val="BodyText"/>
              <w:rPr>
                <w:lang w:val="en-US"/>
              </w:rPr>
            </w:pPr>
            <w:r w:rsidRPr="008E6F3E">
              <w:rPr>
                <w:lang w:val="en-US" w:bidi="en-US"/>
              </w:rPr>
              <w:t>-</w:t>
            </w:r>
          </w:p>
        </w:tc>
      </w:tr>
      <w:tr w:rsidR="00E91759" w:rsidRPr="008E6F3E" w14:paraId="6CADC39B" w14:textId="77777777" w:rsidTr="00E91759">
        <w:trPr>
          <w:trHeight w:val="300"/>
        </w:trPr>
        <w:tc>
          <w:tcPr>
            <w:tcW w:w="1820" w:type="dxa"/>
            <w:vMerge/>
            <w:tcBorders>
              <w:top w:val="nil"/>
              <w:left w:val="single" w:sz="4" w:space="0" w:color="auto"/>
              <w:bottom w:val="single" w:sz="4" w:space="0" w:color="auto"/>
              <w:right w:val="single" w:sz="4" w:space="0" w:color="auto"/>
            </w:tcBorders>
            <w:vAlign w:val="center"/>
            <w:hideMark/>
          </w:tcPr>
          <w:p w14:paraId="0DAA8454" w14:textId="77777777" w:rsidR="00E91759" w:rsidRPr="008E6F3E" w:rsidRDefault="00E91759" w:rsidP="00E91759">
            <w:pPr>
              <w:pStyle w:val="BodyText"/>
              <w:rPr>
                <w:lang w:val="en-US"/>
              </w:rPr>
            </w:pPr>
          </w:p>
        </w:tc>
        <w:tc>
          <w:tcPr>
            <w:tcW w:w="1900" w:type="dxa"/>
            <w:tcBorders>
              <w:top w:val="nil"/>
              <w:left w:val="nil"/>
              <w:bottom w:val="single" w:sz="4" w:space="0" w:color="auto"/>
              <w:right w:val="single" w:sz="4" w:space="0" w:color="auto"/>
            </w:tcBorders>
            <w:shd w:val="clear" w:color="auto" w:fill="auto"/>
            <w:noWrap/>
            <w:vAlign w:val="center"/>
            <w:hideMark/>
          </w:tcPr>
          <w:p w14:paraId="61A344A9" w14:textId="77777777" w:rsidR="00E91759" w:rsidRPr="008E6F3E" w:rsidRDefault="00E91759" w:rsidP="00E91759">
            <w:pPr>
              <w:pStyle w:val="BodyText"/>
              <w:rPr>
                <w:lang w:val="en-US"/>
              </w:rPr>
            </w:pPr>
            <w:r w:rsidRPr="008E6F3E">
              <w:rPr>
                <w:lang w:val="en-US" w:bidi="en-US"/>
              </w:rPr>
              <w:t>Rice</w:t>
            </w:r>
          </w:p>
        </w:tc>
        <w:tc>
          <w:tcPr>
            <w:tcW w:w="2796" w:type="dxa"/>
            <w:tcBorders>
              <w:top w:val="nil"/>
              <w:left w:val="nil"/>
              <w:bottom w:val="single" w:sz="4" w:space="0" w:color="auto"/>
              <w:right w:val="single" w:sz="4" w:space="0" w:color="auto"/>
            </w:tcBorders>
            <w:shd w:val="clear" w:color="auto" w:fill="auto"/>
            <w:noWrap/>
            <w:vAlign w:val="center"/>
            <w:hideMark/>
          </w:tcPr>
          <w:p w14:paraId="4F8DDF6F" w14:textId="77777777" w:rsidR="00E91759" w:rsidRPr="008E6F3E" w:rsidRDefault="00E91759" w:rsidP="00E91759">
            <w:pPr>
              <w:pStyle w:val="BodyText"/>
              <w:rPr>
                <w:lang w:val="en-US"/>
              </w:rPr>
            </w:pPr>
            <w:r w:rsidRPr="008E6F3E">
              <w:rPr>
                <w:lang w:val="en-US" w:bidi="en-US"/>
              </w:rPr>
              <w:t>10 May</w:t>
            </w:r>
          </w:p>
        </w:tc>
        <w:tc>
          <w:tcPr>
            <w:tcW w:w="2724" w:type="dxa"/>
            <w:tcBorders>
              <w:top w:val="nil"/>
              <w:left w:val="nil"/>
              <w:bottom w:val="single" w:sz="4" w:space="0" w:color="auto"/>
              <w:right w:val="single" w:sz="4" w:space="0" w:color="auto"/>
            </w:tcBorders>
            <w:shd w:val="clear" w:color="auto" w:fill="auto"/>
            <w:noWrap/>
            <w:vAlign w:val="center"/>
            <w:hideMark/>
          </w:tcPr>
          <w:p w14:paraId="10C18F93" w14:textId="77777777" w:rsidR="00E91759" w:rsidRPr="008E6F3E" w:rsidRDefault="00E91759" w:rsidP="00E91759">
            <w:pPr>
              <w:pStyle w:val="BodyText"/>
              <w:rPr>
                <w:lang w:val="en-US"/>
              </w:rPr>
            </w:pPr>
            <w:r w:rsidRPr="008E6F3E">
              <w:rPr>
                <w:lang w:val="en-US" w:bidi="en-US"/>
              </w:rPr>
              <w:t>-</w:t>
            </w:r>
          </w:p>
        </w:tc>
      </w:tr>
      <w:tr w:rsidR="00E91759" w:rsidRPr="008E6F3E" w14:paraId="59A2B4EA" w14:textId="77777777" w:rsidTr="00E91759">
        <w:trPr>
          <w:trHeight w:val="300"/>
        </w:trPr>
        <w:tc>
          <w:tcPr>
            <w:tcW w:w="1820" w:type="dxa"/>
            <w:vMerge/>
            <w:tcBorders>
              <w:top w:val="nil"/>
              <w:left w:val="single" w:sz="4" w:space="0" w:color="auto"/>
              <w:bottom w:val="single" w:sz="4" w:space="0" w:color="auto"/>
              <w:right w:val="single" w:sz="4" w:space="0" w:color="auto"/>
            </w:tcBorders>
            <w:vAlign w:val="center"/>
            <w:hideMark/>
          </w:tcPr>
          <w:p w14:paraId="6135FCE7" w14:textId="77777777" w:rsidR="00E91759" w:rsidRPr="008E6F3E" w:rsidRDefault="00E91759" w:rsidP="00E91759">
            <w:pPr>
              <w:pStyle w:val="BodyText"/>
              <w:rPr>
                <w:lang w:val="en-US"/>
              </w:rPr>
            </w:pPr>
          </w:p>
        </w:tc>
        <w:tc>
          <w:tcPr>
            <w:tcW w:w="1900" w:type="dxa"/>
            <w:tcBorders>
              <w:top w:val="nil"/>
              <w:left w:val="nil"/>
              <w:bottom w:val="single" w:sz="4" w:space="0" w:color="auto"/>
              <w:right w:val="single" w:sz="4" w:space="0" w:color="auto"/>
            </w:tcBorders>
            <w:shd w:val="clear" w:color="auto" w:fill="auto"/>
            <w:noWrap/>
            <w:vAlign w:val="center"/>
            <w:hideMark/>
          </w:tcPr>
          <w:p w14:paraId="6F3423D3" w14:textId="77777777" w:rsidR="00E91759" w:rsidRPr="008E6F3E" w:rsidRDefault="00E91759" w:rsidP="00E91759">
            <w:pPr>
              <w:pStyle w:val="BodyText"/>
              <w:rPr>
                <w:lang w:val="en-US"/>
              </w:rPr>
            </w:pPr>
            <w:r w:rsidRPr="008E6F3E">
              <w:rPr>
                <w:lang w:val="en-US" w:bidi="en-US"/>
              </w:rPr>
              <w:t>Market garden</w:t>
            </w:r>
          </w:p>
        </w:tc>
        <w:tc>
          <w:tcPr>
            <w:tcW w:w="2796" w:type="dxa"/>
            <w:tcBorders>
              <w:top w:val="nil"/>
              <w:left w:val="nil"/>
              <w:bottom w:val="single" w:sz="4" w:space="0" w:color="auto"/>
              <w:right w:val="single" w:sz="4" w:space="0" w:color="auto"/>
            </w:tcBorders>
            <w:shd w:val="clear" w:color="auto" w:fill="auto"/>
            <w:noWrap/>
            <w:vAlign w:val="center"/>
            <w:hideMark/>
          </w:tcPr>
          <w:p w14:paraId="3E4F43CC" w14:textId="77777777" w:rsidR="00E91759" w:rsidRPr="008E6F3E" w:rsidRDefault="00E91759" w:rsidP="00E91759">
            <w:pPr>
              <w:pStyle w:val="BodyText"/>
              <w:rPr>
                <w:lang w:val="en-US"/>
              </w:rPr>
            </w:pPr>
            <w:r w:rsidRPr="008E6F3E">
              <w:rPr>
                <w:lang w:val="en-US" w:bidi="en-US"/>
              </w:rPr>
              <w:t>-</w:t>
            </w:r>
          </w:p>
        </w:tc>
        <w:tc>
          <w:tcPr>
            <w:tcW w:w="2724" w:type="dxa"/>
            <w:tcBorders>
              <w:top w:val="nil"/>
              <w:left w:val="nil"/>
              <w:bottom w:val="single" w:sz="4" w:space="0" w:color="auto"/>
              <w:right w:val="single" w:sz="4" w:space="0" w:color="auto"/>
            </w:tcBorders>
            <w:shd w:val="clear" w:color="auto" w:fill="auto"/>
            <w:noWrap/>
            <w:vAlign w:val="center"/>
            <w:hideMark/>
          </w:tcPr>
          <w:p w14:paraId="01E8C38D" w14:textId="77777777" w:rsidR="00E91759" w:rsidRPr="008E6F3E" w:rsidRDefault="00E91759" w:rsidP="00E91759">
            <w:pPr>
              <w:pStyle w:val="BodyText"/>
              <w:rPr>
                <w:lang w:val="en-US"/>
              </w:rPr>
            </w:pPr>
            <w:r w:rsidRPr="008E6F3E">
              <w:rPr>
                <w:lang w:val="en-US" w:bidi="en-US"/>
              </w:rPr>
              <w:t>01-Jan.</w:t>
            </w:r>
          </w:p>
        </w:tc>
      </w:tr>
      <w:tr w:rsidR="00E91759" w:rsidRPr="008E6F3E" w14:paraId="46CFF7A8" w14:textId="77777777" w:rsidTr="00E91759">
        <w:trPr>
          <w:trHeight w:val="300"/>
        </w:trPr>
        <w:tc>
          <w:tcPr>
            <w:tcW w:w="1820" w:type="dxa"/>
            <w:vMerge/>
            <w:tcBorders>
              <w:top w:val="nil"/>
              <w:left w:val="single" w:sz="4" w:space="0" w:color="auto"/>
              <w:bottom w:val="single" w:sz="4" w:space="0" w:color="auto"/>
              <w:right w:val="single" w:sz="4" w:space="0" w:color="auto"/>
            </w:tcBorders>
            <w:vAlign w:val="center"/>
            <w:hideMark/>
          </w:tcPr>
          <w:p w14:paraId="520353CB" w14:textId="77777777" w:rsidR="00E91759" w:rsidRPr="008E6F3E" w:rsidRDefault="00E91759" w:rsidP="00E91759">
            <w:pPr>
              <w:pStyle w:val="BodyText"/>
              <w:rPr>
                <w:lang w:val="en-US"/>
              </w:rPr>
            </w:pPr>
          </w:p>
        </w:tc>
        <w:tc>
          <w:tcPr>
            <w:tcW w:w="1900" w:type="dxa"/>
            <w:tcBorders>
              <w:top w:val="nil"/>
              <w:left w:val="nil"/>
              <w:bottom w:val="single" w:sz="4" w:space="0" w:color="auto"/>
              <w:right w:val="single" w:sz="4" w:space="0" w:color="auto"/>
            </w:tcBorders>
            <w:shd w:val="clear" w:color="auto" w:fill="auto"/>
            <w:noWrap/>
            <w:vAlign w:val="center"/>
            <w:hideMark/>
          </w:tcPr>
          <w:p w14:paraId="64B27AF8" w14:textId="77777777" w:rsidR="00E91759" w:rsidRPr="008E6F3E" w:rsidRDefault="00E91759" w:rsidP="00E91759">
            <w:pPr>
              <w:pStyle w:val="BodyText"/>
              <w:rPr>
                <w:lang w:val="en-US"/>
              </w:rPr>
            </w:pPr>
            <w:r w:rsidRPr="008E6F3E">
              <w:rPr>
                <w:lang w:val="en-US" w:bidi="en-US"/>
              </w:rPr>
              <w:t>Fruit (Banana)</w:t>
            </w:r>
          </w:p>
        </w:tc>
        <w:tc>
          <w:tcPr>
            <w:tcW w:w="55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E246F56" w14:textId="77777777" w:rsidR="00E91759" w:rsidRPr="008E6F3E" w:rsidRDefault="00E91759" w:rsidP="00E91759">
            <w:pPr>
              <w:pStyle w:val="BodyText"/>
              <w:rPr>
                <w:lang w:val="en-US"/>
              </w:rPr>
            </w:pPr>
            <w:r w:rsidRPr="008E6F3E">
              <w:rPr>
                <w:lang w:val="en-US" w:bidi="en-US"/>
              </w:rPr>
              <w:t>01 Jan.–31 Dec.</w:t>
            </w:r>
          </w:p>
        </w:tc>
      </w:tr>
      <w:tr w:rsidR="00E91759" w:rsidRPr="008E6F3E" w14:paraId="48D710F2" w14:textId="77777777" w:rsidTr="00E91759">
        <w:trPr>
          <w:trHeight w:val="300"/>
        </w:trPr>
        <w:tc>
          <w:tcPr>
            <w:tcW w:w="18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5CB176" w14:textId="77777777" w:rsidR="00E91759" w:rsidRPr="008E6F3E" w:rsidRDefault="00E91759" w:rsidP="00E91759">
            <w:pPr>
              <w:pStyle w:val="BodyText"/>
              <w:rPr>
                <w:lang w:val="en-US"/>
              </w:rPr>
            </w:pPr>
            <w:r w:rsidRPr="008E6F3E">
              <w:rPr>
                <w:lang w:val="en-US" w:bidi="en-US"/>
              </w:rPr>
              <w:t>The Gambia (ZC 4-7)</w:t>
            </w:r>
          </w:p>
        </w:tc>
        <w:tc>
          <w:tcPr>
            <w:tcW w:w="1900" w:type="dxa"/>
            <w:tcBorders>
              <w:top w:val="nil"/>
              <w:left w:val="nil"/>
              <w:bottom w:val="single" w:sz="4" w:space="0" w:color="auto"/>
              <w:right w:val="single" w:sz="4" w:space="0" w:color="auto"/>
            </w:tcBorders>
            <w:shd w:val="clear" w:color="auto" w:fill="auto"/>
            <w:noWrap/>
            <w:vAlign w:val="center"/>
            <w:hideMark/>
          </w:tcPr>
          <w:p w14:paraId="0610D603" w14:textId="77777777" w:rsidR="00E91759" w:rsidRPr="008E6F3E" w:rsidRDefault="00E91759" w:rsidP="00E91759">
            <w:pPr>
              <w:pStyle w:val="BodyText"/>
              <w:rPr>
                <w:lang w:val="en-US"/>
              </w:rPr>
            </w:pPr>
            <w:r w:rsidRPr="008E6F3E">
              <w:rPr>
                <w:lang w:val="en-US" w:bidi="en-US"/>
              </w:rPr>
              <w:t>Grain</w:t>
            </w:r>
          </w:p>
        </w:tc>
        <w:tc>
          <w:tcPr>
            <w:tcW w:w="2796" w:type="dxa"/>
            <w:tcBorders>
              <w:top w:val="nil"/>
              <w:left w:val="nil"/>
              <w:bottom w:val="single" w:sz="4" w:space="0" w:color="auto"/>
              <w:right w:val="single" w:sz="4" w:space="0" w:color="auto"/>
            </w:tcBorders>
            <w:shd w:val="clear" w:color="auto" w:fill="auto"/>
            <w:noWrap/>
            <w:vAlign w:val="center"/>
            <w:hideMark/>
          </w:tcPr>
          <w:p w14:paraId="4EEED1E8" w14:textId="77777777" w:rsidR="00E91759" w:rsidRPr="008E6F3E" w:rsidRDefault="00E91759" w:rsidP="00E91759">
            <w:pPr>
              <w:pStyle w:val="BodyText"/>
              <w:rPr>
                <w:lang w:val="en-US"/>
              </w:rPr>
            </w:pPr>
            <w:r w:rsidRPr="008E6F3E">
              <w:rPr>
                <w:lang w:val="en-US" w:bidi="en-US"/>
              </w:rPr>
              <w:t>15 June</w:t>
            </w:r>
          </w:p>
        </w:tc>
        <w:tc>
          <w:tcPr>
            <w:tcW w:w="2724" w:type="dxa"/>
            <w:tcBorders>
              <w:top w:val="nil"/>
              <w:left w:val="nil"/>
              <w:bottom w:val="single" w:sz="4" w:space="0" w:color="auto"/>
              <w:right w:val="single" w:sz="4" w:space="0" w:color="auto"/>
            </w:tcBorders>
            <w:shd w:val="clear" w:color="auto" w:fill="auto"/>
            <w:noWrap/>
            <w:vAlign w:val="center"/>
            <w:hideMark/>
          </w:tcPr>
          <w:p w14:paraId="3AF7A08D" w14:textId="77777777" w:rsidR="00E91759" w:rsidRPr="008E6F3E" w:rsidRDefault="00E91759" w:rsidP="00E91759">
            <w:pPr>
              <w:pStyle w:val="BodyText"/>
              <w:rPr>
                <w:lang w:val="en-US"/>
              </w:rPr>
            </w:pPr>
            <w:r w:rsidRPr="008E6F3E">
              <w:rPr>
                <w:lang w:val="en-US" w:bidi="en-US"/>
              </w:rPr>
              <w:t>-</w:t>
            </w:r>
          </w:p>
        </w:tc>
      </w:tr>
      <w:tr w:rsidR="00E91759" w:rsidRPr="008E6F3E" w14:paraId="67DF4E3A" w14:textId="77777777" w:rsidTr="00E91759">
        <w:trPr>
          <w:trHeight w:val="300"/>
        </w:trPr>
        <w:tc>
          <w:tcPr>
            <w:tcW w:w="1820" w:type="dxa"/>
            <w:vMerge/>
            <w:tcBorders>
              <w:top w:val="nil"/>
              <w:left w:val="single" w:sz="4" w:space="0" w:color="auto"/>
              <w:bottom w:val="single" w:sz="4" w:space="0" w:color="auto"/>
              <w:right w:val="single" w:sz="4" w:space="0" w:color="auto"/>
            </w:tcBorders>
            <w:vAlign w:val="center"/>
            <w:hideMark/>
          </w:tcPr>
          <w:p w14:paraId="7DB1F7F1" w14:textId="77777777" w:rsidR="00E91759" w:rsidRPr="008E6F3E" w:rsidRDefault="00E91759" w:rsidP="00E91759">
            <w:pPr>
              <w:pStyle w:val="BodyText"/>
              <w:rPr>
                <w:lang w:val="en-US"/>
              </w:rPr>
            </w:pPr>
          </w:p>
        </w:tc>
        <w:tc>
          <w:tcPr>
            <w:tcW w:w="1900" w:type="dxa"/>
            <w:tcBorders>
              <w:top w:val="nil"/>
              <w:left w:val="nil"/>
              <w:bottom w:val="single" w:sz="4" w:space="0" w:color="auto"/>
              <w:right w:val="single" w:sz="4" w:space="0" w:color="auto"/>
            </w:tcBorders>
            <w:shd w:val="clear" w:color="auto" w:fill="auto"/>
            <w:noWrap/>
            <w:vAlign w:val="center"/>
            <w:hideMark/>
          </w:tcPr>
          <w:p w14:paraId="2F81C533" w14:textId="77777777" w:rsidR="00E91759" w:rsidRPr="008E6F3E" w:rsidRDefault="00E91759" w:rsidP="00E91759">
            <w:pPr>
              <w:pStyle w:val="BodyText"/>
              <w:rPr>
                <w:lang w:val="en-US"/>
              </w:rPr>
            </w:pPr>
            <w:r w:rsidRPr="008E6F3E">
              <w:rPr>
                <w:lang w:val="en-US" w:bidi="en-US"/>
              </w:rPr>
              <w:t>Peanut</w:t>
            </w:r>
          </w:p>
        </w:tc>
        <w:tc>
          <w:tcPr>
            <w:tcW w:w="2796" w:type="dxa"/>
            <w:tcBorders>
              <w:top w:val="nil"/>
              <w:left w:val="nil"/>
              <w:bottom w:val="single" w:sz="4" w:space="0" w:color="auto"/>
              <w:right w:val="single" w:sz="4" w:space="0" w:color="auto"/>
            </w:tcBorders>
            <w:shd w:val="clear" w:color="auto" w:fill="auto"/>
            <w:noWrap/>
            <w:vAlign w:val="center"/>
            <w:hideMark/>
          </w:tcPr>
          <w:p w14:paraId="2076F7B1" w14:textId="77777777" w:rsidR="00E91759" w:rsidRPr="008E6F3E" w:rsidRDefault="00E91759" w:rsidP="00E91759">
            <w:pPr>
              <w:pStyle w:val="BodyText"/>
              <w:rPr>
                <w:lang w:val="en-US"/>
              </w:rPr>
            </w:pPr>
            <w:r w:rsidRPr="008E6F3E">
              <w:rPr>
                <w:lang w:val="en-US" w:bidi="en-US"/>
              </w:rPr>
              <w:t>15 May</w:t>
            </w:r>
          </w:p>
        </w:tc>
        <w:tc>
          <w:tcPr>
            <w:tcW w:w="2724" w:type="dxa"/>
            <w:tcBorders>
              <w:top w:val="nil"/>
              <w:left w:val="nil"/>
              <w:bottom w:val="single" w:sz="4" w:space="0" w:color="auto"/>
              <w:right w:val="single" w:sz="4" w:space="0" w:color="auto"/>
            </w:tcBorders>
            <w:shd w:val="clear" w:color="auto" w:fill="auto"/>
            <w:noWrap/>
            <w:vAlign w:val="center"/>
            <w:hideMark/>
          </w:tcPr>
          <w:p w14:paraId="0F0903B1" w14:textId="77777777" w:rsidR="00E91759" w:rsidRPr="008E6F3E" w:rsidRDefault="00E91759" w:rsidP="00E91759">
            <w:pPr>
              <w:pStyle w:val="BodyText"/>
              <w:rPr>
                <w:lang w:val="en-US"/>
              </w:rPr>
            </w:pPr>
            <w:r w:rsidRPr="008E6F3E">
              <w:rPr>
                <w:lang w:val="en-US" w:bidi="en-US"/>
              </w:rPr>
              <w:t>-</w:t>
            </w:r>
          </w:p>
        </w:tc>
      </w:tr>
      <w:tr w:rsidR="00E91759" w:rsidRPr="008E6F3E" w14:paraId="455F684F" w14:textId="77777777" w:rsidTr="00E91759">
        <w:trPr>
          <w:trHeight w:val="300"/>
        </w:trPr>
        <w:tc>
          <w:tcPr>
            <w:tcW w:w="1820" w:type="dxa"/>
            <w:vMerge/>
            <w:tcBorders>
              <w:top w:val="nil"/>
              <w:left w:val="single" w:sz="4" w:space="0" w:color="auto"/>
              <w:bottom w:val="single" w:sz="4" w:space="0" w:color="auto"/>
              <w:right w:val="single" w:sz="4" w:space="0" w:color="auto"/>
            </w:tcBorders>
            <w:vAlign w:val="center"/>
            <w:hideMark/>
          </w:tcPr>
          <w:p w14:paraId="7CC8F85C" w14:textId="77777777" w:rsidR="00E91759" w:rsidRPr="008E6F3E" w:rsidRDefault="00E91759" w:rsidP="00E91759">
            <w:pPr>
              <w:pStyle w:val="BodyText"/>
              <w:rPr>
                <w:lang w:val="en-US"/>
              </w:rPr>
            </w:pPr>
          </w:p>
        </w:tc>
        <w:tc>
          <w:tcPr>
            <w:tcW w:w="1900" w:type="dxa"/>
            <w:tcBorders>
              <w:top w:val="nil"/>
              <w:left w:val="nil"/>
              <w:bottom w:val="single" w:sz="4" w:space="0" w:color="auto"/>
              <w:right w:val="single" w:sz="4" w:space="0" w:color="auto"/>
            </w:tcBorders>
            <w:shd w:val="clear" w:color="auto" w:fill="auto"/>
            <w:noWrap/>
            <w:vAlign w:val="center"/>
            <w:hideMark/>
          </w:tcPr>
          <w:p w14:paraId="44ECD3D6" w14:textId="77777777" w:rsidR="00E91759" w:rsidRPr="008E6F3E" w:rsidRDefault="00E91759" w:rsidP="00E91759">
            <w:pPr>
              <w:pStyle w:val="BodyText"/>
              <w:rPr>
                <w:lang w:val="en-US"/>
              </w:rPr>
            </w:pPr>
            <w:r w:rsidRPr="008E6F3E">
              <w:rPr>
                <w:lang w:val="en-US" w:bidi="en-US"/>
              </w:rPr>
              <w:t>Rice</w:t>
            </w:r>
          </w:p>
        </w:tc>
        <w:tc>
          <w:tcPr>
            <w:tcW w:w="2796" w:type="dxa"/>
            <w:tcBorders>
              <w:top w:val="nil"/>
              <w:left w:val="nil"/>
              <w:bottom w:val="single" w:sz="4" w:space="0" w:color="auto"/>
              <w:right w:val="single" w:sz="4" w:space="0" w:color="auto"/>
            </w:tcBorders>
            <w:shd w:val="clear" w:color="auto" w:fill="auto"/>
            <w:noWrap/>
            <w:vAlign w:val="center"/>
            <w:hideMark/>
          </w:tcPr>
          <w:p w14:paraId="4C87A0AB" w14:textId="77777777" w:rsidR="00E91759" w:rsidRPr="008E6F3E" w:rsidRDefault="00E91759" w:rsidP="00E91759">
            <w:pPr>
              <w:pStyle w:val="BodyText"/>
              <w:rPr>
                <w:lang w:val="en-US"/>
              </w:rPr>
            </w:pPr>
            <w:r w:rsidRPr="008E6F3E">
              <w:rPr>
                <w:lang w:val="en-US" w:bidi="en-US"/>
              </w:rPr>
              <w:t>15 June</w:t>
            </w:r>
          </w:p>
        </w:tc>
        <w:tc>
          <w:tcPr>
            <w:tcW w:w="2724" w:type="dxa"/>
            <w:tcBorders>
              <w:top w:val="nil"/>
              <w:left w:val="nil"/>
              <w:bottom w:val="single" w:sz="4" w:space="0" w:color="auto"/>
              <w:right w:val="single" w:sz="4" w:space="0" w:color="auto"/>
            </w:tcBorders>
            <w:shd w:val="clear" w:color="auto" w:fill="auto"/>
            <w:noWrap/>
            <w:vAlign w:val="center"/>
            <w:hideMark/>
          </w:tcPr>
          <w:p w14:paraId="0A2B977E" w14:textId="77777777" w:rsidR="00E91759" w:rsidRPr="008E6F3E" w:rsidRDefault="00E91759" w:rsidP="00E91759">
            <w:pPr>
              <w:pStyle w:val="BodyText"/>
              <w:rPr>
                <w:lang w:val="en-US"/>
              </w:rPr>
            </w:pPr>
            <w:r w:rsidRPr="008E6F3E">
              <w:rPr>
                <w:lang w:val="en-US" w:bidi="en-US"/>
              </w:rPr>
              <w:t>01 Feb.</w:t>
            </w:r>
          </w:p>
        </w:tc>
      </w:tr>
      <w:tr w:rsidR="00E91759" w:rsidRPr="008E6F3E" w14:paraId="2C949610" w14:textId="77777777" w:rsidTr="00E91759">
        <w:trPr>
          <w:trHeight w:val="300"/>
        </w:trPr>
        <w:tc>
          <w:tcPr>
            <w:tcW w:w="1820" w:type="dxa"/>
            <w:vMerge/>
            <w:tcBorders>
              <w:top w:val="nil"/>
              <w:left w:val="single" w:sz="4" w:space="0" w:color="auto"/>
              <w:bottom w:val="single" w:sz="4" w:space="0" w:color="auto"/>
              <w:right w:val="single" w:sz="4" w:space="0" w:color="auto"/>
            </w:tcBorders>
            <w:vAlign w:val="center"/>
            <w:hideMark/>
          </w:tcPr>
          <w:p w14:paraId="783166A1" w14:textId="77777777" w:rsidR="00E91759" w:rsidRPr="008E6F3E" w:rsidRDefault="00E91759" w:rsidP="00E91759">
            <w:pPr>
              <w:pStyle w:val="BodyText"/>
              <w:rPr>
                <w:lang w:val="en-US"/>
              </w:rPr>
            </w:pPr>
          </w:p>
        </w:tc>
        <w:tc>
          <w:tcPr>
            <w:tcW w:w="1900" w:type="dxa"/>
            <w:tcBorders>
              <w:top w:val="nil"/>
              <w:left w:val="nil"/>
              <w:bottom w:val="single" w:sz="4" w:space="0" w:color="auto"/>
              <w:right w:val="single" w:sz="4" w:space="0" w:color="auto"/>
            </w:tcBorders>
            <w:shd w:val="clear" w:color="auto" w:fill="auto"/>
            <w:noWrap/>
            <w:vAlign w:val="center"/>
            <w:hideMark/>
          </w:tcPr>
          <w:p w14:paraId="1A3B16B7" w14:textId="77777777" w:rsidR="00E91759" w:rsidRPr="008E6F3E" w:rsidRDefault="00E91759" w:rsidP="00E91759">
            <w:pPr>
              <w:pStyle w:val="BodyText"/>
              <w:rPr>
                <w:lang w:val="en-US"/>
              </w:rPr>
            </w:pPr>
            <w:r w:rsidRPr="008E6F3E">
              <w:rPr>
                <w:lang w:val="en-US" w:bidi="en-US"/>
              </w:rPr>
              <w:t>Market garden</w:t>
            </w:r>
          </w:p>
        </w:tc>
        <w:tc>
          <w:tcPr>
            <w:tcW w:w="2796" w:type="dxa"/>
            <w:tcBorders>
              <w:top w:val="nil"/>
              <w:left w:val="nil"/>
              <w:bottom w:val="single" w:sz="4" w:space="0" w:color="auto"/>
              <w:right w:val="single" w:sz="4" w:space="0" w:color="auto"/>
            </w:tcBorders>
            <w:shd w:val="clear" w:color="auto" w:fill="auto"/>
            <w:noWrap/>
            <w:vAlign w:val="center"/>
            <w:hideMark/>
          </w:tcPr>
          <w:p w14:paraId="67E3376E" w14:textId="77777777" w:rsidR="00E91759" w:rsidRPr="008E6F3E" w:rsidRDefault="00E91759" w:rsidP="00E91759">
            <w:pPr>
              <w:pStyle w:val="BodyText"/>
              <w:rPr>
                <w:lang w:val="en-US"/>
              </w:rPr>
            </w:pPr>
            <w:r w:rsidRPr="008E6F3E">
              <w:rPr>
                <w:lang w:val="en-US" w:bidi="en-US"/>
              </w:rPr>
              <w:t>15 May</w:t>
            </w:r>
          </w:p>
        </w:tc>
        <w:tc>
          <w:tcPr>
            <w:tcW w:w="2724" w:type="dxa"/>
            <w:tcBorders>
              <w:top w:val="nil"/>
              <w:left w:val="nil"/>
              <w:bottom w:val="single" w:sz="4" w:space="0" w:color="auto"/>
              <w:right w:val="single" w:sz="4" w:space="0" w:color="auto"/>
            </w:tcBorders>
            <w:shd w:val="clear" w:color="auto" w:fill="auto"/>
            <w:noWrap/>
            <w:vAlign w:val="center"/>
            <w:hideMark/>
          </w:tcPr>
          <w:p w14:paraId="12D265B5" w14:textId="77777777" w:rsidR="00E91759" w:rsidRPr="008E6F3E" w:rsidRDefault="00E91759" w:rsidP="00E91759">
            <w:pPr>
              <w:pStyle w:val="BodyText"/>
              <w:rPr>
                <w:lang w:val="en-US"/>
              </w:rPr>
            </w:pPr>
            <w:r w:rsidRPr="008E6F3E">
              <w:rPr>
                <w:lang w:val="en-US" w:bidi="en-US"/>
              </w:rPr>
              <w:t>15 Oct.</w:t>
            </w:r>
          </w:p>
        </w:tc>
      </w:tr>
      <w:tr w:rsidR="00E91759" w:rsidRPr="008E6F3E" w14:paraId="1D3039B0" w14:textId="77777777" w:rsidTr="00E91759">
        <w:trPr>
          <w:trHeight w:val="300"/>
        </w:trPr>
        <w:tc>
          <w:tcPr>
            <w:tcW w:w="1820" w:type="dxa"/>
            <w:vMerge/>
            <w:tcBorders>
              <w:top w:val="nil"/>
              <w:left w:val="single" w:sz="4" w:space="0" w:color="auto"/>
              <w:bottom w:val="single" w:sz="4" w:space="0" w:color="auto"/>
              <w:right w:val="single" w:sz="4" w:space="0" w:color="auto"/>
            </w:tcBorders>
            <w:vAlign w:val="center"/>
            <w:hideMark/>
          </w:tcPr>
          <w:p w14:paraId="5B4DBE53" w14:textId="77777777" w:rsidR="00E91759" w:rsidRPr="008E6F3E" w:rsidRDefault="00E91759" w:rsidP="00E91759">
            <w:pPr>
              <w:pStyle w:val="BodyText"/>
              <w:rPr>
                <w:lang w:val="en-US"/>
              </w:rPr>
            </w:pPr>
          </w:p>
        </w:tc>
        <w:tc>
          <w:tcPr>
            <w:tcW w:w="1900" w:type="dxa"/>
            <w:tcBorders>
              <w:top w:val="nil"/>
              <w:left w:val="nil"/>
              <w:bottom w:val="single" w:sz="4" w:space="0" w:color="auto"/>
              <w:right w:val="single" w:sz="4" w:space="0" w:color="auto"/>
            </w:tcBorders>
            <w:shd w:val="clear" w:color="auto" w:fill="auto"/>
            <w:noWrap/>
            <w:vAlign w:val="center"/>
            <w:hideMark/>
          </w:tcPr>
          <w:p w14:paraId="508B602D" w14:textId="77777777" w:rsidR="00E91759" w:rsidRPr="008E6F3E" w:rsidRDefault="00E91759" w:rsidP="00E91759">
            <w:pPr>
              <w:pStyle w:val="BodyText"/>
              <w:rPr>
                <w:lang w:val="en-US"/>
              </w:rPr>
            </w:pPr>
            <w:r w:rsidRPr="008E6F3E">
              <w:rPr>
                <w:lang w:val="en-US" w:bidi="en-US"/>
              </w:rPr>
              <w:t>Fruit (Banana)</w:t>
            </w:r>
          </w:p>
        </w:tc>
        <w:tc>
          <w:tcPr>
            <w:tcW w:w="55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DF57904" w14:textId="77777777" w:rsidR="00E91759" w:rsidRPr="008E6F3E" w:rsidRDefault="00E91759" w:rsidP="00E91759">
            <w:pPr>
              <w:pStyle w:val="BodyText"/>
              <w:rPr>
                <w:lang w:val="en-US"/>
              </w:rPr>
            </w:pPr>
            <w:r w:rsidRPr="008E6F3E">
              <w:rPr>
                <w:lang w:val="en-US" w:bidi="en-US"/>
              </w:rPr>
              <w:t>01 Jan.–31 Dec.</w:t>
            </w:r>
          </w:p>
        </w:tc>
      </w:tr>
    </w:tbl>
    <w:p w14:paraId="5E21E75B" w14:textId="77777777" w:rsidR="00E91759" w:rsidRPr="008E6F3E" w:rsidRDefault="00E91759" w:rsidP="00E91759">
      <w:pPr>
        <w:pStyle w:val="BodyText"/>
        <w:rPr>
          <w:lang w:val="en-US"/>
        </w:rPr>
      </w:pPr>
    </w:p>
    <w:p w14:paraId="55B586C4" w14:textId="77777777" w:rsidR="00E91759" w:rsidRPr="008E6F3E" w:rsidRDefault="00E91759" w:rsidP="00E91759">
      <w:pPr>
        <w:pStyle w:val="BodyText"/>
        <w:rPr>
          <w:lang w:val="en-US"/>
        </w:rPr>
      </w:pPr>
    </w:p>
    <w:p w14:paraId="0AE4596B" w14:textId="7A24519F" w:rsidR="00E91759" w:rsidRPr="008E6F3E" w:rsidRDefault="002F67A0" w:rsidP="00E91759">
      <w:pPr>
        <w:pStyle w:val="BodyText"/>
        <w:rPr>
          <w:b/>
          <w:bCs/>
          <w:sz w:val="22"/>
          <w:szCs w:val="22"/>
          <w:lang w:val="en-US"/>
        </w:rPr>
      </w:pPr>
      <w:r w:rsidRPr="008E6F3E">
        <w:rPr>
          <w:b/>
          <w:sz w:val="22"/>
          <w:lang w:val="en-US" w:bidi="en-US"/>
        </w:rPr>
        <w:t xml:space="preserve">4. Calculation of water requirements for irrigation with respect to the various crop types and climate conditions </w:t>
      </w:r>
    </w:p>
    <w:p w14:paraId="754706A1" w14:textId="77777777" w:rsidR="00E91759" w:rsidRPr="008E6F3E" w:rsidRDefault="00E91759" w:rsidP="00E91759">
      <w:pPr>
        <w:pStyle w:val="BodyText"/>
        <w:rPr>
          <w:lang w:val="en-US"/>
        </w:rPr>
      </w:pPr>
      <w:r w:rsidRPr="008E6F3E">
        <w:rPr>
          <w:lang w:val="en-US" w:bidi="en-US"/>
        </w:rPr>
        <w:t>For the main crop types presented in the previous section, the gross water needs, i.e., the amount of water required by a plant to optimize its growth season, were estimated using the CropWat model. The CropWat model, developed by the division of water and land development of the FAO, is used to estimate regional climate conditions, crop types, soil types, and the crop calendars, gross water requirements needed for a specific type of crop. Water needs are described quarterly and take into account the water needs before a crop is planted (ex.: puddling of a rice crop) and climate conditions (ex.: temperature, radiation, rainfall) to estimate the volumes of water required until the crop harvest period.</w:t>
      </w:r>
    </w:p>
    <w:p w14:paraId="40D6477F" w14:textId="77777777" w:rsidR="00E91759" w:rsidRPr="008E6F3E" w:rsidRDefault="00E91759" w:rsidP="00E91759">
      <w:pPr>
        <w:pStyle w:val="BodyText"/>
        <w:rPr>
          <w:lang w:val="en-US"/>
        </w:rPr>
      </w:pPr>
      <w:r w:rsidRPr="008E6F3E">
        <w:rPr>
          <w:lang w:val="en-US" w:bidi="en-US"/>
        </w:rPr>
        <w:t>Tables 1E and 1F describe the climate settings used for the CropWat simulations carried out for the Senegalese (2 and 3) and Gambian (4–7) areas, respectively. Table 1G illustrates the monthly water volumes (L/w/ha) required for each main crop type, taking into account an irrigation efficacy of 50%.</w:t>
      </w:r>
    </w:p>
    <w:p w14:paraId="46DB2D37" w14:textId="1DDF743F" w:rsidR="00E91759" w:rsidRPr="008E6F3E" w:rsidRDefault="00E91759" w:rsidP="00E91759">
      <w:pPr>
        <w:pStyle w:val="BodyText"/>
        <w:rPr>
          <w:lang w:val="en-US"/>
        </w:rPr>
      </w:pPr>
      <w:r w:rsidRPr="008E6F3E">
        <w:rPr>
          <w:lang w:val="en-US" w:bidi="en-US"/>
        </w:rPr>
        <w:lastRenderedPageBreak/>
        <w:t>Table 1E. Climate trends in Tambacounda, used for the CropWat simulations for the Senegalese reach.</w:t>
      </w:r>
    </w:p>
    <w:tbl>
      <w:tblPr>
        <w:tblW w:w="9070" w:type="dxa"/>
        <w:tblCellMar>
          <w:left w:w="70" w:type="dxa"/>
          <w:right w:w="70" w:type="dxa"/>
        </w:tblCellMar>
        <w:tblLook w:val="04A0" w:firstRow="1" w:lastRow="0" w:firstColumn="1" w:lastColumn="0" w:noHBand="0" w:noVBand="1"/>
      </w:tblPr>
      <w:tblGrid>
        <w:gridCol w:w="1241"/>
        <w:gridCol w:w="658"/>
        <w:gridCol w:w="658"/>
        <w:gridCol w:w="658"/>
        <w:gridCol w:w="658"/>
        <w:gridCol w:w="658"/>
        <w:gridCol w:w="658"/>
        <w:gridCol w:w="658"/>
        <w:gridCol w:w="658"/>
        <w:gridCol w:w="658"/>
        <w:gridCol w:w="658"/>
        <w:gridCol w:w="658"/>
        <w:gridCol w:w="658"/>
      </w:tblGrid>
      <w:tr w:rsidR="00E91759" w:rsidRPr="008E6F3E" w14:paraId="169510BA" w14:textId="77777777" w:rsidTr="00E91759">
        <w:trPr>
          <w:trHeight w:val="419"/>
        </w:trPr>
        <w:tc>
          <w:tcPr>
            <w:tcW w:w="9070" w:type="dxa"/>
            <w:gridSpan w:val="13"/>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16263A1" w14:textId="77777777" w:rsidR="00E91759" w:rsidRPr="008E6F3E" w:rsidRDefault="00E91759" w:rsidP="00E91759">
            <w:pPr>
              <w:pStyle w:val="BodyText"/>
              <w:rPr>
                <w:lang w:val="en-US"/>
              </w:rPr>
            </w:pPr>
            <w:r w:rsidRPr="008E6F3E">
              <w:rPr>
                <w:lang w:val="en-US" w:bidi="en-US"/>
              </w:rPr>
              <w:t>Tambacounda</w:t>
            </w:r>
          </w:p>
        </w:tc>
      </w:tr>
      <w:tr w:rsidR="00E91759" w:rsidRPr="008E6F3E" w14:paraId="30314F65" w14:textId="77777777" w:rsidTr="00E91759">
        <w:trPr>
          <w:trHeight w:val="399"/>
        </w:trPr>
        <w:tc>
          <w:tcPr>
            <w:tcW w:w="1174" w:type="dxa"/>
            <w:tcBorders>
              <w:top w:val="nil"/>
              <w:left w:val="single" w:sz="4" w:space="0" w:color="auto"/>
              <w:bottom w:val="single" w:sz="4" w:space="0" w:color="auto"/>
              <w:right w:val="single" w:sz="4" w:space="0" w:color="auto"/>
            </w:tcBorders>
            <w:shd w:val="clear" w:color="000000" w:fill="EEEEEE"/>
            <w:vAlign w:val="center"/>
            <w:hideMark/>
          </w:tcPr>
          <w:p w14:paraId="6FAF5EFF" w14:textId="77777777" w:rsidR="00E91759" w:rsidRPr="008E6F3E" w:rsidRDefault="00E91759" w:rsidP="00E91759">
            <w:pPr>
              <w:pStyle w:val="BodyText"/>
              <w:rPr>
                <w:lang w:val="en-US"/>
              </w:rPr>
            </w:pPr>
            <w:r w:rsidRPr="008E6F3E">
              <w:rPr>
                <w:lang w:val="en-US" w:bidi="en-US"/>
              </w:rPr>
              <w:t>Variables</w:t>
            </w:r>
          </w:p>
        </w:tc>
        <w:tc>
          <w:tcPr>
            <w:tcW w:w="658" w:type="dxa"/>
            <w:tcBorders>
              <w:top w:val="nil"/>
              <w:left w:val="nil"/>
              <w:bottom w:val="single" w:sz="4" w:space="0" w:color="auto"/>
              <w:right w:val="single" w:sz="4" w:space="0" w:color="auto"/>
            </w:tcBorders>
            <w:shd w:val="clear" w:color="000000" w:fill="EEEEEE"/>
            <w:vAlign w:val="center"/>
            <w:hideMark/>
          </w:tcPr>
          <w:p w14:paraId="35DC5C04" w14:textId="77777777" w:rsidR="00E91759" w:rsidRPr="008E6F3E" w:rsidRDefault="00E91759" w:rsidP="00E91759">
            <w:pPr>
              <w:pStyle w:val="BodyText"/>
              <w:rPr>
                <w:lang w:val="en-US"/>
              </w:rPr>
            </w:pPr>
            <w:r w:rsidRPr="008E6F3E">
              <w:rPr>
                <w:lang w:val="en-US" w:bidi="en-US"/>
              </w:rPr>
              <w:t>Jan.</w:t>
            </w:r>
          </w:p>
        </w:tc>
        <w:tc>
          <w:tcPr>
            <w:tcW w:w="658" w:type="dxa"/>
            <w:tcBorders>
              <w:top w:val="nil"/>
              <w:left w:val="nil"/>
              <w:bottom w:val="single" w:sz="4" w:space="0" w:color="auto"/>
              <w:right w:val="single" w:sz="4" w:space="0" w:color="auto"/>
            </w:tcBorders>
            <w:shd w:val="clear" w:color="000000" w:fill="EEEEEE"/>
            <w:vAlign w:val="center"/>
            <w:hideMark/>
          </w:tcPr>
          <w:p w14:paraId="61C2D733" w14:textId="77777777" w:rsidR="00E91759" w:rsidRPr="008E6F3E" w:rsidRDefault="00E91759" w:rsidP="00E91759">
            <w:pPr>
              <w:pStyle w:val="BodyText"/>
              <w:rPr>
                <w:lang w:val="en-US"/>
              </w:rPr>
            </w:pPr>
            <w:r w:rsidRPr="008E6F3E">
              <w:rPr>
                <w:lang w:val="en-US" w:bidi="en-US"/>
              </w:rPr>
              <w:t>Feb.</w:t>
            </w:r>
          </w:p>
        </w:tc>
        <w:tc>
          <w:tcPr>
            <w:tcW w:w="658" w:type="dxa"/>
            <w:tcBorders>
              <w:top w:val="nil"/>
              <w:left w:val="nil"/>
              <w:bottom w:val="single" w:sz="4" w:space="0" w:color="auto"/>
              <w:right w:val="single" w:sz="4" w:space="0" w:color="auto"/>
            </w:tcBorders>
            <w:shd w:val="clear" w:color="000000" w:fill="EEEEEE"/>
            <w:vAlign w:val="center"/>
            <w:hideMark/>
          </w:tcPr>
          <w:p w14:paraId="0AC69FE4" w14:textId="77777777" w:rsidR="00E91759" w:rsidRPr="008E6F3E" w:rsidRDefault="00E91759" w:rsidP="00E91759">
            <w:pPr>
              <w:pStyle w:val="BodyText"/>
              <w:rPr>
                <w:lang w:val="en-US"/>
              </w:rPr>
            </w:pPr>
            <w:r w:rsidRPr="008E6F3E">
              <w:rPr>
                <w:lang w:val="en-US" w:bidi="en-US"/>
              </w:rPr>
              <w:t>Mar.</w:t>
            </w:r>
          </w:p>
        </w:tc>
        <w:tc>
          <w:tcPr>
            <w:tcW w:w="658" w:type="dxa"/>
            <w:tcBorders>
              <w:top w:val="nil"/>
              <w:left w:val="nil"/>
              <w:bottom w:val="single" w:sz="4" w:space="0" w:color="auto"/>
              <w:right w:val="single" w:sz="4" w:space="0" w:color="auto"/>
            </w:tcBorders>
            <w:shd w:val="clear" w:color="000000" w:fill="EEEEEE"/>
            <w:vAlign w:val="center"/>
            <w:hideMark/>
          </w:tcPr>
          <w:p w14:paraId="00F09193" w14:textId="77777777" w:rsidR="00E91759" w:rsidRPr="008E6F3E" w:rsidRDefault="00E91759" w:rsidP="00E91759">
            <w:pPr>
              <w:pStyle w:val="BodyText"/>
              <w:rPr>
                <w:lang w:val="en-US"/>
              </w:rPr>
            </w:pPr>
            <w:r w:rsidRPr="008E6F3E">
              <w:rPr>
                <w:lang w:val="en-US" w:bidi="en-US"/>
              </w:rPr>
              <w:t>Apr.</w:t>
            </w:r>
          </w:p>
        </w:tc>
        <w:tc>
          <w:tcPr>
            <w:tcW w:w="658" w:type="dxa"/>
            <w:tcBorders>
              <w:top w:val="nil"/>
              <w:left w:val="nil"/>
              <w:bottom w:val="single" w:sz="4" w:space="0" w:color="auto"/>
              <w:right w:val="single" w:sz="4" w:space="0" w:color="auto"/>
            </w:tcBorders>
            <w:shd w:val="clear" w:color="000000" w:fill="EEEEEE"/>
            <w:vAlign w:val="center"/>
            <w:hideMark/>
          </w:tcPr>
          <w:p w14:paraId="280D5A2B" w14:textId="77777777" w:rsidR="00E91759" w:rsidRPr="008E6F3E" w:rsidRDefault="00E91759" w:rsidP="00E91759">
            <w:pPr>
              <w:pStyle w:val="BodyText"/>
              <w:rPr>
                <w:lang w:val="en-US"/>
              </w:rPr>
            </w:pPr>
            <w:r w:rsidRPr="008E6F3E">
              <w:rPr>
                <w:lang w:val="en-US" w:bidi="en-US"/>
              </w:rPr>
              <w:t>May</w:t>
            </w:r>
          </w:p>
        </w:tc>
        <w:tc>
          <w:tcPr>
            <w:tcW w:w="658" w:type="dxa"/>
            <w:tcBorders>
              <w:top w:val="nil"/>
              <w:left w:val="nil"/>
              <w:bottom w:val="single" w:sz="4" w:space="0" w:color="auto"/>
              <w:right w:val="single" w:sz="4" w:space="0" w:color="auto"/>
            </w:tcBorders>
            <w:shd w:val="clear" w:color="000000" w:fill="EEEEEE"/>
            <w:vAlign w:val="center"/>
            <w:hideMark/>
          </w:tcPr>
          <w:p w14:paraId="2348EC14" w14:textId="77777777" w:rsidR="00E91759" w:rsidRPr="008E6F3E" w:rsidRDefault="00E91759" w:rsidP="00E91759">
            <w:pPr>
              <w:pStyle w:val="BodyText"/>
              <w:rPr>
                <w:lang w:val="en-US"/>
              </w:rPr>
            </w:pPr>
            <w:r w:rsidRPr="008E6F3E">
              <w:rPr>
                <w:lang w:val="en-US" w:bidi="en-US"/>
              </w:rPr>
              <w:t>June</w:t>
            </w:r>
          </w:p>
        </w:tc>
        <w:tc>
          <w:tcPr>
            <w:tcW w:w="658" w:type="dxa"/>
            <w:tcBorders>
              <w:top w:val="nil"/>
              <w:left w:val="nil"/>
              <w:bottom w:val="single" w:sz="4" w:space="0" w:color="auto"/>
              <w:right w:val="single" w:sz="4" w:space="0" w:color="auto"/>
            </w:tcBorders>
            <w:shd w:val="clear" w:color="000000" w:fill="EEEEEE"/>
            <w:vAlign w:val="center"/>
            <w:hideMark/>
          </w:tcPr>
          <w:p w14:paraId="3F95930B" w14:textId="77777777" w:rsidR="00E91759" w:rsidRPr="008E6F3E" w:rsidRDefault="00E91759" w:rsidP="00E91759">
            <w:pPr>
              <w:pStyle w:val="BodyText"/>
              <w:rPr>
                <w:lang w:val="en-US"/>
              </w:rPr>
            </w:pPr>
            <w:r w:rsidRPr="008E6F3E">
              <w:rPr>
                <w:lang w:val="en-US" w:bidi="en-US"/>
              </w:rPr>
              <w:t>July</w:t>
            </w:r>
          </w:p>
        </w:tc>
        <w:tc>
          <w:tcPr>
            <w:tcW w:w="658" w:type="dxa"/>
            <w:tcBorders>
              <w:top w:val="nil"/>
              <w:left w:val="nil"/>
              <w:bottom w:val="single" w:sz="4" w:space="0" w:color="auto"/>
              <w:right w:val="single" w:sz="4" w:space="0" w:color="auto"/>
            </w:tcBorders>
            <w:shd w:val="clear" w:color="000000" w:fill="EEEEEE"/>
            <w:vAlign w:val="center"/>
            <w:hideMark/>
          </w:tcPr>
          <w:p w14:paraId="6836F209" w14:textId="77777777" w:rsidR="00E91759" w:rsidRPr="008E6F3E" w:rsidRDefault="00E91759" w:rsidP="00E91759">
            <w:pPr>
              <w:pStyle w:val="BodyText"/>
              <w:rPr>
                <w:lang w:val="en-US"/>
              </w:rPr>
            </w:pPr>
            <w:r w:rsidRPr="008E6F3E">
              <w:rPr>
                <w:lang w:val="en-US" w:bidi="en-US"/>
              </w:rPr>
              <w:t>Aug.</w:t>
            </w:r>
          </w:p>
        </w:tc>
        <w:tc>
          <w:tcPr>
            <w:tcW w:w="658" w:type="dxa"/>
            <w:tcBorders>
              <w:top w:val="nil"/>
              <w:left w:val="nil"/>
              <w:bottom w:val="single" w:sz="4" w:space="0" w:color="auto"/>
              <w:right w:val="single" w:sz="4" w:space="0" w:color="auto"/>
            </w:tcBorders>
            <w:shd w:val="clear" w:color="000000" w:fill="EEEEEE"/>
            <w:vAlign w:val="center"/>
            <w:hideMark/>
          </w:tcPr>
          <w:p w14:paraId="1EF02E1F" w14:textId="77777777" w:rsidR="00E91759" w:rsidRPr="008E6F3E" w:rsidRDefault="00E91759" w:rsidP="00E91759">
            <w:pPr>
              <w:pStyle w:val="BodyText"/>
              <w:rPr>
                <w:lang w:val="en-US"/>
              </w:rPr>
            </w:pPr>
            <w:r w:rsidRPr="008E6F3E">
              <w:rPr>
                <w:lang w:val="en-US" w:bidi="en-US"/>
              </w:rPr>
              <w:t>Sep.</w:t>
            </w:r>
          </w:p>
        </w:tc>
        <w:tc>
          <w:tcPr>
            <w:tcW w:w="658" w:type="dxa"/>
            <w:tcBorders>
              <w:top w:val="nil"/>
              <w:left w:val="nil"/>
              <w:bottom w:val="single" w:sz="4" w:space="0" w:color="auto"/>
              <w:right w:val="single" w:sz="4" w:space="0" w:color="auto"/>
            </w:tcBorders>
            <w:shd w:val="clear" w:color="000000" w:fill="EEEEEE"/>
            <w:vAlign w:val="center"/>
            <w:hideMark/>
          </w:tcPr>
          <w:p w14:paraId="7F260F7C" w14:textId="77777777" w:rsidR="00E91759" w:rsidRPr="008E6F3E" w:rsidRDefault="00E91759" w:rsidP="00E91759">
            <w:pPr>
              <w:pStyle w:val="BodyText"/>
              <w:rPr>
                <w:lang w:val="en-US"/>
              </w:rPr>
            </w:pPr>
            <w:r w:rsidRPr="008E6F3E">
              <w:rPr>
                <w:lang w:val="en-US" w:bidi="en-US"/>
              </w:rPr>
              <w:t>Oct.</w:t>
            </w:r>
          </w:p>
        </w:tc>
        <w:tc>
          <w:tcPr>
            <w:tcW w:w="658" w:type="dxa"/>
            <w:tcBorders>
              <w:top w:val="nil"/>
              <w:left w:val="nil"/>
              <w:bottom w:val="single" w:sz="4" w:space="0" w:color="auto"/>
              <w:right w:val="single" w:sz="4" w:space="0" w:color="auto"/>
            </w:tcBorders>
            <w:shd w:val="clear" w:color="000000" w:fill="EEEEEE"/>
            <w:vAlign w:val="center"/>
            <w:hideMark/>
          </w:tcPr>
          <w:p w14:paraId="722CF909" w14:textId="77777777" w:rsidR="00E91759" w:rsidRPr="008E6F3E" w:rsidRDefault="00E91759" w:rsidP="00E91759">
            <w:pPr>
              <w:pStyle w:val="BodyText"/>
              <w:rPr>
                <w:lang w:val="en-US"/>
              </w:rPr>
            </w:pPr>
            <w:r w:rsidRPr="008E6F3E">
              <w:rPr>
                <w:lang w:val="en-US" w:bidi="en-US"/>
              </w:rPr>
              <w:t>Nov.</w:t>
            </w:r>
          </w:p>
        </w:tc>
        <w:tc>
          <w:tcPr>
            <w:tcW w:w="658" w:type="dxa"/>
            <w:tcBorders>
              <w:top w:val="nil"/>
              <w:left w:val="nil"/>
              <w:bottom w:val="single" w:sz="4" w:space="0" w:color="auto"/>
              <w:right w:val="single" w:sz="4" w:space="0" w:color="auto"/>
            </w:tcBorders>
            <w:shd w:val="clear" w:color="000000" w:fill="EEEEEE"/>
            <w:vAlign w:val="center"/>
            <w:hideMark/>
          </w:tcPr>
          <w:p w14:paraId="425ACB2D" w14:textId="77777777" w:rsidR="00E91759" w:rsidRPr="008E6F3E" w:rsidRDefault="00E91759" w:rsidP="00E91759">
            <w:pPr>
              <w:pStyle w:val="BodyText"/>
              <w:rPr>
                <w:lang w:val="en-US"/>
              </w:rPr>
            </w:pPr>
            <w:r w:rsidRPr="008E6F3E">
              <w:rPr>
                <w:lang w:val="en-US" w:bidi="en-US"/>
              </w:rPr>
              <w:t>Dec.</w:t>
            </w:r>
          </w:p>
        </w:tc>
      </w:tr>
      <w:tr w:rsidR="00E91759" w:rsidRPr="008E6F3E" w14:paraId="625E3286" w14:textId="77777777" w:rsidTr="00E91759">
        <w:trPr>
          <w:trHeight w:val="679"/>
        </w:trPr>
        <w:tc>
          <w:tcPr>
            <w:tcW w:w="1174" w:type="dxa"/>
            <w:tcBorders>
              <w:top w:val="nil"/>
              <w:left w:val="single" w:sz="4" w:space="0" w:color="auto"/>
              <w:bottom w:val="single" w:sz="4" w:space="0" w:color="auto"/>
              <w:right w:val="single" w:sz="4" w:space="0" w:color="auto"/>
            </w:tcBorders>
            <w:shd w:val="clear" w:color="000000" w:fill="EEEEEE"/>
            <w:vAlign w:val="center"/>
            <w:hideMark/>
          </w:tcPr>
          <w:p w14:paraId="6EBFAB8F" w14:textId="77777777" w:rsidR="00E91759" w:rsidRPr="008E6F3E" w:rsidRDefault="00E91759" w:rsidP="00E91759">
            <w:pPr>
              <w:pStyle w:val="BodyText"/>
              <w:rPr>
                <w:lang w:val="en-US"/>
              </w:rPr>
            </w:pPr>
            <w:r w:rsidRPr="008E6F3E">
              <w:rPr>
                <w:lang w:val="en-US" w:bidi="en-US"/>
              </w:rPr>
              <w:t>Average temperature (°C)</w:t>
            </w:r>
          </w:p>
        </w:tc>
        <w:tc>
          <w:tcPr>
            <w:tcW w:w="658" w:type="dxa"/>
            <w:tcBorders>
              <w:top w:val="nil"/>
              <w:left w:val="nil"/>
              <w:bottom w:val="single" w:sz="4" w:space="0" w:color="auto"/>
              <w:right w:val="single" w:sz="4" w:space="0" w:color="auto"/>
            </w:tcBorders>
            <w:shd w:val="clear" w:color="auto" w:fill="auto"/>
            <w:vAlign w:val="center"/>
            <w:hideMark/>
          </w:tcPr>
          <w:p w14:paraId="4A256CEF" w14:textId="77777777" w:rsidR="00E91759" w:rsidRPr="008E6F3E" w:rsidRDefault="00E91759" w:rsidP="00E91759">
            <w:pPr>
              <w:pStyle w:val="BodyText"/>
              <w:rPr>
                <w:lang w:val="en-US"/>
              </w:rPr>
            </w:pPr>
            <w:r w:rsidRPr="008E6F3E">
              <w:rPr>
                <w:lang w:val="en-US" w:bidi="en-US"/>
              </w:rPr>
              <w:t>24.4</w:t>
            </w:r>
          </w:p>
        </w:tc>
        <w:tc>
          <w:tcPr>
            <w:tcW w:w="658" w:type="dxa"/>
            <w:tcBorders>
              <w:top w:val="nil"/>
              <w:left w:val="nil"/>
              <w:bottom w:val="single" w:sz="4" w:space="0" w:color="auto"/>
              <w:right w:val="single" w:sz="4" w:space="0" w:color="auto"/>
            </w:tcBorders>
            <w:shd w:val="clear" w:color="auto" w:fill="auto"/>
            <w:vAlign w:val="center"/>
            <w:hideMark/>
          </w:tcPr>
          <w:p w14:paraId="18D0DA87" w14:textId="77777777" w:rsidR="00E91759" w:rsidRPr="008E6F3E" w:rsidRDefault="00E91759" w:rsidP="00E91759">
            <w:pPr>
              <w:pStyle w:val="BodyText"/>
              <w:rPr>
                <w:lang w:val="en-US"/>
              </w:rPr>
            </w:pPr>
            <w:r w:rsidRPr="008E6F3E">
              <w:rPr>
                <w:lang w:val="en-US" w:bidi="en-US"/>
              </w:rPr>
              <w:t>25.3</w:t>
            </w:r>
          </w:p>
        </w:tc>
        <w:tc>
          <w:tcPr>
            <w:tcW w:w="658" w:type="dxa"/>
            <w:tcBorders>
              <w:top w:val="nil"/>
              <w:left w:val="nil"/>
              <w:bottom w:val="single" w:sz="4" w:space="0" w:color="auto"/>
              <w:right w:val="single" w:sz="4" w:space="0" w:color="auto"/>
            </w:tcBorders>
            <w:shd w:val="clear" w:color="auto" w:fill="auto"/>
            <w:vAlign w:val="center"/>
            <w:hideMark/>
          </w:tcPr>
          <w:p w14:paraId="1F5C2E62" w14:textId="77777777" w:rsidR="00E91759" w:rsidRPr="008E6F3E" w:rsidRDefault="00E91759" w:rsidP="00E91759">
            <w:pPr>
              <w:pStyle w:val="BodyText"/>
              <w:rPr>
                <w:lang w:val="en-US"/>
              </w:rPr>
            </w:pPr>
            <w:r w:rsidRPr="008E6F3E">
              <w:rPr>
                <w:lang w:val="en-US" w:bidi="en-US"/>
              </w:rPr>
              <w:t>26.3</w:t>
            </w:r>
          </w:p>
        </w:tc>
        <w:tc>
          <w:tcPr>
            <w:tcW w:w="658" w:type="dxa"/>
            <w:tcBorders>
              <w:top w:val="nil"/>
              <w:left w:val="nil"/>
              <w:bottom w:val="single" w:sz="4" w:space="0" w:color="auto"/>
              <w:right w:val="single" w:sz="4" w:space="0" w:color="auto"/>
            </w:tcBorders>
            <w:shd w:val="clear" w:color="auto" w:fill="auto"/>
            <w:vAlign w:val="center"/>
            <w:hideMark/>
          </w:tcPr>
          <w:p w14:paraId="2E6C2810" w14:textId="77777777" w:rsidR="00E91759" w:rsidRPr="008E6F3E" w:rsidRDefault="00E91759" w:rsidP="00E91759">
            <w:pPr>
              <w:pStyle w:val="BodyText"/>
              <w:rPr>
                <w:lang w:val="en-US"/>
              </w:rPr>
            </w:pPr>
            <w:r w:rsidRPr="008E6F3E">
              <w:rPr>
                <w:lang w:val="en-US" w:bidi="en-US"/>
              </w:rPr>
              <w:t>26.1</w:t>
            </w:r>
          </w:p>
        </w:tc>
        <w:tc>
          <w:tcPr>
            <w:tcW w:w="658" w:type="dxa"/>
            <w:tcBorders>
              <w:top w:val="nil"/>
              <w:left w:val="nil"/>
              <w:bottom w:val="single" w:sz="4" w:space="0" w:color="auto"/>
              <w:right w:val="single" w:sz="4" w:space="0" w:color="auto"/>
            </w:tcBorders>
            <w:shd w:val="clear" w:color="auto" w:fill="auto"/>
            <w:vAlign w:val="center"/>
            <w:hideMark/>
          </w:tcPr>
          <w:p w14:paraId="0649CC13" w14:textId="77777777" w:rsidR="00E91759" w:rsidRPr="008E6F3E" w:rsidRDefault="00E91759" w:rsidP="00E91759">
            <w:pPr>
              <w:pStyle w:val="BodyText"/>
              <w:rPr>
                <w:lang w:val="en-US"/>
              </w:rPr>
            </w:pPr>
            <w:r w:rsidRPr="008E6F3E">
              <w:rPr>
                <w:lang w:val="en-US" w:bidi="en-US"/>
              </w:rPr>
              <w:t>26.1</w:t>
            </w:r>
          </w:p>
        </w:tc>
        <w:tc>
          <w:tcPr>
            <w:tcW w:w="658" w:type="dxa"/>
            <w:tcBorders>
              <w:top w:val="nil"/>
              <w:left w:val="nil"/>
              <w:bottom w:val="single" w:sz="4" w:space="0" w:color="auto"/>
              <w:right w:val="single" w:sz="4" w:space="0" w:color="auto"/>
            </w:tcBorders>
            <w:shd w:val="clear" w:color="auto" w:fill="auto"/>
            <w:vAlign w:val="center"/>
            <w:hideMark/>
          </w:tcPr>
          <w:p w14:paraId="5826BBB5" w14:textId="77777777" w:rsidR="00E91759" w:rsidRPr="008E6F3E" w:rsidRDefault="00E91759" w:rsidP="00E91759">
            <w:pPr>
              <w:pStyle w:val="BodyText"/>
              <w:rPr>
                <w:lang w:val="en-US"/>
              </w:rPr>
            </w:pPr>
            <w:r w:rsidRPr="008E6F3E">
              <w:rPr>
                <w:lang w:val="en-US" w:bidi="en-US"/>
              </w:rPr>
              <w:t>27</w:t>
            </w:r>
          </w:p>
        </w:tc>
        <w:tc>
          <w:tcPr>
            <w:tcW w:w="658" w:type="dxa"/>
            <w:tcBorders>
              <w:top w:val="nil"/>
              <w:left w:val="nil"/>
              <w:bottom w:val="single" w:sz="4" w:space="0" w:color="auto"/>
              <w:right w:val="single" w:sz="4" w:space="0" w:color="auto"/>
            </w:tcBorders>
            <w:shd w:val="clear" w:color="auto" w:fill="auto"/>
            <w:vAlign w:val="center"/>
            <w:hideMark/>
          </w:tcPr>
          <w:p w14:paraId="60FC018B" w14:textId="77777777" w:rsidR="00E91759" w:rsidRPr="008E6F3E" w:rsidRDefault="00E91759" w:rsidP="00E91759">
            <w:pPr>
              <w:pStyle w:val="BodyText"/>
              <w:rPr>
                <w:lang w:val="en-US"/>
              </w:rPr>
            </w:pPr>
            <w:r w:rsidRPr="008E6F3E">
              <w:rPr>
                <w:lang w:val="en-US" w:bidi="en-US"/>
              </w:rPr>
              <w:t>27.3</w:t>
            </w:r>
          </w:p>
        </w:tc>
        <w:tc>
          <w:tcPr>
            <w:tcW w:w="658" w:type="dxa"/>
            <w:tcBorders>
              <w:top w:val="nil"/>
              <w:left w:val="nil"/>
              <w:bottom w:val="single" w:sz="4" w:space="0" w:color="auto"/>
              <w:right w:val="single" w:sz="4" w:space="0" w:color="auto"/>
            </w:tcBorders>
            <w:shd w:val="clear" w:color="auto" w:fill="auto"/>
            <w:vAlign w:val="center"/>
            <w:hideMark/>
          </w:tcPr>
          <w:p w14:paraId="3ED415D3" w14:textId="77777777" w:rsidR="00E91759" w:rsidRPr="008E6F3E" w:rsidRDefault="00E91759" w:rsidP="00E91759">
            <w:pPr>
              <w:pStyle w:val="BodyText"/>
              <w:rPr>
                <w:lang w:val="en-US"/>
              </w:rPr>
            </w:pPr>
            <w:r w:rsidRPr="008E6F3E">
              <w:rPr>
                <w:lang w:val="en-US" w:bidi="en-US"/>
              </w:rPr>
              <w:t>26.9</w:t>
            </w:r>
          </w:p>
        </w:tc>
        <w:tc>
          <w:tcPr>
            <w:tcW w:w="658" w:type="dxa"/>
            <w:tcBorders>
              <w:top w:val="nil"/>
              <w:left w:val="nil"/>
              <w:bottom w:val="single" w:sz="4" w:space="0" w:color="auto"/>
              <w:right w:val="single" w:sz="4" w:space="0" w:color="auto"/>
            </w:tcBorders>
            <w:shd w:val="clear" w:color="auto" w:fill="auto"/>
            <w:vAlign w:val="center"/>
            <w:hideMark/>
          </w:tcPr>
          <w:p w14:paraId="695621CE" w14:textId="77777777" w:rsidR="00E91759" w:rsidRPr="008E6F3E" w:rsidRDefault="00E91759" w:rsidP="00E91759">
            <w:pPr>
              <w:pStyle w:val="BodyText"/>
              <w:rPr>
                <w:lang w:val="en-US"/>
              </w:rPr>
            </w:pPr>
            <w:r w:rsidRPr="008E6F3E">
              <w:rPr>
                <w:lang w:val="en-US" w:bidi="en-US"/>
              </w:rPr>
              <w:t>27.2</w:t>
            </w:r>
          </w:p>
        </w:tc>
        <w:tc>
          <w:tcPr>
            <w:tcW w:w="658" w:type="dxa"/>
            <w:tcBorders>
              <w:top w:val="nil"/>
              <w:left w:val="nil"/>
              <w:bottom w:val="single" w:sz="4" w:space="0" w:color="auto"/>
              <w:right w:val="single" w:sz="4" w:space="0" w:color="auto"/>
            </w:tcBorders>
            <w:shd w:val="clear" w:color="auto" w:fill="auto"/>
            <w:vAlign w:val="center"/>
            <w:hideMark/>
          </w:tcPr>
          <w:p w14:paraId="285BDA18" w14:textId="77777777" w:rsidR="00E91759" w:rsidRPr="008E6F3E" w:rsidRDefault="00E91759" w:rsidP="00E91759">
            <w:pPr>
              <w:pStyle w:val="BodyText"/>
              <w:rPr>
                <w:lang w:val="en-US"/>
              </w:rPr>
            </w:pPr>
            <w:r w:rsidRPr="008E6F3E">
              <w:rPr>
                <w:lang w:val="en-US" w:bidi="en-US"/>
              </w:rPr>
              <w:t>28</w:t>
            </w:r>
          </w:p>
        </w:tc>
        <w:tc>
          <w:tcPr>
            <w:tcW w:w="658" w:type="dxa"/>
            <w:tcBorders>
              <w:top w:val="nil"/>
              <w:left w:val="nil"/>
              <w:bottom w:val="single" w:sz="4" w:space="0" w:color="auto"/>
              <w:right w:val="single" w:sz="4" w:space="0" w:color="auto"/>
            </w:tcBorders>
            <w:shd w:val="clear" w:color="auto" w:fill="auto"/>
            <w:vAlign w:val="center"/>
            <w:hideMark/>
          </w:tcPr>
          <w:p w14:paraId="66CA80AA" w14:textId="77777777" w:rsidR="00E91759" w:rsidRPr="008E6F3E" w:rsidRDefault="00E91759" w:rsidP="00E91759">
            <w:pPr>
              <w:pStyle w:val="BodyText"/>
              <w:rPr>
                <w:lang w:val="en-US"/>
              </w:rPr>
            </w:pPr>
            <w:r w:rsidRPr="008E6F3E">
              <w:rPr>
                <w:lang w:val="en-US" w:bidi="en-US"/>
              </w:rPr>
              <w:t>27.6</w:t>
            </w:r>
          </w:p>
        </w:tc>
        <w:tc>
          <w:tcPr>
            <w:tcW w:w="658" w:type="dxa"/>
            <w:tcBorders>
              <w:top w:val="nil"/>
              <w:left w:val="nil"/>
              <w:bottom w:val="single" w:sz="4" w:space="0" w:color="auto"/>
              <w:right w:val="single" w:sz="4" w:space="0" w:color="auto"/>
            </w:tcBorders>
            <w:shd w:val="clear" w:color="auto" w:fill="auto"/>
            <w:vAlign w:val="center"/>
            <w:hideMark/>
          </w:tcPr>
          <w:p w14:paraId="01B6F193" w14:textId="77777777" w:rsidR="00E91759" w:rsidRPr="008E6F3E" w:rsidRDefault="00E91759" w:rsidP="00E91759">
            <w:pPr>
              <w:pStyle w:val="BodyText"/>
              <w:rPr>
                <w:lang w:val="en-US"/>
              </w:rPr>
            </w:pPr>
            <w:r w:rsidRPr="008E6F3E">
              <w:rPr>
                <w:lang w:val="en-US" w:bidi="en-US"/>
              </w:rPr>
              <w:t>25.5</w:t>
            </w:r>
          </w:p>
        </w:tc>
      </w:tr>
      <w:tr w:rsidR="00E91759" w:rsidRPr="008E6F3E" w14:paraId="59AD4868" w14:textId="77777777" w:rsidTr="00E91759">
        <w:trPr>
          <w:trHeight w:val="1018"/>
        </w:trPr>
        <w:tc>
          <w:tcPr>
            <w:tcW w:w="1174" w:type="dxa"/>
            <w:tcBorders>
              <w:top w:val="nil"/>
              <w:left w:val="single" w:sz="4" w:space="0" w:color="auto"/>
              <w:bottom w:val="single" w:sz="4" w:space="0" w:color="auto"/>
              <w:right w:val="single" w:sz="4" w:space="0" w:color="auto"/>
            </w:tcBorders>
            <w:shd w:val="clear" w:color="000000" w:fill="EEEEEE"/>
            <w:vAlign w:val="center"/>
            <w:hideMark/>
          </w:tcPr>
          <w:p w14:paraId="52C51945" w14:textId="77777777" w:rsidR="00E91759" w:rsidRPr="008E6F3E" w:rsidRDefault="00E91759" w:rsidP="00E91759">
            <w:pPr>
              <w:pStyle w:val="BodyText"/>
              <w:rPr>
                <w:lang w:val="en-US"/>
              </w:rPr>
            </w:pPr>
            <w:r w:rsidRPr="008E6F3E">
              <w:rPr>
                <w:lang w:val="en-US" w:bidi="en-US"/>
              </w:rPr>
              <w:t>Average minimum temperature (°C)</w:t>
            </w:r>
          </w:p>
        </w:tc>
        <w:tc>
          <w:tcPr>
            <w:tcW w:w="658" w:type="dxa"/>
            <w:tcBorders>
              <w:top w:val="nil"/>
              <w:left w:val="nil"/>
              <w:bottom w:val="single" w:sz="4" w:space="0" w:color="auto"/>
              <w:right w:val="single" w:sz="4" w:space="0" w:color="auto"/>
            </w:tcBorders>
            <w:shd w:val="clear" w:color="auto" w:fill="auto"/>
            <w:vAlign w:val="center"/>
            <w:hideMark/>
          </w:tcPr>
          <w:p w14:paraId="6E674DB2" w14:textId="77777777" w:rsidR="00E91759" w:rsidRPr="008E6F3E" w:rsidRDefault="00E91759" w:rsidP="00E91759">
            <w:pPr>
              <w:pStyle w:val="BodyText"/>
              <w:rPr>
                <w:lang w:val="en-US"/>
              </w:rPr>
            </w:pPr>
            <w:r w:rsidRPr="008E6F3E">
              <w:rPr>
                <w:lang w:val="en-US" w:bidi="en-US"/>
              </w:rPr>
              <w:t>19</w:t>
            </w:r>
          </w:p>
        </w:tc>
        <w:tc>
          <w:tcPr>
            <w:tcW w:w="658" w:type="dxa"/>
            <w:tcBorders>
              <w:top w:val="nil"/>
              <w:left w:val="nil"/>
              <w:bottom w:val="single" w:sz="4" w:space="0" w:color="auto"/>
              <w:right w:val="single" w:sz="4" w:space="0" w:color="auto"/>
            </w:tcBorders>
            <w:shd w:val="clear" w:color="auto" w:fill="auto"/>
            <w:vAlign w:val="center"/>
            <w:hideMark/>
          </w:tcPr>
          <w:p w14:paraId="0C1C9982" w14:textId="77777777" w:rsidR="00E91759" w:rsidRPr="008E6F3E" w:rsidRDefault="00E91759" w:rsidP="00E91759">
            <w:pPr>
              <w:pStyle w:val="BodyText"/>
              <w:rPr>
                <w:lang w:val="en-US"/>
              </w:rPr>
            </w:pPr>
            <w:r w:rsidRPr="008E6F3E">
              <w:rPr>
                <w:lang w:val="en-US" w:bidi="en-US"/>
              </w:rPr>
              <w:t>19.6</w:t>
            </w:r>
          </w:p>
        </w:tc>
        <w:tc>
          <w:tcPr>
            <w:tcW w:w="658" w:type="dxa"/>
            <w:tcBorders>
              <w:top w:val="nil"/>
              <w:left w:val="nil"/>
              <w:bottom w:val="single" w:sz="4" w:space="0" w:color="auto"/>
              <w:right w:val="single" w:sz="4" w:space="0" w:color="auto"/>
            </w:tcBorders>
            <w:shd w:val="clear" w:color="auto" w:fill="auto"/>
            <w:vAlign w:val="center"/>
            <w:hideMark/>
          </w:tcPr>
          <w:p w14:paraId="4039BCCF" w14:textId="77777777" w:rsidR="00E91759" w:rsidRPr="008E6F3E" w:rsidRDefault="00E91759" w:rsidP="00E91759">
            <w:pPr>
              <w:pStyle w:val="BodyText"/>
              <w:rPr>
                <w:lang w:val="en-US"/>
              </w:rPr>
            </w:pPr>
            <w:r w:rsidRPr="008E6F3E">
              <w:rPr>
                <w:lang w:val="en-US" w:bidi="en-US"/>
              </w:rPr>
              <w:t>20.4</w:t>
            </w:r>
          </w:p>
        </w:tc>
        <w:tc>
          <w:tcPr>
            <w:tcW w:w="658" w:type="dxa"/>
            <w:tcBorders>
              <w:top w:val="nil"/>
              <w:left w:val="nil"/>
              <w:bottom w:val="single" w:sz="4" w:space="0" w:color="auto"/>
              <w:right w:val="single" w:sz="4" w:space="0" w:color="auto"/>
            </w:tcBorders>
            <w:shd w:val="clear" w:color="auto" w:fill="auto"/>
            <w:vAlign w:val="center"/>
            <w:hideMark/>
          </w:tcPr>
          <w:p w14:paraId="020D2DF7" w14:textId="77777777" w:rsidR="00E91759" w:rsidRPr="008E6F3E" w:rsidRDefault="00E91759" w:rsidP="00E91759">
            <w:pPr>
              <w:pStyle w:val="BodyText"/>
              <w:rPr>
                <w:lang w:val="en-US"/>
              </w:rPr>
            </w:pPr>
            <w:r w:rsidRPr="008E6F3E">
              <w:rPr>
                <w:lang w:val="en-US" w:bidi="en-US"/>
              </w:rPr>
              <w:t>20.9</w:t>
            </w:r>
          </w:p>
        </w:tc>
        <w:tc>
          <w:tcPr>
            <w:tcW w:w="658" w:type="dxa"/>
            <w:tcBorders>
              <w:top w:val="nil"/>
              <w:left w:val="nil"/>
              <w:bottom w:val="single" w:sz="4" w:space="0" w:color="auto"/>
              <w:right w:val="single" w:sz="4" w:space="0" w:color="auto"/>
            </w:tcBorders>
            <w:shd w:val="clear" w:color="auto" w:fill="auto"/>
            <w:vAlign w:val="center"/>
            <w:hideMark/>
          </w:tcPr>
          <w:p w14:paraId="4EA90B43" w14:textId="77777777" w:rsidR="00E91759" w:rsidRPr="008E6F3E" w:rsidRDefault="00E91759" w:rsidP="00E91759">
            <w:pPr>
              <w:pStyle w:val="BodyText"/>
              <w:rPr>
                <w:lang w:val="en-US"/>
              </w:rPr>
            </w:pPr>
            <w:r w:rsidRPr="008E6F3E">
              <w:rPr>
                <w:lang w:val="en-US" w:bidi="en-US"/>
              </w:rPr>
              <w:t>21.9</w:t>
            </w:r>
          </w:p>
        </w:tc>
        <w:tc>
          <w:tcPr>
            <w:tcW w:w="658" w:type="dxa"/>
            <w:tcBorders>
              <w:top w:val="nil"/>
              <w:left w:val="nil"/>
              <w:bottom w:val="single" w:sz="4" w:space="0" w:color="auto"/>
              <w:right w:val="single" w:sz="4" w:space="0" w:color="auto"/>
            </w:tcBorders>
            <w:shd w:val="clear" w:color="auto" w:fill="auto"/>
            <w:vAlign w:val="center"/>
            <w:hideMark/>
          </w:tcPr>
          <w:p w14:paraId="4621DB77" w14:textId="77777777" w:rsidR="00E91759" w:rsidRPr="008E6F3E" w:rsidRDefault="00E91759" w:rsidP="00E91759">
            <w:pPr>
              <w:pStyle w:val="BodyText"/>
              <w:rPr>
                <w:lang w:val="en-US"/>
              </w:rPr>
            </w:pPr>
            <w:r w:rsidRPr="008E6F3E">
              <w:rPr>
                <w:lang w:val="en-US" w:bidi="en-US"/>
              </w:rPr>
              <w:t>24.1</w:t>
            </w:r>
          </w:p>
        </w:tc>
        <w:tc>
          <w:tcPr>
            <w:tcW w:w="658" w:type="dxa"/>
            <w:tcBorders>
              <w:top w:val="nil"/>
              <w:left w:val="nil"/>
              <w:bottom w:val="single" w:sz="4" w:space="0" w:color="auto"/>
              <w:right w:val="single" w:sz="4" w:space="0" w:color="auto"/>
            </w:tcBorders>
            <w:shd w:val="clear" w:color="auto" w:fill="auto"/>
            <w:vAlign w:val="center"/>
            <w:hideMark/>
          </w:tcPr>
          <w:p w14:paraId="1BED31B5" w14:textId="77777777" w:rsidR="00E91759" w:rsidRPr="008E6F3E" w:rsidRDefault="00E91759" w:rsidP="00E91759">
            <w:pPr>
              <w:pStyle w:val="BodyText"/>
              <w:rPr>
                <w:lang w:val="en-US"/>
              </w:rPr>
            </w:pPr>
            <w:r w:rsidRPr="008E6F3E">
              <w:rPr>
                <w:lang w:val="en-US" w:bidi="en-US"/>
              </w:rPr>
              <w:t>25.1</w:t>
            </w:r>
          </w:p>
        </w:tc>
        <w:tc>
          <w:tcPr>
            <w:tcW w:w="658" w:type="dxa"/>
            <w:tcBorders>
              <w:top w:val="nil"/>
              <w:left w:val="nil"/>
              <w:bottom w:val="single" w:sz="4" w:space="0" w:color="auto"/>
              <w:right w:val="single" w:sz="4" w:space="0" w:color="auto"/>
            </w:tcBorders>
            <w:shd w:val="clear" w:color="auto" w:fill="auto"/>
            <w:vAlign w:val="center"/>
            <w:hideMark/>
          </w:tcPr>
          <w:p w14:paraId="7598BF8C" w14:textId="77777777" w:rsidR="00E91759" w:rsidRPr="008E6F3E" w:rsidRDefault="00E91759" w:rsidP="00E91759">
            <w:pPr>
              <w:pStyle w:val="BodyText"/>
              <w:rPr>
                <w:lang w:val="en-US"/>
              </w:rPr>
            </w:pPr>
            <w:r w:rsidRPr="008E6F3E">
              <w:rPr>
                <w:lang w:val="en-US" w:bidi="en-US"/>
              </w:rPr>
              <w:t>25</w:t>
            </w:r>
          </w:p>
        </w:tc>
        <w:tc>
          <w:tcPr>
            <w:tcW w:w="658" w:type="dxa"/>
            <w:tcBorders>
              <w:top w:val="nil"/>
              <w:left w:val="nil"/>
              <w:bottom w:val="single" w:sz="4" w:space="0" w:color="auto"/>
              <w:right w:val="single" w:sz="4" w:space="0" w:color="auto"/>
            </w:tcBorders>
            <w:shd w:val="clear" w:color="auto" w:fill="auto"/>
            <w:vAlign w:val="center"/>
            <w:hideMark/>
          </w:tcPr>
          <w:p w14:paraId="7FF9530B" w14:textId="77777777" w:rsidR="00E91759" w:rsidRPr="008E6F3E" w:rsidRDefault="00E91759" w:rsidP="00E91759">
            <w:pPr>
              <w:pStyle w:val="BodyText"/>
              <w:rPr>
                <w:lang w:val="en-US"/>
              </w:rPr>
            </w:pPr>
            <w:r w:rsidRPr="008E6F3E">
              <w:rPr>
                <w:lang w:val="en-US" w:bidi="en-US"/>
              </w:rPr>
              <w:t>25.1</w:t>
            </w:r>
          </w:p>
        </w:tc>
        <w:tc>
          <w:tcPr>
            <w:tcW w:w="658" w:type="dxa"/>
            <w:tcBorders>
              <w:top w:val="nil"/>
              <w:left w:val="nil"/>
              <w:bottom w:val="single" w:sz="4" w:space="0" w:color="auto"/>
              <w:right w:val="single" w:sz="4" w:space="0" w:color="auto"/>
            </w:tcBorders>
            <w:shd w:val="clear" w:color="auto" w:fill="auto"/>
            <w:vAlign w:val="center"/>
            <w:hideMark/>
          </w:tcPr>
          <w:p w14:paraId="1AF3D07F" w14:textId="77777777" w:rsidR="00E91759" w:rsidRPr="008E6F3E" w:rsidRDefault="00E91759" w:rsidP="00E91759">
            <w:pPr>
              <w:pStyle w:val="BodyText"/>
              <w:rPr>
                <w:lang w:val="en-US"/>
              </w:rPr>
            </w:pPr>
            <w:r w:rsidRPr="008E6F3E">
              <w:rPr>
                <w:lang w:val="en-US" w:bidi="en-US"/>
              </w:rPr>
              <w:t>25.4</w:t>
            </w:r>
          </w:p>
        </w:tc>
        <w:tc>
          <w:tcPr>
            <w:tcW w:w="658" w:type="dxa"/>
            <w:tcBorders>
              <w:top w:val="nil"/>
              <w:left w:val="nil"/>
              <w:bottom w:val="single" w:sz="4" w:space="0" w:color="auto"/>
              <w:right w:val="single" w:sz="4" w:space="0" w:color="auto"/>
            </w:tcBorders>
            <w:shd w:val="clear" w:color="auto" w:fill="auto"/>
            <w:vAlign w:val="center"/>
            <w:hideMark/>
          </w:tcPr>
          <w:p w14:paraId="16926996" w14:textId="77777777" w:rsidR="00E91759" w:rsidRPr="008E6F3E" w:rsidRDefault="00E91759" w:rsidP="00E91759">
            <w:pPr>
              <w:pStyle w:val="BodyText"/>
              <w:rPr>
                <w:lang w:val="en-US"/>
              </w:rPr>
            </w:pPr>
            <w:r w:rsidRPr="008E6F3E">
              <w:rPr>
                <w:lang w:val="en-US" w:bidi="en-US"/>
              </w:rPr>
              <w:t>23.2</w:t>
            </w:r>
          </w:p>
        </w:tc>
        <w:tc>
          <w:tcPr>
            <w:tcW w:w="658" w:type="dxa"/>
            <w:tcBorders>
              <w:top w:val="nil"/>
              <w:left w:val="nil"/>
              <w:bottom w:val="single" w:sz="4" w:space="0" w:color="auto"/>
              <w:right w:val="single" w:sz="4" w:space="0" w:color="auto"/>
            </w:tcBorders>
            <w:shd w:val="clear" w:color="auto" w:fill="auto"/>
            <w:vAlign w:val="center"/>
            <w:hideMark/>
          </w:tcPr>
          <w:p w14:paraId="09E963FB" w14:textId="77777777" w:rsidR="00E91759" w:rsidRPr="008E6F3E" w:rsidRDefault="00E91759" w:rsidP="00E91759">
            <w:pPr>
              <w:pStyle w:val="BodyText"/>
              <w:rPr>
                <w:lang w:val="en-US"/>
              </w:rPr>
            </w:pPr>
            <w:r w:rsidRPr="008E6F3E">
              <w:rPr>
                <w:lang w:val="en-US" w:bidi="en-US"/>
              </w:rPr>
              <w:t>20.4</w:t>
            </w:r>
          </w:p>
        </w:tc>
      </w:tr>
      <w:tr w:rsidR="00E91759" w:rsidRPr="008E6F3E" w14:paraId="304D001D" w14:textId="77777777" w:rsidTr="00E91759">
        <w:trPr>
          <w:trHeight w:val="1018"/>
        </w:trPr>
        <w:tc>
          <w:tcPr>
            <w:tcW w:w="1174" w:type="dxa"/>
            <w:tcBorders>
              <w:top w:val="nil"/>
              <w:left w:val="single" w:sz="4" w:space="0" w:color="auto"/>
              <w:bottom w:val="single" w:sz="4" w:space="0" w:color="auto"/>
              <w:right w:val="single" w:sz="4" w:space="0" w:color="auto"/>
            </w:tcBorders>
            <w:shd w:val="clear" w:color="000000" w:fill="EEEEEE"/>
            <w:vAlign w:val="center"/>
            <w:hideMark/>
          </w:tcPr>
          <w:p w14:paraId="67BFAEC5" w14:textId="77777777" w:rsidR="00E91759" w:rsidRPr="008E6F3E" w:rsidRDefault="00E91759" w:rsidP="00E91759">
            <w:pPr>
              <w:pStyle w:val="BodyText"/>
              <w:rPr>
                <w:lang w:val="en-US"/>
              </w:rPr>
            </w:pPr>
            <w:r w:rsidRPr="008E6F3E">
              <w:rPr>
                <w:lang w:val="en-US" w:bidi="en-US"/>
              </w:rPr>
              <w:t>Maximum temperature (°C)</w:t>
            </w:r>
          </w:p>
        </w:tc>
        <w:tc>
          <w:tcPr>
            <w:tcW w:w="658" w:type="dxa"/>
            <w:tcBorders>
              <w:top w:val="nil"/>
              <w:left w:val="nil"/>
              <w:bottom w:val="single" w:sz="4" w:space="0" w:color="auto"/>
              <w:right w:val="single" w:sz="4" w:space="0" w:color="auto"/>
            </w:tcBorders>
            <w:shd w:val="clear" w:color="auto" w:fill="auto"/>
            <w:vAlign w:val="center"/>
            <w:hideMark/>
          </w:tcPr>
          <w:p w14:paraId="3FA0B879" w14:textId="77777777" w:rsidR="00E91759" w:rsidRPr="008E6F3E" w:rsidRDefault="00E91759" w:rsidP="00E91759">
            <w:pPr>
              <w:pStyle w:val="BodyText"/>
              <w:rPr>
                <w:lang w:val="en-US"/>
              </w:rPr>
            </w:pPr>
            <w:r w:rsidRPr="008E6F3E">
              <w:rPr>
                <w:lang w:val="en-US" w:bidi="en-US"/>
              </w:rPr>
              <w:t>31.4</w:t>
            </w:r>
          </w:p>
        </w:tc>
        <w:tc>
          <w:tcPr>
            <w:tcW w:w="658" w:type="dxa"/>
            <w:tcBorders>
              <w:top w:val="nil"/>
              <w:left w:val="nil"/>
              <w:bottom w:val="single" w:sz="4" w:space="0" w:color="auto"/>
              <w:right w:val="single" w:sz="4" w:space="0" w:color="auto"/>
            </w:tcBorders>
            <w:shd w:val="clear" w:color="auto" w:fill="auto"/>
            <w:vAlign w:val="center"/>
            <w:hideMark/>
          </w:tcPr>
          <w:p w14:paraId="13D1CBEE" w14:textId="77777777" w:rsidR="00E91759" w:rsidRPr="008E6F3E" w:rsidRDefault="00E91759" w:rsidP="00E91759">
            <w:pPr>
              <w:pStyle w:val="BodyText"/>
              <w:rPr>
                <w:lang w:val="en-US"/>
              </w:rPr>
            </w:pPr>
            <w:r w:rsidRPr="008E6F3E">
              <w:rPr>
                <w:lang w:val="en-US" w:bidi="en-US"/>
              </w:rPr>
              <w:t>32.7</w:t>
            </w:r>
          </w:p>
        </w:tc>
        <w:tc>
          <w:tcPr>
            <w:tcW w:w="658" w:type="dxa"/>
            <w:tcBorders>
              <w:top w:val="nil"/>
              <w:left w:val="nil"/>
              <w:bottom w:val="single" w:sz="4" w:space="0" w:color="auto"/>
              <w:right w:val="single" w:sz="4" w:space="0" w:color="auto"/>
            </w:tcBorders>
            <w:shd w:val="clear" w:color="auto" w:fill="auto"/>
            <w:vAlign w:val="center"/>
            <w:hideMark/>
          </w:tcPr>
          <w:p w14:paraId="7289385C" w14:textId="77777777" w:rsidR="00E91759" w:rsidRPr="008E6F3E" w:rsidRDefault="00E91759" w:rsidP="00E91759">
            <w:pPr>
              <w:pStyle w:val="BodyText"/>
              <w:rPr>
                <w:lang w:val="en-US"/>
              </w:rPr>
            </w:pPr>
            <w:r w:rsidRPr="008E6F3E">
              <w:rPr>
                <w:lang w:val="en-US" w:bidi="en-US"/>
              </w:rPr>
              <w:t>34.2</w:t>
            </w:r>
          </w:p>
        </w:tc>
        <w:tc>
          <w:tcPr>
            <w:tcW w:w="658" w:type="dxa"/>
            <w:tcBorders>
              <w:top w:val="nil"/>
              <w:left w:val="nil"/>
              <w:bottom w:val="single" w:sz="4" w:space="0" w:color="auto"/>
              <w:right w:val="single" w:sz="4" w:space="0" w:color="auto"/>
            </w:tcBorders>
            <w:shd w:val="clear" w:color="auto" w:fill="auto"/>
            <w:vAlign w:val="center"/>
            <w:hideMark/>
          </w:tcPr>
          <w:p w14:paraId="15440587" w14:textId="77777777" w:rsidR="00E91759" w:rsidRPr="008E6F3E" w:rsidRDefault="00E91759" w:rsidP="00E91759">
            <w:pPr>
              <w:pStyle w:val="BodyText"/>
              <w:rPr>
                <w:lang w:val="en-US"/>
              </w:rPr>
            </w:pPr>
            <w:r w:rsidRPr="008E6F3E">
              <w:rPr>
                <w:lang w:val="en-US" w:bidi="en-US"/>
              </w:rPr>
              <w:t>33.4</w:t>
            </w:r>
          </w:p>
        </w:tc>
        <w:tc>
          <w:tcPr>
            <w:tcW w:w="658" w:type="dxa"/>
            <w:tcBorders>
              <w:top w:val="nil"/>
              <w:left w:val="nil"/>
              <w:bottom w:val="single" w:sz="4" w:space="0" w:color="auto"/>
              <w:right w:val="single" w:sz="4" w:space="0" w:color="auto"/>
            </w:tcBorders>
            <w:shd w:val="clear" w:color="auto" w:fill="auto"/>
            <w:vAlign w:val="center"/>
            <w:hideMark/>
          </w:tcPr>
          <w:p w14:paraId="6D94D94B" w14:textId="77777777" w:rsidR="00E91759" w:rsidRPr="008E6F3E" w:rsidRDefault="00E91759" w:rsidP="00E91759">
            <w:pPr>
              <w:pStyle w:val="BodyText"/>
              <w:rPr>
                <w:lang w:val="en-US"/>
              </w:rPr>
            </w:pPr>
            <w:r w:rsidRPr="008E6F3E">
              <w:rPr>
                <w:lang w:val="en-US" w:bidi="en-US"/>
              </w:rPr>
              <w:t>32.2</w:t>
            </w:r>
          </w:p>
        </w:tc>
        <w:tc>
          <w:tcPr>
            <w:tcW w:w="658" w:type="dxa"/>
            <w:tcBorders>
              <w:top w:val="nil"/>
              <w:left w:val="nil"/>
              <w:bottom w:val="single" w:sz="4" w:space="0" w:color="auto"/>
              <w:right w:val="single" w:sz="4" w:space="0" w:color="auto"/>
            </w:tcBorders>
            <w:shd w:val="clear" w:color="auto" w:fill="auto"/>
            <w:vAlign w:val="center"/>
            <w:hideMark/>
          </w:tcPr>
          <w:p w14:paraId="0260F681" w14:textId="77777777" w:rsidR="00E91759" w:rsidRPr="008E6F3E" w:rsidRDefault="00E91759" w:rsidP="00E91759">
            <w:pPr>
              <w:pStyle w:val="BodyText"/>
              <w:rPr>
                <w:lang w:val="en-US"/>
              </w:rPr>
            </w:pPr>
            <w:r w:rsidRPr="008E6F3E">
              <w:rPr>
                <w:lang w:val="en-US" w:bidi="en-US"/>
              </w:rPr>
              <w:t>31.3</w:t>
            </w:r>
          </w:p>
        </w:tc>
        <w:tc>
          <w:tcPr>
            <w:tcW w:w="658" w:type="dxa"/>
            <w:tcBorders>
              <w:top w:val="nil"/>
              <w:left w:val="nil"/>
              <w:bottom w:val="single" w:sz="4" w:space="0" w:color="auto"/>
              <w:right w:val="single" w:sz="4" w:space="0" w:color="auto"/>
            </w:tcBorders>
            <w:shd w:val="clear" w:color="auto" w:fill="auto"/>
            <w:vAlign w:val="center"/>
            <w:hideMark/>
          </w:tcPr>
          <w:p w14:paraId="5CDD67D6" w14:textId="77777777" w:rsidR="00E91759" w:rsidRPr="008E6F3E" w:rsidRDefault="00E91759" w:rsidP="00E91759">
            <w:pPr>
              <w:pStyle w:val="BodyText"/>
              <w:rPr>
                <w:lang w:val="en-US"/>
              </w:rPr>
            </w:pPr>
            <w:r w:rsidRPr="008E6F3E">
              <w:rPr>
                <w:lang w:val="en-US" w:bidi="en-US"/>
              </w:rPr>
              <w:t>30.3</w:t>
            </w:r>
          </w:p>
        </w:tc>
        <w:tc>
          <w:tcPr>
            <w:tcW w:w="658" w:type="dxa"/>
            <w:tcBorders>
              <w:top w:val="nil"/>
              <w:left w:val="nil"/>
              <w:bottom w:val="single" w:sz="4" w:space="0" w:color="auto"/>
              <w:right w:val="single" w:sz="4" w:space="0" w:color="auto"/>
            </w:tcBorders>
            <w:shd w:val="clear" w:color="auto" w:fill="auto"/>
            <w:vAlign w:val="center"/>
            <w:hideMark/>
          </w:tcPr>
          <w:p w14:paraId="34E566B2" w14:textId="77777777" w:rsidR="00E91759" w:rsidRPr="008E6F3E" w:rsidRDefault="00E91759" w:rsidP="00E91759">
            <w:pPr>
              <w:pStyle w:val="BodyText"/>
              <w:rPr>
                <w:lang w:val="en-US"/>
              </w:rPr>
            </w:pPr>
            <w:r w:rsidRPr="008E6F3E">
              <w:rPr>
                <w:lang w:val="en-US" w:bidi="en-US"/>
              </w:rPr>
              <w:t>29.4</w:t>
            </w:r>
          </w:p>
        </w:tc>
        <w:tc>
          <w:tcPr>
            <w:tcW w:w="658" w:type="dxa"/>
            <w:tcBorders>
              <w:top w:val="nil"/>
              <w:left w:val="nil"/>
              <w:bottom w:val="single" w:sz="4" w:space="0" w:color="auto"/>
              <w:right w:val="single" w:sz="4" w:space="0" w:color="auto"/>
            </w:tcBorders>
            <w:shd w:val="clear" w:color="auto" w:fill="auto"/>
            <w:vAlign w:val="center"/>
            <w:hideMark/>
          </w:tcPr>
          <w:p w14:paraId="5FA17EFF" w14:textId="77777777" w:rsidR="00E91759" w:rsidRPr="008E6F3E" w:rsidRDefault="00E91759" w:rsidP="00E91759">
            <w:pPr>
              <w:pStyle w:val="BodyText"/>
              <w:rPr>
                <w:lang w:val="en-US"/>
              </w:rPr>
            </w:pPr>
            <w:r w:rsidRPr="008E6F3E">
              <w:rPr>
                <w:lang w:val="en-US" w:bidi="en-US"/>
              </w:rPr>
              <w:t>29.9</w:t>
            </w:r>
          </w:p>
        </w:tc>
        <w:tc>
          <w:tcPr>
            <w:tcW w:w="658" w:type="dxa"/>
            <w:tcBorders>
              <w:top w:val="nil"/>
              <w:left w:val="nil"/>
              <w:bottom w:val="single" w:sz="4" w:space="0" w:color="auto"/>
              <w:right w:val="single" w:sz="4" w:space="0" w:color="auto"/>
            </w:tcBorders>
            <w:shd w:val="clear" w:color="auto" w:fill="auto"/>
            <w:vAlign w:val="center"/>
            <w:hideMark/>
          </w:tcPr>
          <w:p w14:paraId="5191EFA7" w14:textId="77777777" w:rsidR="00E91759" w:rsidRPr="008E6F3E" w:rsidRDefault="00E91759" w:rsidP="00E91759">
            <w:pPr>
              <w:pStyle w:val="BodyText"/>
              <w:rPr>
                <w:lang w:val="en-US"/>
              </w:rPr>
            </w:pPr>
            <w:r w:rsidRPr="008E6F3E">
              <w:rPr>
                <w:lang w:val="en-US" w:bidi="en-US"/>
              </w:rPr>
              <w:t>31.4</w:t>
            </w:r>
          </w:p>
        </w:tc>
        <w:tc>
          <w:tcPr>
            <w:tcW w:w="658" w:type="dxa"/>
            <w:tcBorders>
              <w:top w:val="nil"/>
              <w:left w:val="nil"/>
              <w:bottom w:val="single" w:sz="4" w:space="0" w:color="auto"/>
              <w:right w:val="single" w:sz="4" w:space="0" w:color="auto"/>
            </w:tcBorders>
            <w:shd w:val="clear" w:color="auto" w:fill="auto"/>
            <w:vAlign w:val="center"/>
            <w:hideMark/>
          </w:tcPr>
          <w:p w14:paraId="66A3AC89" w14:textId="77777777" w:rsidR="00E91759" w:rsidRPr="008E6F3E" w:rsidRDefault="00E91759" w:rsidP="00E91759">
            <w:pPr>
              <w:pStyle w:val="BodyText"/>
              <w:rPr>
                <w:lang w:val="en-US"/>
              </w:rPr>
            </w:pPr>
            <w:r w:rsidRPr="008E6F3E">
              <w:rPr>
                <w:lang w:val="en-US" w:bidi="en-US"/>
              </w:rPr>
              <w:t>33.2</w:t>
            </w:r>
          </w:p>
        </w:tc>
        <w:tc>
          <w:tcPr>
            <w:tcW w:w="658" w:type="dxa"/>
            <w:tcBorders>
              <w:top w:val="nil"/>
              <w:left w:val="nil"/>
              <w:bottom w:val="single" w:sz="4" w:space="0" w:color="auto"/>
              <w:right w:val="single" w:sz="4" w:space="0" w:color="auto"/>
            </w:tcBorders>
            <w:shd w:val="clear" w:color="auto" w:fill="auto"/>
            <w:vAlign w:val="center"/>
            <w:hideMark/>
          </w:tcPr>
          <w:p w14:paraId="301EFFED" w14:textId="77777777" w:rsidR="00E91759" w:rsidRPr="008E6F3E" w:rsidRDefault="00E91759" w:rsidP="00E91759">
            <w:pPr>
              <w:pStyle w:val="BodyText"/>
              <w:rPr>
                <w:lang w:val="en-US"/>
              </w:rPr>
            </w:pPr>
            <w:r w:rsidRPr="008E6F3E">
              <w:rPr>
                <w:lang w:val="en-US" w:bidi="en-US"/>
              </w:rPr>
              <w:t>32.1</w:t>
            </w:r>
          </w:p>
        </w:tc>
      </w:tr>
      <w:tr w:rsidR="00E91759" w:rsidRPr="008E6F3E" w14:paraId="1A008E11" w14:textId="77777777" w:rsidTr="00E91759">
        <w:trPr>
          <w:trHeight w:val="679"/>
        </w:trPr>
        <w:tc>
          <w:tcPr>
            <w:tcW w:w="1174" w:type="dxa"/>
            <w:tcBorders>
              <w:top w:val="nil"/>
              <w:left w:val="single" w:sz="4" w:space="0" w:color="auto"/>
              <w:bottom w:val="single" w:sz="4" w:space="0" w:color="auto"/>
              <w:right w:val="single" w:sz="4" w:space="0" w:color="auto"/>
            </w:tcBorders>
            <w:shd w:val="clear" w:color="000000" w:fill="EEEEEE"/>
            <w:vAlign w:val="center"/>
            <w:hideMark/>
          </w:tcPr>
          <w:p w14:paraId="150A2A49" w14:textId="77777777" w:rsidR="00E91759" w:rsidRPr="008E6F3E" w:rsidRDefault="00E91759" w:rsidP="00E91759">
            <w:pPr>
              <w:pStyle w:val="BodyText"/>
              <w:rPr>
                <w:lang w:val="en-US"/>
              </w:rPr>
            </w:pPr>
            <w:r w:rsidRPr="008E6F3E">
              <w:rPr>
                <w:lang w:val="en-US" w:bidi="en-US"/>
              </w:rPr>
              <w:t>Precipitation (mm)</w:t>
            </w:r>
          </w:p>
        </w:tc>
        <w:tc>
          <w:tcPr>
            <w:tcW w:w="658" w:type="dxa"/>
            <w:tcBorders>
              <w:top w:val="nil"/>
              <w:left w:val="nil"/>
              <w:bottom w:val="single" w:sz="4" w:space="0" w:color="auto"/>
              <w:right w:val="single" w:sz="4" w:space="0" w:color="auto"/>
            </w:tcBorders>
            <w:shd w:val="clear" w:color="auto" w:fill="auto"/>
            <w:vAlign w:val="center"/>
            <w:hideMark/>
          </w:tcPr>
          <w:p w14:paraId="4204EC84" w14:textId="77777777" w:rsidR="00E91759" w:rsidRPr="008E6F3E" w:rsidRDefault="00E91759" w:rsidP="00E91759">
            <w:pPr>
              <w:pStyle w:val="BodyText"/>
              <w:rPr>
                <w:lang w:val="en-US"/>
              </w:rPr>
            </w:pPr>
            <w:r w:rsidRPr="008E6F3E">
              <w:rPr>
                <w:lang w:val="en-US" w:bidi="en-US"/>
              </w:rPr>
              <w:t>2</w:t>
            </w:r>
          </w:p>
        </w:tc>
        <w:tc>
          <w:tcPr>
            <w:tcW w:w="658" w:type="dxa"/>
            <w:tcBorders>
              <w:top w:val="nil"/>
              <w:left w:val="nil"/>
              <w:bottom w:val="single" w:sz="4" w:space="0" w:color="auto"/>
              <w:right w:val="single" w:sz="4" w:space="0" w:color="auto"/>
            </w:tcBorders>
            <w:shd w:val="clear" w:color="auto" w:fill="auto"/>
            <w:vAlign w:val="center"/>
            <w:hideMark/>
          </w:tcPr>
          <w:p w14:paraId="51F24E0E" w14:textId="77777777" w:rsidR="00E91759" w:rsidRPr="008E6F3E" w:rsidRDefault="00E91759" w:rsidP="00E91759">
            <w:pPr>
              <w:pStyle w:val="BodyText"/>
              <w:rPr>
                <w:lang w:val="en-US"/>
              </w:rPr>
            </w:pPr>
            <w:r w:rsidRPr="008E6F3E">
              <w:rPr>
                <w:lang w:val="en-US" w:bidi="en-US"/>
              </w:rPr>
              <w:t>1</w:t>
            </w:r>
          </w:p>
        </w:tc>
        <w:tc>
          <w:tcPr>
            <w:tcW w:w="658" w:type="dxa"/>
            <w:tcBorders>
              <w:top w:val="nil"/>
              <w:left w:val="nil"/>
              <w:bottom w:val="single" w:sz="4" w:space="0" w:color="auto"/>
              <w:right w:val="single" w:sz="4" w:space="0" w:color="auto"/>
            </w:tcBorders>
            <w:shd w:val="clear" w:color="auto" w:fill="auto"/>
            <w:vAlign w:val="center"/>
            <w:hideMark/>
          </w:tcPr>
          <w:p w14:paraId="57A96193" w14:textId="77777777" w:rsidR="00E91759" w:rsidRPr="008E6F3E" w:rsidRDefault="00E91759" w:rsidP="00E91759">
            <w:pPr>
              <w:pStyle w:val="BodyText"/>
              <w:rPr>
                <w:lang w:val="en-US"/>
              </w:rPr>
            </w:pPr>
            <w:r w:rsidRPr="008E6F3E">
              <w:rPr>
                <w:lang w:val="en-US" w:bidi="en-US"/>
              </w:rPr>
              <w:t>0</w:t>
            </w:r>
          </w:p>
        </w:tc>
        <w:tc>
          <w:tcPr>
            <w:tcW w:w="658" w:type="dxa"/>
            <w:tcBorders>
              <w:top w:val="nil"/>
              <w:left w:val="nil"/>
              <w:bottom w:val="single" w:sz="4" w:space="0" w:color="auto"/>
              <w:right w:val="single" w:sz="4" w:space="0" w:color="auto"/>
            </w:tcBorders>
            <w:shd w:val="clear" w:color="auto" w:fill="auto"/>
            <w:vAlign w:val="center"/>
            <w:hideMark/>
          </w:tcPr>
          <w:p w14:paraId="18113339" w14:textId="77777777" w:rsidR="00E91759" w:rsidRPr="008E6F3E" w:rsidRDefault="00E91759" w:rsidP="00E91759">
            <w:pPr>
              <w:pStyle w:val="BodyText"/>
              <w:rPr>
                <w:lang w:val="en-US"/>
              </w:rPr>
            </w:pPr>
            <w:r w:rsidRPr="008E6F3E">
              <w:rPr>
                <w:lang w:val="en-US" w:bidi="en-US"/>
              </w:rPr>
              <w:t>0</w:t>
            </w:r>
          </w:p>
        </w:tc>
        <w:tc>
          <w:tcPr>
            <w:tcW w:w="658" w:type="dxa"/>
            <w:tcBorders>
              <w:top w:val="nil"/>
              <w:left w:val="nil"/>
              <w:bottom w:val="single" w:sz="4" w:space="0" w:color="auto"/>
              <w:right w:val="single" w:sz="4" w:space="0" w:color="auto"/>
            </w:tcBorders>
            <w:shd w:val="clear" w:color="auto" w:fill="auto"/>
            <w:vAlign w:val="center"/>
            <w:hideMark/>
          </w:tcPr>
          <w:p w14:paraId="66E6DDFB" w14:textId="77777777" w:rsidR="00E91759" w:rsidRPr="008E6F3E" w:rsidRDefault="00E91759" w:rsidP="00E91759">
            <w:pPr>
              <w:pStyle w:val="BodyText"/>
              <w:rPr>
                <w:lang w:val="en-US"/>
              </w:rPr>
            </w:pPr>
            <w:r w:rsidRPr="008E6F3E">
              <w:rPr>
                <w:lang w:val="en-US" w:bidi="en-US"/>
              </w:rPr>
              <w:t>0</w:t>
            </w:r>
          </w:p>
        </w:tc>
        <w:tc>
          <w:tcPr>
            <w:tcW w:w="658" w:type="dxa"/>
            <w:tcBorders>
              <w:top w:val="nil"/>
              <w:left w:val="nil"/>
              <w:bottom w:val="single" w:sz="4" w:space="0" w:color="auto"/>
              <w:right w:val="single" w:sz="4" w:space="0" w:color="auto"/>
            </w:tcBorders>
            <w:shd w:val="clear" w:color="auto" w:fill="auto"/>
            <w:vAlign w:val="center"/>
            <w:hideMark/>
          </w:tcPr>
          <w:p w14:paraId="41DEE2F0" w14:textId="77777777" w:rsidR="00E91759" w:rsidRPr="008E6F3E" w:rsidRDefault="00E91759" w:rsidP="00E91759">
            <w:pPr>
              <w:pStyle w:val="BodyText"/>
              <w:rPr>
                <w:lang w:val="en-US"/>
              </w:rPr>
            </w:pPr>
            <w:r w:rsidRPr="008E6F3E">
              <w:rPr>
                <w:lang w:val="en-US" w:bidi="en-US"/>
              </w:rPr>
              <w:t>10</w:t>
            </w:r>
          </w:p>
        </w:tc>
        <w:tc>
          <w:tcPr>
            <w:tcW w:w="658" w:type="dxa"/>
            <w:tcBorders>
              <w:top w:val="nil"/>
              <w:left w:val="nil"/>
              <w:bottom w:val="single" w:sz="4" w:space="0" w:color="auto"/>
              <w:right w:val="single" w:sz="4" w:space="0" w:color="auto"/>
            </w:tcBorders>
            <w:shd w:val="clear" w:color="auto" w:fill="auto"/>
            <w:vAlign w:val="center"/>
            <w:hideMark/>
          </w:tcPr>
          <w:p w14:paraId="1EB4FB97" w14:textId="77777777" w:rsidR="00E91759" w:rsidRPr="008E6F3E" w:rsidRDefault="00E91759" w:rsidP="00E91759">
            <w:pPr>
              <w:pStyle w:val="BodyText"/>
              <w:rPr>
                <w:lang w:val="en-US"/>
              </w:rPr>
            </w:pPr>
            <w:r w:rsidRPr="008E6F3E">
              <w:rPr>
                <w:lang w:val="en-US" w:bidi="en-US"/>
              </w:rPr>
              <w:t>107</w:t>
            </w:r>
          </w:p>
        </w:tc>
        <w:tc>
          <w:tcPr>
            <w:tcW w:w="658" w:type="dxa"/>
            <w:tcBorders>
              <w:top w:val="nil"/>
              <w:left w:val="nil"/>
              <w:bottom w:val="single" w:sz="4" w:space="0" w:color="auto"/>
              <w:right w:val="single" w:sz="4" w:space="0" w:color="auto"/>
            </w:tcBorders>
            <w:shd w:val="clear" w:color="auto" w:fill="auto"/>
            <w:vAlign w:val="center"/>
            <w:hideMark/>
          </w:tcPr>
          <w:p w14:paraId="202480A3" w14:textId="77777777" w:rsidR="00E91759" w:rsidRPr="008E6F3E" w:rsidRDefault="00E91759" w:rsidP="00E91759">
            <w:pPr>
              <w:pStyle w:val="BodyText"/>
              <w:rPr>
                <w:lang w:val="en-US"/>
              </w:rPr>
            </w:pPr>
            <w:r w:rsidRPr="008E6F3E">
              <w:rPr>
                <w:lang w:val="en-US" w:bidi="en-US"/>
              </w:rPr>
              <w:t>247</w:t>
            </w:r>
          </w:p>
        </w:tc>
        <w:tc>
          <w:tcPr>
            <w:tcW w:w="658" w:type="dxa"/>
            <w:tcBorders>
              <w:top w:val="nil"/>
              <w:left w:val="nil"/>
              <w:bottom w:val="single" w:sz="4" w:space="0" w:color="auto"/>
              <w:right w:val="single" w:sz="4" w:space="0" w:color="auto"/>
            </w:tcBorders>
            <w:shd w:val="clear" w:color="auto" w:fill="auto"/>
            <w:vAlign w:val="center"/>
            <w:hideMark/>
          </w:tcPr>
          <w:p w14:paraId="3367AA35" w14:textId="77777777" w:rsidR="00E91759" w:rsidRPr="008E6F3E" w:rsidRDefault="00E91759" w:rsidP="00E91759">
            <w:pPr>
              <w:pStyle w:val="BodyText"/>
              <w:rPr>
                <w:lang w:val="en-US"/>
              </w:rPr>
            </w:pPr>
            <w:r w:rsidRPr="008E6F3E">
              <w:rPr>
                <w:lang w:val="en-US" w:bidi="en-US"/>
              </w:rPr>
              <w:t>170</w:t>
            </w:r>
          </w:p>
        </w:tc>
        <w:tc>
          <w:tcPr>
            <w:tcW w:w="658" w:type="dxa"/>
            <w:tcBorders>
              <w:top w:val="nil"/>
              <w:left w:val="nil"/>
              <w:bottom w:val="single" w:sz="4" w:space="0" w:color="auto"/>
              <w:right w:val="single" w:sz="4" w:space="0" w:color="auto"/>
            </w:tcBorders>
            <w:shd w:val="clear" w:color="auto" w:fill="auto"/>
            <w:vAlign w:val="center"/>
            <w:hideMark/>
          </w:tcPr>
          <w:p w14:paraId="2AF9878D" w14:textId="77777777" w:rsidR="00E91759" w:rsidRPr="008E6F3E" w:rsidRDefault="00E91759" w:rsidP="00E91759">
            <w:pPr>
              <w:pStyle w:val="BodyText"/>
              <w:rPr>
                <w:lang w:val="en-US"/>
              </w:rPr>
            </w:pPr>
            <w:r w:rsidRPr="008E6F3E">
              <w:rPr>
                <w:lang w:val="en-US" w:bidi="en-US"/>
              </w:rPr>
              <w:t>53</w:t>
            </w:r>
          </w:p>
        </w:tc>
        <w:tc>
          <w:tcPr>
            <w:tcW w:w="658" w:type="dxa"/>
            <w:tcBorders>
              <w:top w:val="nil"/>
              <w:left w:val="nil"/>
              <w:bottom w:val="single" w:sz="4" w:space="0" w:color="auto"/>
              <w:right w:val="single" w:sz="4" w:space="0" w:color="auto"/>
            </w:tcBorders>
            <w:shd w:val="clear" w:color="auto" w:fill="auto"/>
            <w:vAlign w:val="center"/>
            <w:hideMark/>
          </w:tcPr>
          <w:p w14:paraId="41D1ECF6" w14:textId="77777777" w:rsidR="00E91759" w:rsidRPr="008E6F3E" w:rsidRDefault="00E91759" w:rsidP="00E91759">
            <w:pPr>
              <w:pStyle w:val="BodyText"/>
              <w:rPr>
                <w:lang w:val="en-US"/>
              </w:rPr>
            </w:pPr>
            <w:r w:rsidRPr="008E6F3E">
              <w:rPr>
                <w:lang w:val="en-US" w:bidi="en-US"/>
              </w:rPr>
              <w:t>1</w:t>
            </w:r>
          </w:p>
        </w:tc>
        <w:tc>
          <w:tcPr>
            <w:tcW w:w="658" w:type="dxa"/>
            <w:tcBorders>
              <w:top w:val="nil"/>
              <w:left w:val="nil"/>
              <w:bottom w:val="single" w:sz="4" w:space="0" w:color="auto"/>
              <w:right w:val="single" w:sz="4" w:space="0" w:color="auto"/>
            </w:tcBorders>
            <w:shd w:val="clear" w:color="auto" w:fill="auto"/>
            <w:vAlign w:val="center"/>
            <w:hideMark/>
          </w:tcPr>
          <w:p w14:paraId="2D7C70CF" w14:textId="77777777" w:rsidR="00E91759" w:rsidRPr="008E6F3E" w:rsidRDefault="00E91759" w:rsidP="00E91759">
            <w:pPr>
              <w:pStyle w:val="BodyText"/>
              <w:rPr>
                <w:lang w:val="en-US"/>
              </w:rPr>
            </w:pPr>
            <w:r w:rsidRPr="008E6F3E">
              <w:rPr>
                <w:lang w:val="en-US" w:bidi="en-US"/>
              </w:rPr>
              <w:t>1</w:t>
            </w:r>
          </w:p>
        </w:tc>
      </w:tr>
      <w:tr w:rsidR="00E91759" w:rsidRPr="008E6F3E" w14:paraId="4858F319" w14:textId="77777777" w:rsidTr="00E91759">
        <w:trPr>
          <w:trHeight w:val="399"/>
        </w:trPr>
        <w:tc>
          <w:tcPr>
            <w:tcW w:w="1174" w:type="dxa"/>
            <w:tcBorders>
              <w:top w:val="nil"/>
              <w:left w:val="single" w:sz="4" w:space="0" w:color="auto"/>
              <w:bottom w:val="single" w:sz="4" w:space="0" w:color="auto"/>
              <w:right w:val="single" w:sz="4" w:space="0" w:color="auto"/>
            </w:tcBorders>
            <w:shd w:val="clear" w:color="000000" w:fill="EEEEEE"/>
            <w:vAlign w:val="center"/>
            <w:hideMark/>
          </w:tcPr>
          <w:p w14:paraId="2256E5FD" w14:textId="77777777" w:rsidR="00E91759" w:rsidRPr="008E6F3E" w:rsidRDefault="00E91759" w:rsidP="00E91759">
            <w:pPr>
              <w:pStyle w:val="BodyText"/>
              <w:rPr>
                <w:lang w:val="en-US"/>
              </w:rPr>
            </w:pPr>
            <w:r w:rsidRPr="008E6F3E">
              <w:rPr>
                <w:lang w:val="en-US" w:bidi="en-US"/>
              </w:rPr>
              <w:t>Humidity (%)</w:t>
            </w:r>
          </w:p>
        </w:tc>
        <w:tc>
          <w:tcPr>
            <w:tcW w:w="658" w:type="dxa"/>
            <w:tcBorders>
              <w:top w:val="nil"/>
              <w:left w:val="nil"/>
              <w:bottom w:val="single" w:sz="4" w:space="0" w:color="auto"/>
              <w:right w:val="single" w:sz="4" w:space="0" w:color="auto"/>
            </w:tcBorders>
            <w:shd w:val="clear" w:color="auto" w:fill="auto"/>
            <w:vAlign w:val="center"/>
            <w:hideMark/>
          </w:tcPr>
          <w:p w14:paraId="7AC1DD25" w14:textId="77777777" w:rsidR="00E91759" w:rsidRPr="008E6F3E" w:rsidRDefault="00E91759" w:rsidP="00E91759">
            <w:pPr>
              <w:pStyle w:val="BodyText"/>
              <w:rPr>
                <w:lang w:val="en-US"/>
              </w:rPr>
            </w:pPr>
            <w:r w:rsidRPr="008E6F3E">
              <w:rPr>
                <w:lang w:val="en-US" w:bidi="en-US"/>
              </w:rPr>
              <w:t>32%</w:t>
            </w:r>
          </w:p>
        </w:tc>
        <w:tc>
          <w:tcPr>
            <w:tcW w:w="658" w:type="dxa"/>
            <w:tcBorders>
              <w:top w:val="nil"/>
              <w:left w:val="nil"/>
              <w:bottom w:val="single" w:sz="4" w:space="0" w:color="auto"/>
              <w:right w:val="single" w:sz="4" w:space="0" w:color="auto"/>
            </w:tcBorders>
            <w:shd w:val="clear" w:color="auto" w:fill="auto"/>
            <w:vAlign w:val="center"/>
            <w:hideMark/>
          </w:tcPr>
          <w:p w14:paraId="7A4DC428" w14:textId="77777777" w:rsidR="00E91759" w:rsidRPr="008E6F3E" w:rsidRDefault="00E91759" w:rsidP="00E91759">
            <w:pPr>
              <w:pStyle w:val="BodyText"/>
              <w:rPr>
                <w:lang w:val="en-US"/>
              </w:rPr>
            </w:pPr>
            <w:r w:rsidRPr="008E6F3E">
              <w:rPr>
                <w:lang w:val="en-US" w:bidi="en-US"/>
              </w:rPr>
              <w:t>31%</w:t>
            </w:r>
          </w:p>
        </w:tc>
        <w:tc>
          <w:tcPr>
            <w:tcW w:w="658" w:type="dxa"/>
            <w:tcBorders>
              <w:top w:val="nil"/>
              <w:left w:val="nil"/>
              <w:bottom w:val="single" w:sz="4" w:space="0" w:color="auto"/>
              <w:right w:val="single" w:sz="4" w:space="0" w:color="auto"/>
            </w:tcBorders>
            <w:shd w:val="clear" w:color="auto" w:fill="auto"/>
            <w:vAlign w:val="center"/>
            <w:hideMark/>
          </w:tcPr>
          <w:p w14:paraId="146B2C25" w14:textId="77777777" w:rsidR="00E91759" w:rsidRPr="008E6F3E" w:rsidRDefault="00E91759" w:rsidP="00E91759">
            <w:pPr>
              <w:pStyle w:val="BodyText"/>
              <w:rPr>
                <w:lang w:val="en-US"/>
              </w:rPr>
            </w:pPr>
            <w:r w:rsidRPr="008E6F3E">
              <w:rPr>
                <w:lang w:val="en-US" w:bidi="en-US"/>
              </w:rPr>
              <w:t>38%</w:t>
            </w:r>
          </w:p>
        </w:tc>
        <w:tc>
          <w:tcPr>
            <w:tcW w:w="658" w:type="dxa"/>
            <w:tcBorders>
              <w:top w:val="nil"/>
              <w:left w:val="nil"/>
              <w:bottom w:val="single" w:sz="4" w:space="0" w:color="auto"/>
              <w:right w:val="single" w:sz="4" w:space="0" w:color="auto"/>
            </w:tcBorders>
            <w:shd w:val="clear" w:color="auto" w:fill="auto"/>
            <w:vAlign w:val="center"/>
            <w:hideMark/>
          </w:tcPr>
          <w:p w14:paraId="6E89336C" w14:textId="77777777" w:rsidR="00E91759" w:rsidRPr="008E6F3E" w:rsidRDefault="00E91759" w:rsidP="00E91759">
            <w:pPr>
              <w:pStyle w:val="BodyText"/>
              <w:rPr>
                <w:lang w:val="en-US"/>
              </w:rPr>
            </w:pPr>
            <w:r w:rsidRPr="008E6F3E">
              <w:rPr>
                <w:lang w:val="en-US" w:bidi="en-US"/>
              </w:rPr>
              <w:t>50%</w:t>
            </w:r>
          </w:p>
        </w:tc>
        <w:tc>
          <w:tcPr>
            <w:tcW w:w="658" w:type="dxa"/>
            <w:tcBorders>
              <w:top w:val="nil"/>
              <w:left w:val="nil"/>
              <w:bottom w:val="single" w:sz="4" w:space="0" w:color="auto"/>
              <w:right w:val="single" w:sz="4" w:space="0" w:color="auto"/>
            </w:tcBorders>
            <w:shd w:val="clear" w:color="auto" w:fill="auto"/>
            <w:vAlign w:val="center"/>
            <w:hideMark/>
          </w:tcPr>
          <w:p w14:paraId="2086A7FA" w14:textId="77777777" w:rsidR="00E91759" w:rsidRPr="008E6F3E" w:rsidRDefault="00E91759" w:rsidP="00E91759">
            <w:pPr>
              <w:pStyle w:val="BodyText"/>
              <w:rPr>
                <w:lang w:val="en-US"/>
              </w:rPr>
            </w:pPr>
            <w:r w:rsidRPr="008E6F3E">
              <w:rPr>
                <w:lang w:val="en-US" w:bidi="en-US"/>
              </w:rPr>
              <w:t>61%</w:t>
            </w:r>
          </w:p>
        </w:tc>
        <w:tc>
          <w:tcPr>
            <w:tcW w:w="658" w:type="dxa"/>
            <w:tcBorders>
              <w:top w:val="nil"/>
              <w:left w:val="nil"/>
              <w:bottom w:val="single" w:sz="4" w:space="0" w:color="auto"/>
              <w:right w:val="single" w:sz="4" w:space="0" w:color="auto"/>
            </w:tcBorders>
            <w:shd w:val="clear" w:color="auto" w:fill="auto"/>
            <w:vAlign w:val="center"/>
            <w:hideMark/>
          </w:tcPr>
          <w:p w14:paraId="68E6F178" w14:textId="77777777" w:rsidR="00E91759" w:rsidRPr="008E6F3E" w:rsidRDefault="00E91759" w:rsidP="00E91759">
            <w:pPr>
              <w:pStyle w:val="BodyText"/>
              <w:rPr>
                <w:lang w:val="en-US"/>
              </w:rPr>
            </w:pPr>
            <w:r w:rsidRPr="008E6F3E">
              <w:rPr>
                <w:lang w:val="en-US" w:bidi="en-US"/>
              </w:rPr>
              <w:t>72%</w:t>
            </w:r>
          </w:p>
        </w:tc>
        <w:tc>
          <w:tcPr>
            <w:tcW w:w="658" w:type="dxa"/>
            <w:tcBorders>
              <w:top w:val="nil"/>
              <w:left w:val="nil"/>
              <w:bottom w:val="single" w:sz="4" w:space="0" w:color="auto"/>
              <w:right w:val="single" w:sz="4" w:space="0" w:color="auto"/>
            </w:tcBorders>
            <w:shd w:val="clear" w:color="auto" w:fill="auto"/>
            <w:vAlign w:val="center"/>
            <w:hideMark/>
          </w:tcPr>
          <w:p w14:paraId="7ECA65A7" w14:textId="77777777" w:rsidR="00E91759" w:rsidRPr="008E6F3E" w:rsidRDefault="00E91759" w:rsidP="00E91759">
            <w:pPr>
              <w:pStyle w:val="BodyText"/>
              <w:rPr>
                <w:lang w:val="en-US"/>
              </w:rPr>
            </w:pPr>
            <w:r w:rsidRPr="008E6F3E">
              <w:rPr>
                <w:lang w:val="en-US" w:bidi="en-US"/>
              </w:rPr>
              <w:t>77%</w:t>
            </w:r>
          </w:p>
        </w:tc>
        <w:tc>
          <w:tcPr>
            <w:tcW w:w="658" w:type="dxa"/>
            <w:tcBorders>
              <w:top w:val="nil"/>
              <w:left w:val="nil"/>
              <w:bottom w:val="single" w:sz="4" w:space="0" w:color="auto"/>
              <w:right w:val="single" w:sz="4" w:space="0" w:color="auto"/>
            </w:tcBorders>
            <w:shd w:val="clear" w:color="auto" w:fill="auto"/>
            <w:vAlign w:val="center"/>
            <w:hideMark/>
          </w:tcPr>
          <w:p w14:paraId="35AAA870" w14:textId="77777777" w:rsidR="00E91759" w:rsidRPr="008E6F3E" w:rsidRDefault="00E91759" w:rsidP="00E91759">
            <w:pPr>
              <w:pStyle w:val="BodyText"/>
              <w:rPr>
                <w:lang w:val="en-US"/>
              </w:rPr>
            </w:pPr>
            <w:r w:rsidRPr="008E6F3E">
              <w:rPr>
                <w:lang w:val="en-US" w:bidi="en-US"/>
              </w:rPr>
              <w:t>83%</w:t>
            </w:r>
          </w:p>
        </w:tc>
        <w:tc>
          <w:tcPr>
            <w:tcW w:w="658" w:type="dxa"/>
            <w:tcBorders>
              <w:top w:val="nil"/>
              <w:left w:val="nil"/>
              <w:bottom w:val="single" w:sz="4" w:space="0" w:color="auto"/>
              <w:right w:val="single" w:sz="4" w:space="0" w:color="auto"/>
            </w:tcBorders>
            <w:shd w:val="clear" w:color="auto" w:fill="auto"/>
            <w:vAlign w:val="center"/>
            <w:hideMark/>
          </w:tcPr>
          <w:p w14:paraId="6F0C9266" w14:textId="77777777" w:rsidR="00E91759" w:rsidRPr="008E6F3E" w:rsidRDefault="00E91759" w:rsidP="00E91759">
            <w:pPr>
              <w:pStyle w:val="BodyText"/>
              <w:rPr>
                <w:lang w:val="en-US"/>
              </w:rPr>
            </w:pPr>
            <w:r w:rsidRPr="008E6F3E">
              <w:rPr>
                <w:lang w:val="en-US" w:bidi="en-US"/>
              </w:rPr>
              <w:t>84%</w:t>
            </w:r>
          </w:p>
        </w:tc>
        <w:tc>
          <w:tcPr>
            <w:tcW w:w="658" w:type="dxa"/>
            <w:tcBorders>
              <w:top w:val="nil"/>
              <w:left w:val="nil"/>
              <w:bottom w:val="single" w:sz="4" w:space="0" w:color="auto"/>
              <w:right w:val="single" w:sz="4" w:space="0" w:color="auto"/>
            </w:tcBorders>
            <w:shd w:val="clear" w:color="auto" w:fill="auto"/>
            <w:vAlign w:val="center"/>
            <w:hideMark/>
          </w:tcPr>
          <w:p w14:paraId="5059385B" w14:textId="77777777" w:rsidR="00E91759" w:rsidRPr="008E6F3E" w:rsidRDefault="00E91759" w:rsidP="00E91759">
            <w:pPr>
              <w:pStyle w:val="BodyText"/>
              <w:rPr>
                <w:lang w:val="en-US"/>
              </w:rPr>
            </w:pPr>
            <w:r w:rsidRPr="008E6F3E">
              <w:rPr>
                <w:lang w:val="en-US" w:bidi="en-US"/>
              </w:rPr>
              <w:t>78%</w:t>
            </w:r>
          </w:p>
        </w:tc>
        <w:tc>
          <w:tcPr>
            <w:tcW w:w="658" w:type="dxa"/>
            <w:tcBorders>
              <w:top w:val="nil"/>
              <w:left w:val="nil"/>
              <w:bottom w:val="single" w:sz="4" w:space="0" w:color="auto"/>
              <w:right w:val="single" w:sz="4" w:space="0" w:color="auto"/>
            </w:tcBorders>
            <w:shd w:val="clear" w:color="auto" w:fill="auto"/>
            <w:vAlign w:val="center"/>
            <w:hideMark/>
          </w:tcPr>
          <w:p w14:paraId="09D3EB14" w14:textId="77777777" w:rsidR="00E91759" w:rsidRPr="008E6F3E" w:rsidRDefault="00E91759" w:rsidP="00E91759">
            <w:pPr>
              <w:pStyle w:val="BodyText"/>
              <w:rPr>
                <w:lang w:val="en-US"/>
              </w:rPr>
            </w:pPr>
            <w:r w:rsidRPr="008E6F3E">
              <w:rPr>
                <w:lang w:val="en-US" w:bidi="en-US"/>
              </w:rPr>
              <w:t>53%</w:t>
            </w:r>
          </w:p>
        </w:tc>
        <w:tc>
          <w:tcPr>
            <w:tcW w:w="658" w:type="dxa"/>
            <w:tcBorders>
              <w:top w:val="nil"/>
              <w:left w:val="nil"/>
              <w:bottom w:val="single" w:sz="4" w:space="0" w:color="auto"/>
              <w:right w:val="single" w:sz="4" w:space="0" w:color="auto"/>
            </w:tcBorders>
            <w:shd w:val="clear" w:color="auto" w:fill="auto"/>
            <w:vAlign w:val="center"/>
            <w:hideMark/>
          </w:tcPr>
          <w:p w14:paraId="21EE26F3" w14:textId="77777777" w:rsidR="00E91759" w:rsidRPr="008E6F3E" w:rsidRDefault="00E91759" w:rsidP="00E91759">
            <w:pPr>
              <w:pStyle w:val="BodyText"/>
              <w:rPr>
                <w:lang w:val="en-US"/>
              </w:rPr>
            </w:pPr>
            <w:r w:rsidRPr="008E6F3E">
              <w:rPr>
                <w:lang w:val="en-US" w:bidi="en-US"/>
              </w:rPr>
              <w:t>39%</w:t>
            </w:r>
          </w:p>
        </w:tc>
      </w:tr>
      <w:tr w:rsidR="00E91759" w:rsidRPr="008E6F3E" w14:paraId="639DFB1D" w14:textId="77777777" w:rsidTr="00E91759">
        <w:trPr>
          <w:trHeight w:val="679"/>
        </w:trPr>
        <w:tc>
          <w:tcPr>
            <w:tcW w:w="1174" w:type="dxa"/>
            <w:tcBorders>
              <w:top w:val="nil"/>
              <w:left w:val="single" w:sz="4" w:space="0" w:color="auto"/>
              <w:bottom w:val="single" w:sz="4" w:space="0" w:color="auto"/>
              <w:right w:val="single" w:sz="4" w:space="0" w:color="auto"/>
            </w:tcBorders>
            <w:shd w:val="clear" w:color="000000" w:fill="EEEEEE"/>
            <w:vAlign w:val="center"/>
            <w:hideMark/>
          </w:tcPr>
          <w:p w14:paraId="1772D01D" w14:textId="77777777" w:rsidR="00E91759" w:rsidRPr="008E6F3E" w:rsidRDefault="00E91759" w:rsidP="00E91759">
            <w:pPr>
              <w:pStyle w:val="BodyText"/>
              <w:rPr>
                <w:lang w:val="en-US"/>
              </w:rPr>
            </w:pPr>
            <w:r w:rsidRPr="008E6F3E">
              <w:rPr>
                <w:lang w:val="en-US" w:bidi="en-US"/>
              </w:rPr>
              <w:t>Days of rain (days)</w:t>
            </w:r>
          </w:p>
        </w:tc>
        <w:tc>
          <w:tcPr>
            <w:tcW w:w="658" w:type="dxa"/>
            <w:tcBorders>
              <w:top w:val="nil"/>
              <w:left w:val="nil"/>
              <w:bottom w:val="single" w:sz="4" w:space="0" w:color="auto"/>
              <w:right w:val="single" w:sz="4" w:space="0" w:color="auto"/>
            </w:tcBorders>
            <w:shd w:val="clear" w:color="auto" w:fill="auto"/>
            <w:vAlign w:val="center"/>
            <w:hideMark/>
          </w:tcPr>
          <w:p w14:paraId="2AA6ADB2" w14:textId="77777777" w:rsidR="00E91759" w:rsidRPr="008E6F3E" w:rsidRDefault="00E91759" w:rsidP="00E91759">
            <w:pPr>
              <w:pStyle w:val="BodyText"/>
              <w:rPr>
                <w:lang w:val="en-US"/>
              </w:rPr>
            </w:pPr>
            <w:r w:rsidRPr="008E6F3E">
              <w:rPr>
                <w:lang w:val="en-US" w:bidi="en-US"/>
              </w:rPr>
              <w:t>0</w:t>
            </w:r>
          </w:p>
        </w:tc>
        <w:tc>
          <w:tcPr>
            <w:tcW w:w="658" w:type="dxa"/>
            <w:tcBorders>
              <w:top w:val="nil"/>
              <w:left w:val="nil"/>
              <w:bottom w:val="single" w:sz="4" w:space="0" w:color="auto"/>
              <w:right w:val="single" w:sz="4" w:space="0" w:color="auto"/>
            </w:tcBorders>
            <w:shd w:val="clear" w:color="auto" w:fill="auto"/>
            <w:vAlign w:val="center"/>
            <w:hideMark/>
          </w:tcPr>
          <w:p w14:paraId="5762523D" w14:textId="77777777" w:rsidR="00E91759" w:rsidRPr="008E6F3E" w:rsidRDefault="00E91759" w:rsidP="00E91759">
            <w:pPr>
              <w:pStyle w:val="BodyText"/>
              <w:rPr>
                <w:lang w:val="en-US"/>
              </w:rPr>
            </w:pPr>
            <w:r w:rsidRPr="008E6F3E">
              <w:rPr>
                <w:lang w:val="en-US" w:bidi="en-US"/>
              </w:rPr>
              <w:t>0</w:t>
            </w:r>
          </w:p>
        </w:tc>
        <w:tc>
          <w:tcPr>
            <w:tcW w:w="658" w:type="dxa"/>
            <w:tcBorders>
              <w:top w:val="nil"/>
              <w:left w:val="nil"/>
              <w:bottom w:val="single" w:sz="4" w:space="0" w:color="auto"/>
              <w:right w:val="single" w:sz="4" w:space="0" w:color="auto"/>
            </w:tcBorders>
            <w:shd w:val="clear" w:color="auto" w:fill="auto"/>
            <w:vAlign w:val="center"/>
            <w:hideMark/>
          </w:tcPr>
          <w:p w14:paraId="71F9E06C" w14:textId="77777777" w:rsidR="00E91759" w:rsidRPr="008E6F3E" w:rsidRDefault="00E91759" w:rsidP="00E91759">
            <w:pPr>
              <w:pStyle w:val="BodyText"/>
              <w:rPr>
                <w:lang w:val="en-US"/>
              </w:rPr>
            </w:pPr>
            <w:r w:rsidRPr="008E6F3E">
              <w:rPr>
                <w:lang w:val="en-US" w:bidi="en-US"/>
              </w:rPr>
              <w:t>0</w:t>
            </w:r>
          </w:p>
        </w:tc>
        <w:tc>
          <w:tcPr>
            <w:tcW w:w="658" w:type="dxa"/>
            <w:tcBorders>
              <w:top w:val="nil"/>
              <w:left w:val="nil"/>
              <w:bottom w:val="single" w:sz="4" w:space="0" w:color="auto"/>
              <w:right w:val="single" w:sz="4" w:space="0" w:color="auto"/>
            </w:tcBorders>
            <w:shd w:val="clear" w:color="auto" w:fill="auto"/>
            <w:vAlign w:val="center"/>
            <w:hideMark/>
          </w:tcPr>
          <w:p w14:paraId="1A238F84" w14:textId="77777777" w:rsidR="00E91759" w:rsidRPr="008E6F3E" w:rsidRDefault="00E91759" w:rsidP="00E91759">
            <w:pPr>
              <w:pStyle w:val="BodyText"/>
              <w:rPr>
                <w:lang w:val="en-US"/>
              </w:rPr>
            </w:pPr>
            <w:r w:rsidRPr="008E6F3E">
              <w:rPr>
                <w:lang w:val="en-US" w:bidi="en-US"/>
              </w:rPr>
              <w:t>0</w:t>
            </w:r>
          </w:p>
        </w:tc>
        <w:tc>
          <w:tcPr>
            <w:tcW w:w="658" w:type="dxa"/>
            <w:tcBorders>
              <w:top w:val="nil"/>
              <w:left w:val="nil"/>
              <w:bottom w:val="single" w:sz="4" w:space="0" w:color="auto"/>
              <w:right w:val="single" w:sz="4" w:space="0" w:color="auto"/>
            </w:tcBorders>
            <w:shd w:val="clear" w:color="auto" w:fill="auto"/>
            <w:vAlign w:val="center"/>
            <w:hideMark/>
          </w:tcPr>
          <w:p w14:paraId="61456D3A" w14:textId="77777777" w:rsidR="00E91759" w:rsidRPr="008E6F3E" w:rsidRDefault="00E91759" w:rsidP="00E91759">
            <w:pPr>
              <w:pStyle w:val="BodyText"/>
              <w:rPr>
                <w:lang w:val="en-US"/>
              </w:rPr>
            </w:pPr>
            <w:r w:rsidRPr="008E6F3E">
              <w:rPr>
                <w:lang w:val="en-US" w:bidi="en-US"/>
              </w:rPr>
              <w:t>0</w:t>
            </w:r>
          </w:p>
        </w:tc>
        <w:tc>
          <w:tcPr>
            <w:tcW w:w="658" w:type="dxa"/>
            <w:tcBorders>
              <w:top w:val="nil"/>
              <w:left w:val="nil"/>
              <w:bottom w:val="single" w:sz="4" w:space="0" w:color="auto"/>
              <w:right w:val="single" w:sz="4" w:space="0" w:color="auto"/>
            </w:tcBorders>
            <w:shd w:val="clear" w:color="auto" w:fill="auto"/>
            <w:vAlign w:val="center"/>
            <w:hideMark/>
          </w:tcPr>
          <w:p w14:paraId="3F7C45B4" w14:textId="77777777" w:rsidR="00E91759" w:rsidRPr="008E6F3E" w:rsidRDefault="00E91759" w:rsidP="00E91759">
            <w:pPr>
              <w:pStyle w:val="BodyText"/>
              <w:rPr>
                <w:lang w:val="en-US"/>
              </w:rPr>
            </w:pPr>
            <w:r w:rsidRPr="008E6F3E">
              <w:rPr>
                <w:lang w:val="en-US" w:bidi="en-US"/>
              </w:rPr>
              <w:t>1</w:t>
            </w:r>
          </w:p>
        </w:tc>
        <w:tc>
          <w:tcPr>
            <w:tcW w:w="658" w:type="dxa"/>
            <w:tcBorders>
              <w:top w:val="nil"/>
              <w:left w:val="nil"/>
              <w:bottom w:val="single" w:sz="4" w:space="0" w:color="auto"/>
              <w:right w:val="single" w:sz="4" w:space="0" w:color="auto"/>
            </w:tcBorders>
            <w:shd w:val="clear" w:color="auto" w:fill="auto"/>
            <w:vAlign w:val="center"/>
            <w:hideMark/>
          </w:tcPr>
          <w:p w14:paraId="1D8AD8FE" w14:textId="77777777" w:rsidR="00E91759" w:rsidRPr="008E6F3E" w:rsidRDefault="00E91759" w:rsidP="00E91759">
            <w:pPr>
              <w:pStyle w:val="BodyText"/>
              <w:rPr>
                <w:lang w:val="en-US"/>
              </w:rPr>
            </w:pPr>
            <w:r w:rsidRPr="008E6F3E">
              <w:rPr>
                <w:lang w:val="en-US" w:bidi="en-US"/>
              </w:rPr>
              <w:t>10</w:t>
            </w:r>
          </w:p>
        </w:tc>
        <w:tc>
          <w:tcPr>
            <w:tcW w:w="658" w:type="dxa"/>
            <w:tcBorders>
              <w:top w:val="nil"/>
              <w:left w:val="nil"/>
              <w:bottom w:val="single" w:sz="4" w:space="0" w:color="auto"/>
              <w:right w:val="single" w:sz="4" w:space="0" w:color="auto"/>
            </w:tcBorders>
            <w:shd w:val="clear" w:color="auto" w:fill="auto"/>
            <w:vAlign w:val="center"/>
            <w:hideMark/>
          </w:tcPr>
          <w:p w14:paraId="72B35080" w14:textId="77777777" w:rsidR="00E91759" w:rsidRPr="008E6F3E" w:rsidRDefault="00E91759" w:rsidP="00E91759">
            <w:pPr>
              <w:pStyle w:val="BodyText"/>
              <w:rPr>
                <w:lang w:val="en-US"/>
              </w:rPr>
            </w:pPr>
            <w:r w:rsidRPr="008E6F3E">
              <w:rPr>
                <w:lang w:val="en-US" w:bidi="en-US"/>
              </w:rPr>
              <w:t>17</w:t>
            </w:r>
          </w:p>
        </w:tc>
        <w:tc>
          <w:tcPr>
            <w:tcW w:w="658" w:type="dxa"/>
            <w:tcBorders>
              <w:top w:val="nil"/>
              <w:left w:val="nil"/>
              <w:bottom w:val="single" w:sz="4" w:space="0" w:color="auto"/>
              <w:right w:val="single" w:sz="4" w:space="0" w:color="auto"/>
            </w:tcBorders>
            <w:shd w:val="clear" w:color="auto" w:fill="auto"/>
            <w:vAlign w:val="center"/>
            <w:hideMark/>
          </w:tcPr>
          <w:p w14:paraId="64244299" w14:textId="77777777" w:rsidR="00E91759" w:rsidRPr="008E6F3E" w:rsidRDefault="00E91759" w:rsidP="00E91759">
            <w:pPr>
              <w:pStyle w:val="BodyText"/>
              <w:rPr>
                <w:lang w:val="en-US"/>
              </w:rPr>
            </w:pPr>
            <w:r w:rsidRPr="008E6F3E">
              <w:rPr>
                <w:lang w:val="en-US" w:bidi="en-US"/>
              </w:rPr>
              <w:t>14</w:t>
            </w:r>
          </w:p>
        </w:tc>
        <w:tc>
          <w:tcPr>
            <w:tcW w:w="658" w:type="dxa"/>
            <w:tcBorders>
              <w:top w:val="nil"/>
              <w:left w:val="nil"/>
              <w:bottom w:val="single" w:sz="4" w:space="0" w:color="auto"/>
              <w:right w:val="single" w:sz="4" w:space="0" w:color="auto"/>
            </w:tcBorders>
            <w:shd w:val="clear" w:color="auto" w:fill="auto"/>
            <w:vAlign w:val="center"/>
            <w:hideMark/>
          </w:tcPr>
          <w:p w14:paraId="5E1BCA69" w14:textId="77777777" w:rsidR="00E91759" w:rsidRPr="008E6F3E" w:rsidRDefault="00E91759" w:rsidP="00E91759">
            <w:pPr>
              <w:pStyle w:val="BodyText"/>
              <w:rPr>
                <w:lang w:val="en-US"/>
              </w:rPr>
            </w:pPr>
            <w:r w:rsidRPr="008E6F3E">
              <w:rPr>
                <w:lang w:val="en-US" w:bidi="en-US"/>
              </w:rPr>
              <w:t>5</w:t>
            </w:r>
          </w:p>
        </w:tc>
        <w:tc>
          <w:tcPr>
            <w:tcW w:w="658" w:type="dxa"/>
            <w:tcBorders>
              <w:top w:val="nil"/>
              <w:left w:val="nil"/>
              <w:bottom w:val="single" w:sz="4" w:space="0" w:color="auto"/>
              <w:right w:val="single" w:sz="4" w:space="0" w:color="auto"/>
            </w:tcBorders>
            <w:shd w:val="clear" w:color="auto" w:fill="auto"/>
            <w:vAlign w:val="center"/>
            <w:hideMark/>
          </w:tcPr>
          <w:p w14:paraId="6B310E63" w14:textId="77777777" w:rsidR="00E91759" w:rsidRPr="008E6F3E" w:rsidRDefault="00E91759" w:rsidP="00E91759">
            <w:pPr>
              <w:pStyle w:val="BodyText"/>
              <w:rPr>
                <w:lang w:val="en-US"/>
              </w:rPr>
            </w:pPr>
            <w:r w:rsidRPr="008E6F3E">
              <w:rPr>
                <w:lang w:val="en-US" w:bidi="en-US"/>
              </w:rPr>
              <w:t>0</w:t>
            </w:r>
          </w:p>
        </w:tc>
        <w:tc>
          <w:tcPr>
            <w:tcW w:w="658" w:type="dxa"/>
            <w:tcBorders>
              <w:top w:val="nil"/>
              <w:left w:val="nil"/>
              <w:bottom w:val="single" w:sz="4" w:space="0" w:color="auto"/>
              <w:right w:val="single" w:sz="4" w:space="0" w:color="auto"/>
            </w:tcBorders>
            <w:shd w:val="clear" w:color="auto" w:fill="auto"/>
            <w:vAlign w:val="center"/>
            <w:hideMark/>
          </w:tcPr>
          <w:p w14:paraId="5401C98D" w14:textId="77777777" w:rsidR="00E91759" w:rsidRPr="008E6F3E" w:rsidRDefault="00E91759" w:rsidP="00E91759">
            <w:pPr>
              <w:pStyle w:val="BodyText"/>
              <w:rPr>
                <w:lang w:val="en-US"/>
              </w:rPr>
            </w:pPr>
            <w:r w:rsidRPr="008E6F3E">
              <w:rPr>
                <w:lang w:val="en-US" w:bidi="en-US"/>
              </w:rPr>
              <w:t>0</w:t>
            </w:r>
          </w:p>
        </w:tc>
      </w:tr>
      <w:tr w:rsidR="00E91759" w:rsidRPr="008E6F3E" w14:paraId="31220436" w14:textId="77777777" w:rsidTr="00E91759">
        <w:trPr>
          <w:trHeight w:val="679"/>
        </w:trPr>
        <w:tc>
          <w:tcPr>
            <w:tcW w:w="1174" w:type="dxa"/>
            <w:tcBorders>
              <w:top w:val="nil"/>
              <w:left w:val="single" w:sz="4" w:space="0" w:color="auto"/>
              <w:bottom w:val="single" w:sz="4" w:space="0" w:color="auto"/>
              <w:right w:val="single" w:sz="4" w:space="0" w:color="auto"/>
            </w:tcBorders>
            <w:shd w:val="clear" w:color="000000" w:fill="EEEEEE"/>
            <w:vAlign w:val="center"/>
            <w:hideMark/>
          </w:tcPr>
          <w:p w14:paraId="3EB78005" w14:textId="77777777" w:rsidR="00E91759" w:rsidRPr="008E6F3E" w:rsidRDefault="00E91759" w:rsidP="00E91759">
            <w:pPr>
              <w:pStyle w:val="BodyText"/>
              <w:rPr>
                <w:lang w:val="en-US"/>
              </w:rPr>
            </w:pPr>
            <w:r w:rsidRPr="008E6F3E">
              <w:rPr>
                <w:lang w:val="en-US" w:bidi="en-US"/>
              </w:rPr>
              <w:t>Hours of sun (h/day)</w:t>
            </w:r>
          </w:p>
        </w:tc>
        <w:tc>
          <w:tcPr>
            <w:tcW w:w="658" w:type="dxa"/>
            <w:tcBorders>
              <w:top w:val="nil"/>
              <w:left w:val="nil"/>
              <w:bottom w:val="single" w:sz="4" w:space="0" w:color="auto"/>
              <w:right w:val="single" w:sz="4" w:space="0" w:color="auto"/>
            </w:tcBorders>
            <w:shd w:val="clear" w:color="auto" w:fill="auto"/>
            <w:vAlign w:val="center"/>
            <w:hideMark/>
          </w:tcPr>
          <w:p w14:paraId="20B71CA8" w14:textId="77777777" w:rsidR="00E91759" w:rsidRPr="008E6F3E" w:rsidRDefault="00E91759" w:rsidP="00E91759">
            <w:pPr>
              <w:pStyle w:val="BodyText"/>
              <w:rPr>
                <w:lang w:val="en-US"/>
              </w:rPr>
            </w:pPr>
            <w:r w:rsidRPr="008E6F3E">
              <w:rPr>
                <w:lang w:val="en-US" w:bidi="en-US"/>
              </w:rPr>
              <w:t>10.3</w:t>
            </w:r>
          </w:p>
        </w:tc>
        <w:tc>
          <w:tcPr>
            <w:tcW w:w="658" w:type="dxa"/>
            <w:tcBorders>
              <w:top w:val="nil"/>
              <w:left w:val="nil"/>
              <w:bottom w:val="single" w:sz="4" w:space="0" w:color="auto"/>
              <w:right w:val="single" w:sz="4" w:space="0" w:color="auto"/>
            </w:tcBorders>
            <w:shd w:val="clear" w:color="auto" w:fill="auto"/>
            <w:vAlign w:val="center"/>
            <w:hideMark/>
          </w:tcPr>
          <w:p w14:paraId="2BD30E88" w14:textId="77777777" w:rsidR="00E91759" w:rsidRPr="008E6F3E" w:rsidRDefault="00E91759" w:rsidP="00E91759">
            <w:pPr>
              <w:pStyle w:val="BodyText"/>
              <w:rPr>
                <w:lang w:val="en-US"/>
              </w:rPr>
            </w:pPr>
            <w:r w:rsidRPr="008E6F3E">
              <w:rPr>
                <w:lang w:val="en-US" w:bidi="en-US"/>
              </w:rPr>
              <w:t>10.5</w:t>
            </w:r>
          </w:p>
        </w:tc>
        <w:tc>
          <w:tcPr>
            <w:tcW w:w="658" w:type="dxa"/>
            <w:tcBorders>
              <w:top w:val="nil"/>
              <w:left w:val="nil"/>
              <w:bottom w:val="single" w:sz="4" w:space="0" w:color="auto"/>
              <w:right w:val="single" w:sz="4" w:space="0" w:color="auto"/>
            </w:tcBorders>
            <w:shd w:val="clear" w:color="auto" w:fill="auto"/>
            <w:vAlign w:val="center"/>
            <w:hideMark/>
          </w:tcPr>
          <w:p w14:paraId="5AE14568" w14:textId="77777777" w:rsidR="00E91759" w:rsidRPr="008E6F3E" w:rsidRDefault="00E91759" w:rsidP="00E91759">
            <w:pPr>
              <w:pStyle w:val="BodyText"/>
              <w:rPr>
                <w:lang w:val="en-US"/>
              </w:rPr>
            </w:pPr>
            <w:r w:rsidRPr="008E6F3E">
              <w:rPr>
                <w:lang w:val="en-US" w:bidi="en-US"/>
              </w:rPr>
              <w:t>10.8</w:t>
            </w:r>
          </w:p>
        </w:tc>
        <w:tc>
          <w:tcPr>
            <w:tcW w:w="658" w:type="dxa"/>
            <w:tcBorders>
              <w:top w:val="nil"/>
              <w:left w:val="nil"/>
              <w:bottom w:val="single" w:sz="4" w:space="0" w:color="auto"/>
              <w:right w:val="single" w:sz="4" w:space="0" w:color="auto"/>
            </w:tcBorders>
            <w:shd w:val="clear" w:color="auto" w:fill="auto"/>
            <w:vAlign w:val="center"/>
            <w:hideMark/>
          </w:tcPr>
          <w:p w14:paraId="0F3083FF" w14:textId="77777777" w:rsidR="00E91759" w:rsidRPr="008E6F3E" w:rsidRDefault="00E91759" w:rsidP="00E91759">
            <w:pPr>
              <w:pStyle w:val="BodyText"/>
              <w:rPr>
                <w:lang w:val="en-US"/>
              </w:rPr>
            </w:pPr>
            <w:r w:rsidRPr="008E6F3E">
              <w:rPr>
                <w:lang w:val="en-US" w:bidi="en-US"/>
              </w:rPr>
              <w:t>11.1</w:t>
            </w:r>
          </w:p>
        </w:tc>
        <w:tc>
          <w:tcPr>
            <w:tcW w:w="658" w:type="dxa"/>
            <w:tcBorders>
              <w:top w:val="nil"/>
              <w:left w:val="nil"/>
              <w:bottom w:val="single" w:sz="4" w:space="0" w:color="auto"/>
              <w:right w:val="single" w:sz="4" w:space="0" w:color="auto"/>
            </w:tcBorders>
            <w:shd w:val="clear" w:color="auto" w:fill="auto"/>
            <w:vAlign w:val="center"/>
            <w:hideMark/>
          </w:tcPr>
          <w:p w14:paraId="53447F9D" w14:textId="77777777" w:rsidR="00E91759" w:rsidRPr="008E6F3E" w:rsidRDefault="00E91759" w:rsidP="00E91759">
            <w:pPr>
              <w:pStyle w:val="BodyText"/>
              <w:rPr>
                <w:lang w:val="en-US"/>
              </w:rPr>
            </w:pPr>
            <w:r w:rsidRPr="008E6F3E">
              <w:rPr>
                <w:lang w:val="en-US" w:bidi="en-US"/>
              </w:rPr>
              <w:t>11.2</w:t>
            </w:r>
          </w:p>
        </w:tc>
        <w:tc>
          <w:tcPr>
            <w:tcW w:w="658" w:type="dxa"/>
            <w:tcBorders>
              <w:top w:val="nil"/>
              <w:left w:val="nil"/>
              <w:bottom w:val="single" w:sz="4" w:space="0" w:color="auto"/>
              <w:right w:val="single" w:sz="4" w:space="0" w:color="auto"/>
            </w:tcBorders>
            <w:shd w:val="clear" w:color="auto" w:fill="auto"/>
            <w:vAlign w:val="center"/>
            <w:hideMark/>
          </w:tcPr>
          <w:p w14:paraId="05E089CC" w14:textId="77777777" w:rsidR="00E91759" w:rsidRPr="008E6F3E" w:rsidRDefault="00E91759" w:rsidP="00E91759">
            <w:pPr>
              <w:pStyle w:val="BodyText"/>
              <w:rPr>
                <w:lang w:val="en-US"/>
              </w:rPr>
            </w:pPr>
            <w:r w:rsidRPr="008E6F3E">
              <w:rPr>
                <w:lang w:val="en-US" w:bidi="en-US"/>
              </w:rPr>
              <w:t>10.2</w:t>
            </w:r>
          </w:p>
        </w:tc>
        <w:tc>
          <w:tcPr>
            <w:tcW w:w="658" w:type="dxa"/>
            <w:tcBorders>
              <w:top w:val="nil"/>
              <w:left w:val="nil"/>
              <w:bottom w:val="single" w:sz="4" w:space="0" w:color="auto"/>
              <w:right w:val="single" w:sz="4" w:space="0" w:color="auto"/>
            </w:tcBorders>
            <w:shd w:val="clear" w:color="auto" w:fill="auto"/>
            <w:vAlign w:val="center"/>
            <w:hideMark/>
          </w:tcPr>
          <w:p w14:paraId="12130FD5" w14:textId="77777777" w:rsidR="00E91759" w:rsidRPr="008E6F3E" w:rsidRDefault="00E91759" w:rsidP="00E91759">
            <w:pPr>
              <w:pStyle w:val="BodyText"/>
              <w:rPr>
                <w:lang w:val="en-US"/>
              </w:rPr>
            </w:pPr>
            <w:r w:rsidRPr="008E6F3E">
              <w:rPr>
                <w:lang w:val="en-US" w:bidi="en-US"/>
              </w:rPr>
              <w:t>7.6</w:t>
            </w:r>
          </w:p>
        </w:tc>
        <w:tc>
          <w:tcPr>
            <w:tcW w:w="658" w:type="dxa"/>
            <w:tcBorders>
              <w:top w:val="nil"/>
              <w:left w:val="nil"/>
              <w:bottom w:val="single" w:sz="4" w:space="0" w:color="auto"/>
              <w:right w:val="single" w:sz="4" w:space="0" w:color="auto"/>
            </w:tcBorders>
            <w:shd w:val="clear" w:color="auto" w:fill="auto"/>
            <w:vAlign w:val="center"/>
            <w:hideMark/>
          </w:tcPr>
          <w:p w14:paraId="0053251E" w14:textId="77777777" w:rsidR="00E91759" w:rsidRPr="008E6F3E" w:rsidRDefault="00E91759" w:rsidP="00E91759">
            <w:pPr>
              <w:pStyle w:val="BodyText"/>
              <w:rPr>
                <w:lang w:val="en-US"/>
              </w:rPr>
            </w:pPr>
            <w:r w:rsidRPr="008E6F3E">
              <w:rPr>
                <w:lang w:val="en-US" w:bidi="en-US"/>
              </w:rPr>
              <w:t>6.7</w:t>
            </w:r>
          </w:p>
        </w:tc>
        <w:tc>
          <w:tcPr>
            <w:tcW w:w="658" w:type="dxa"/>
            <w:tcBorders>
              <w:top w:val="nil"/>
              <w:left w:val="nil"/>
              <w:bottom w:val="single" w:sz="4" w:space="0" w:color="auto"/>
              <w:right w:val="single" w:sz="4" w:space="0" w:color="auto"/>
            </w:tcBorders>
            <w:shd w:val="clear" w:color="auto" w:fill="auto"/>
            <w:vAlign w:val="center"/>
            <w:hideMark/>
          </w:tcPr>
          <w:p w14:paraId="10C38EFF" w14:textId="77777777" w:rsidR="00E91759" w:rsidRPr="008E6F3E" w:rsidRDefault="00E91759" w:rsidP="00E91759">
            <w:pPr>
              <w:pStyle w:val="BodyText"/>
              <w:rPr>
                <w:lang w:val="en-US"/>
              </w:rPr>
            </w:pPr>
            <w:r w:rsidRPr="008E6F3E">
              <w:rPr>
                <w:lang w:val="en-US" w:bidi="en-US"/>
              </w:rPr>
              <w:t>7.1</w:t>
            </w:r>
          </w:p>
        </w:tc>
        <w:tc>
          <w:tcPr>
            <w:tcW w:w="658" w:type="dxa"/>
            <w:tcBorders>
              <w:top w:val="nil"/>
              <w:left w:val="nil"/>
              <w:bottom w:val="single" w:sz="4" w:space="0" w:color="auto"/>
              <w:right w:val="single" w:sz="4" w:space="0" w:color="auto"/>
            </w:tcBorders>
            <w:shd w:val="clear" w:color="auto" w:fill="auto"/>
            <w:vAlign w:val="center"/>
            <w:hideMark/>
          </w:tcPr>
          <w:p w14:paraId="39518EBA" w14:textId="77777777" w:rsidR="00E91759" w:rsidRPr="008E6F3E" w:rsidRDefault="00E91759" w:rsidP="00E91759">
            <w:pPr>
              <w:pStyle w:val="BodyText"/>
              <w:rPr>
                <w:lang w:val="en-US"/>
              </w:rPr>
            </w:pPr>
            <w:r w:rsidRPr="008E6F3E">
              <w:rPr>
                <w:lang w:val="en-US" w:bidi="en-US"/>
              </w:rPr>
              <w:t>9.1</w:t>
            </w:r>
          </w:p>
        </w:tc>
        <w:tc>
          <w:tcPr>
            <w:tcW w:w="658" w:type="dxa"/>
            <w:tcBorders>
              <w:top w:val="nil"/>
              <w:left w:val="nil"/>
              <w:bottom w:val="single" w:sz="4" w:space="0" w:color="auto"/>
              <w:right w:val="single" w:sz="4" w:space="0" w:color="auto"/>
            </w:tcBorders>
            <w:shd w:val="clear" w:color="auto" w:fill="auto"/>
            <w:vAlign w:val="center"/>
            <w:hideMark/>
          </w:tcPr>
          <w:p w14:paraId="08DD3F5C" w14:textId="77777777" w:rsidR="00E91759" w:rsidRPr="008E6F3E" w:rsidRDefault="00E91759" w:rsidP="00E91759">
            <w:pPr>
              <w:pStyle w:val="BodyText"/>
              <w:rPr>
                <w:lang w:val="en-US"/>
              </w:rPr>
            </w:pPr>
            <w:r w:rsidRPr="008E6F3E">
              <w:rPr>
                <w:lang w:val="en-US" w:bidi="en-US"/>
              </w:rPr>
              <w:t>10.3</w:t>
            </w:r>
          </w:p>
        </w:tc>
        <w:tc>
          <w:tcPr>
            <w:tcW w:w="658" w:type="dxa"/>
            <w:tcBorders>
              <w:top w:val="nil"/>
              <w:left w:val="nil"/>
              <w:bottom w:val="single" w:sz="4" w:space="0" w:color="auto"/>
              <w:right w:val="single" w:sz="4" w:space="0" w:color="auto"/>
            </w:tcBorders>
            <w:shd w:val="clear" w:color="auto" w:fill="auto"/>
            <w:vAlign w:val="center"/>
            <w:hideMark/>
          </w:tcPr>
          <w:p w14:paraId="2AD4648B" w14:textId="77777777" w:rsidR="00E91759" w:rsidRPr="008E6F3E" w:rsidRDefault="00E91759" w:rsidP="00E91759">
            <w:pPr>
              <w:pStyle w:val="BodyText"/>
              <w:rPr>
                <w:lang w:val="en-US"/>
              </w:rPr>
            </w:pPr>
            <w:r w:rsidRPr="008E6F3E">
              <w:rPr>
                <w:lang w:val="en-US" w:bidi="en-US"/>
              </w:rPr>
              <w:t>10.2</w:t>
            </w:r>
          </w:p>
        </w:tc>
      </w:tr>
      <w:tr w:rsidR="00E91759" w:rsidRPr="008E6F3E" w14:paraId="018D24E4" w14:textId="77777777" w:rsidTr="00E91759">
        <w:trPr>
          <w:trHeight w:val="679"/>
        </w:trPr>
        <w:tc>
          <w:tcPr>
            <w:tcW w:w="1174" w:type="dxa"/>
            <w:tcBorders>
              <w:top w:val="nil"/>
              <w:left w:val="single" w:sz="4" w:space="0" w:color="auto"/>
              <w:bottom w:val="single" w:sz="4" w:space="0" w:color="auto"/>
              <w:right w:val="single" w:sz="4" w:space="0" w:color="auto"/>
            </w:tcBorders>
            <w:shd w:val="clear" w:color="000000" w:fill="EEEEEE"/>
            <w:vAlign w:val="center"/>
            <w:hideMark/>
          </w:tcPr>
          <w:p w14:paraId="01084BAF" w14:textId="77777777" w:rsidR="00E91759" w:rsidRPr="008E6F3E" w:rsidRDefault="00E91759" w:rsidP="00E91759">
            <w:pPr>
              <w:pStyle w:val="BodyText"/>
              <w:rPr>
                <w:lang w:val="en-US"/>
              </w:rPr>
            </w:pPr>
            <w:r w:rsidRPr="008E6F3E">
              <w:rPr>
                <w:lang w:val="en-US" w:bidi="en-US"/>
              </w:rPr>
              <w:t>Hours of sun (h)</w:t>
            </w:r>
          </w:p>
        </w:tc>
        <w:tc>
          <w:tcPr>
            <w:tcW w:w="658" w:type="dxa"/>
            <w:tcBorders>
              <w:top w:val="nil"/>
              <w:left w:val="nil"/>
              <w:bottom w:val="single" w:sz="4" w:space="0" w:color="auto"/>
              <w:right w:val="single" w:sz="4" w:space="0" w:color="auto"/>
            </w:tcBorders>
            <w:shd w:val="clear" w:color="auto" w:fill="auto"/>
            <w:vAlign w:val="center"/>
            <w:hideMark/>
          </w:tcPr>
          <w:p w14:paraId="364C37AA" w14:textId="77777777" w:rsidR="00E91759" w:rsidRPr="008E6F3E" w:rsidRDefault="00E91759" w:rsidP="00E91759">
            <w:pPr>
              <w:pStyle w:val="BodyText"/>
              <w:rPr>
                <w:lang w:val="en-US"/>
              </w:rPr>
            </w:pPr>
            <w:r w:rsidRPr="008E6F3E">
              <w:rPr>
                <w:lang w:val="en-US" w:bidi="en-US"/>
              </w:rPr>
              <w:t>319.3</w:t>
            </w:r>
          </w:p>
        </w:tc>
        <w:tc>
          <w:tcPr>
            <w:tcW w:w="658" w:type="dxa"/>
            <w:tcBorders>
              <w:top w:val="nil"/>
              <w:left w:val="nil"/>
              <w:bottom w:val="single" w:sz="4" w:space="0" w:color="auto"/>
              <w:right w:val="single" w:sz="4" w:space="0" w:color="auto"/>
            </w:tcBorders>
            <w:shd w:val="clear" w:color="auto" w:fill="auto"/>
            <w:vAlign w:val="center"/>
            <w:hideMark/>
          </w:tcPr>
          <w:p w14:paraId="25004C5A" w14:textId="77777777" w:rsidR="00E91759" w:rsidRPr="008E6F3E" w:rsidRDefault="00E91759" w:rsidP="00E91759">
            <w:pPr>
              <w:pStyle w:val="BodyText"/>
              <w:rPr>
                <w:lang w:val="en-US"/>
              </w:rPr>
            </w:pPr>
            <w:r w:rsidRPr="008E6F3E">
              <w:rPr>
                <w:lang w:val="en-US" w:bidi="en-US"/>
              </w:rPr>
              <w:t>294</w:t>
            </w:r>
          </w:p>
        </w:tc>
        <w:tc>
          <w:tcPr>
            <w:tcW w:w="658" w:type="dxa"/>
            <w:tcBorders>
              <w:top w:val="nil"/>
              <w:left w:val="nil"/>
              <w:bottom w:val="single" w:sz="4" w:space="0" w:color="auto"/>
              <w:right w:val="single" w:sz="4" w:space="0" w:color="auto"/>
            </w:tcBorders>
            <w:shd w:val="clear" w:color="auto" w:fill="auto"/>
            <w:vAlign w:val="center"/>
            <w:hideMark/>
          </w:tcPr>
          <w:p w14:paraId="177DE49A" w14:textId="77777777" w:rsidR="00E91759" w:rsidRPr="008E6F3E" w:rsidRDefault="00E91759" w:rsidP="00E91759">
            <w:pPr>
              <w:pStyle w:val="BodyText"/>
              <w:rPr>
                <w:lang w:val="en-US"/>
              </w:rPr>
            </w:pPr>
            <w:r w:rsidRPr="008E6F3E">
              <w:rPr>
                <w:lang w:val="en-US" w:bidi="en-US"/>
              </w:rPr>
              <w:t>334.8</w:t>
            </w:r>
          </w:p>
        </w:tc>
        <w:tc>
          <w:tcPr>
            <w:tcW w:w="658" w:type="dxa"/>
            <w:tcBorders>
              <w:top w:val="nil"/>
              <w:left w:val="nil"/>
              <w:bottom w:val="single" w:sz="4" w:space="0" w:color="auto"/>
              <w:right w:val="single" w:sz="4" w:space="0" w:color="auto"/>
            </w:tcBorders>
            <w:shd w:val="clear" w:color="auto" w:fill="auto"/>
            <w:vAlign w:val="center"/>
            <w:hideMark/>
          </w:tcPr>
          <w:p w14:paraId="53B79B7F" w14:textId="77777777" w:rsidR="00E91759" w:rsidRPr="008E6F3E" w:rsidRDefault="00E91759" w:rsidP="00E91759">
            <w:pPr>
              <w:pStyle w:val="BodyText"/>
              <w:rPr>
                <w:lang w:val="en-US"/>
              </w:rPr>
            </w:pPr>
            <w:r w:rsidRPr="008E6F3E">
              <w:rPr>
                <w:lang w:val="en-US" w:bidi="en-US"/>
              </w:rPr>
              <w:t>333</w:t>
            </w:r>
          </w:p>
        </w:tc>
        <w:tc>
          <w:tcPr>
            <w:tcW w:w="658" w:type="dxa"/>
            <w:tcBorders>
              <w:top w:val="nil"/>
              <w:left w:val="nil"/>
              <w:bottom w:val="single" w:sz="4" w:space="0" w:color="auto"/>
              <w:right w:val="single" w:sz="4" w:space="0" w:color="auto"/>
            </w:tcBorders>
            <w:shd w:val="clear" w:color="auto" w:fill="auto"/>
            <w:vAlign w:val="center"/>
            <w:hideMark/>
          </w:tcPr>
          <w:p w14:paraId="45D52FC7" w14:textId="77777777" w:rsidR="00E91759" w:rsidRPr="008E6F3E" w:rsidRDefault="00E91759" w:rsidP="00E91759">
            <w:pPr>
              <w:pStyle w:val="BodyText"/>
              <w:rPr>
                <w:lang w:val="en-US"/>
              </w:rPr>
            </w:pPr>
            <w:r w:rsidRPr="008E6F3E">
              <w:rPr>
                <w:lang w:val="en-US" w:bidi="en-US"/>
              </w:rPr>
              <w:t>347.2</w:t>
            </w:r>
          </w:p>
        </w:tc>
        <w:tc>
          <w:tcPr>
            <w:tcW w:w="658" w:type="dxa"/>
            <w:tcBorders>
              <w:top w:val="nil"/>
              <w:left w:val="nil"/>
              <w:bottom w:val="single" w:sz="4" w:space="0" w:color="auto"/>
              <w:right w:val="single" w:sz="4" w:space="0" w:color="auto"/>
            </w:tcBorders>
            <w:shd w:val="clear" w:color="auto" w:fill="auto"/>
            <w:vAlign w:val="center"/>
            <w:hideMark/>
          </w:tcPr>
          <w:p w14:paraId="1E96BA90" w14:textId="77777777" w:rsidR="00E91759" w:rsidRPr="008E6F3E" w:rsidRDefault="00E91759" w:rsidP="00E91759">
            <w:pPr>
              <w:pStyle w:val="BodyText"/>
              <w:rPr>
                <w:lang w:val="en-US"/>
              </w:rPr>
            </w:pPr>
            <w:r w:rsidRPr="008E6F3E">
              <w:rPr>
                <w:lang w:val="en-US" w:bidi="en-US"/>
              </w:rPr>
              <w:t>306</w:t>
            </w:r>
          </w:p>
        </w:tc>
        <w:tc>
          <w:tcPr>
            <w:tcW w:w="658" w:type="dxa"/>
            <w:tcBorders>
              <w:top w:val="nil"/>
              <w:left w:val="nil"/>
              <w:bottom w:val="single" w:sz="4" w:space="0" w:color="auto"/>
              <w:right w:val="single" w:sz="4" w:space="0" w:color="auto"/>
            </w:tcBorders>
            <w:shd w:val="clear" w:color="auto" w:fill="auto"/>
            <w:vAlign w:val="center"/>
            <w:hideMark/>
          </w:tcPr>
          <w:p w14:paraId="177FF4EA" w14:textId="77777777" w:rsidR="00E91759" w:rsidRPr="008E6F3E" w:rsidRDefault="00E91759" w:rsidP="00E91759">
            <w:pPr>
              <w:pStyle w:val="BodyText"/>
              <w:rPr>
                <w:lang w:val="en-US"/>
              </w:rPr>
            </w:pPr>
            <w:r w:rsidRPr="008E6F3E">
              <w:rPr>
                <w:lang w:val="en-US" w:bidi="en-US"/>
              </w:rPr>
              <w:t>235.6</w:t>
            </w:r>
          </w:p>
        </w:tc>
        <w:tc>
          <w:tcPr>
            <w:tcW w:w="658" w:type="dxa"/>
            <w:tcBorders>
              <w:top w:val="nil"/>
              <w:left w:val="nil"/>
              <w:bottom w:val="single" w:sz="4" w:space="0" w:color="auto"/>
              <w:right w:val="single" w:sz="4" w:space="0" w:color="auto"/>
            </w:tcBorders>
            <w:shd w:val="clear" w:color="auto" w:fill="auto"/>
            <w:vAlign w:val="center"/>
            <w:hideMark/>
          </w:tcPr>
          <w:p w14:paraId="22E37D3E" w14:textId="77777777" w:rsidR="00E91759" w:rsidRPr="008E6F3E" w:rsidRDefault="00E91759" w:rsidP="00E91759">
            <w:pPr>
              <w:pStyle w:val="BodyText"/>
              <w:rPr>
                <w:lang w:val="en-US"/>
              </w:rPr>
            </w:pPr>
            <w:r w:rsidRPr="008E6F3E">
              <w:rPr>
                <w:lang w:val="en-US" w:bidi="en-US"/>
              </w:rPr>
              <w:t>207.7</w:t>
            </w:r>
          </w:p>
        </w:tc>
        <w:tc>
          <w:tcPr>
            <w:tcW w:w="658" w:type="dxa"/>
            <w:tcBorders>
              <w:top w:val="nil"/>
              <w:left w:val="nil"/>
              <w:bottom w:val="single" w:sz="4" w:space="0" w:color="auto"/>
              <w:right w:val="single" w:sz="4" w:space="0" w:color="auto"/>
            </w:tcBorders>
            <w:shd w:val="clear" w:color="auto" w:fill="auto"/>
            <w:vAlign w:val="center"/>
            <w:hideMark/>
          </w:tcPr>
          <w:p w14:paraId="0C486AE6" w14:textId="77777777" w:rsidR="00E91759" w:rsidRPr="008E6F3E" w:rsidRDefault="00E91759" w:rsidP="00E91759">
            <w:pPr>
              <w:pStyle w:val="BodyText"/>
              <w:rPr>
                <w:lang w:val="en-US"/>
              </w:rPr>
            </w:pPr>
            <w:r w:rsidRPr="008E6F3E">
              <w:rPr>
                <w:lang w:val="en-US" w:bidi="en-US"/>
              </w:rPr>
              <w:t>213</w:t>
            </w:r>
          </w:p>
        </w:tc>
        <w:tc>
          <w:tcPr>
            <w:tcW w:w="658" w:type="dxa"/>
            <w:tcBorders>
              <w:top w:val="nil"/>
              <w:left w:val="nil"/>
              <w:bottom w:val="single" w:sz="4" w:space="0" w:color="auto"/>
              <w:right w:val="single" w:sz="4" w:space="0" w:color="auto"/>
            </w:tcBorders>
            <w:shd w:val="clear" w:color="auto" w:fill="auto"/>
            <w:vAlign w:val="center"/>
            <w:hideMark/>
          </w:tcPr>
          <w:p w14:paraId="5139B5F2" w14:textId="77777777" w:rsidR="00E91759" w:rsidRPr="008E6F3E" w:rsidRDefault="00E91759" w:rsidP="00E91759">
            <w:pPr>
              <w:pStyle w:val="BodyText"/>
              <w:rPr>
                <w:lang w:val="en-US"/>
              </w:rPr>
            </w:pPr>
            <w:r w:rsidRPr="008E6F3E">
              <w:rPr>
                <w:lang w:val="en-US" w:bidi="en-US"/>
              </w:rPr>
              <w:t>282.1</w:t>
            </w:r>
          </w:p>
        </w:tc>
        <w:tc>
          <w:tcPr>
            <w:tcW w:w="658" w:type="dxa"/>
            <w:tcBorders>
              <w:top w:val="nil"/>
              <w:left w:val="nil"/>
              <w:bottom w:val="single" w:sz="4" w:space="0" w:color="auto"/>
              <w:right w:val="single" w:sz="4" w:space="0" w:color="auto"/>
            </w:tcBorders>
            <w:shd w:val="clear" w:color="auto" w:fill="auto"/>
            <w:vAlign w:val="center"/>
            <w:hideMark/>
          </w:tcPr>
          <w:p w14:paraId="2E05EE31" w14:textId="77777777" w:rsidR="00E91759" w:rsidRPr="008E6F3E" w:rsidRDefault="00E91759" w:rsidP="00E91759">
            <w:pPr>
              <w:pStyle w:val="BodyText"/>
              <w:rPr>
                <w:lang w:val="en-US"/>
              </w:rPr>
            </w:pPr>
            <w:r w:rsidRPr="008E6F3E">
              <w:rPr>
                <w:lang w:val="en-US" w:bidi="en-US"/>
              </w:rPr>
              <w:t>309</w:t>
            </w:r>
          </w:p>
        </w:tc>
        <w:tc>
          <w:tcPr>
            <w:tcW w:w="658" w:type="dxa"/>
            <w:tcBorders>
              <w:top w:val="nil"/>
              <w:left w:val="nil"/>
              <w:bottom w:val="single" w:sz="4" w:space="0" w:color="auto"/>
              <w:right w:val="single" w:sz="4" w:space="0" w:color="auto"/>
            </w:tcBorders>
            <w:shd w:val="clear" w:color="auto" w:fill="auto"/>
            <w:vAlign w:val="center"/>
            <w:hideMark/>
          </w:tcPr>
          <w:p w14:paraId="348F8925" w14:textId="77777777" w:rsidR="00E91759" w:rsidRPr="008E6F3E" w:rsidRDefault="00E91759" w:rsidP="00E91759">
            <w:pPr>
              <w:pStyle w:val="BodyText"/>
              <w:rPr>
                <w:lang w:val="en-US"/>
              </w:rPr>
            </w:pPr>
            <w:r w:rsidRPr="008E6F3E">
              <w:rPr>
                <w:lang w:val="en-US" w:bidi="en-US"/>
              </w:rPr>
              <w:t>316.2</w:t>
            </w:r>
          </w:p>
        </w:tc>
      </w:tr>
      <w:tr w:rsidR="00E91759" w:rsidRPr="008E6F3E" w14:paraId="2FE3AACD" w14:textId="77777777" w:rsidTr="00E91759">
        <w:trPr>
          <w:trHeight w:val="399"/>
        </w:trPr>
        <w:tc>
          <w:tcPr>
            <w:tcW w:w="1174" w:type="dxa"/>
            <w:tcBorders>
              <w:top w:val="nil"/>
              <w:left w:val="single" w:sz="4" w:space="0" w:color="auto"/>
              <w:bottom w:val="single" w:sz="4" w:space="0" w:color="auto"/>
              <w:right w:val="single" w:sz="4" w:space="0" w:color="auto"/>
            </w:tcBorders>
            <w:shd w:val="clear" w:color="000000" w:fill="EEEEEE"/>
            <w:vAlign w:val="center"/>
            <w:hideMark/>
          </w:tcPr>
          <w:p w14:paraId="1ECCE724" w14:textId="77777777" w:rsidR="00E91759" w:rsidRPr="008E6F3E" w:rsidRDefault="00E91759" w:rsidP="00E91759">
            <w:pPr>
              <w:pStyle w:val="BodyText"/>
              <w:rPr>
                <w:lang w:val="en-US"/>
              </w:rPr>
            </w:pPr>
            <w:r w:rsidRPr="008E6F3E">
              <w:rPr>
                <w:lang w:val="en-US" w:bidi="en-US"/>
              </w:rPr>
              <w:t>Wind (km/h)</w:t>
            </w:r>
          </w:p>
        </w:tc>
        <w:tc>
          <w:tcPr>
            <w:tcW w:w="658" w:type="dxa"/>
            <w:tcBorders>
              <w:top w:val="nil"/>
              <w:left w:val="nil"/>
              <w:bottom w:val="single" w:sz="4" w:space="0" w:color="auto"/>
              <w:right w:val="single" w:sz="4" w:space="0" w:color="auto"/>
            </w:tcBorders>
            <w:shd w:val="clear" w:color="auto" w:fill="auto"/>
            <w:noWrap/>
            <w:vAlign w:val="center"/>
            <w:hideMark/>
          </w:tcPr>
          <w:p w14:paraId="35CC1F48" w14:textId="77777777" w:rsidR="00E91759" w:rsidRPr="008E6F3E" w:rsidRDefault="00E91759" w:rsidP="00E91759">
            <w:pPr>
              <w:pStyle w:val="BodyText"/>
              <w:rPr>
                <w:lang w:val="en-US"/>
              </w:rPr>
            </w:pPr>
            <w:r w:rsidRPr="008E6F3E">
              <w:rPr>
                <w:lang w:val="en-US" w:bidi="en-US"/>
              </w:rPr>
              <w:t>14.5</w:t>
            </w:r>
          </w:p>
        </w:tc>
        <w:tc>
          <w:tcPr>
            <w:tcW w:w="658" w:type="dxa"/>
            <w:tcBorders>
              <w:top w:val="nil"/>
              <w:left w:val="nil"/>
              <w:bottom w:val="single" w:sz="4" w:space="0" w:color="auto"/>
              <w:right w:val="single" w:sz="4" w:space="0" w:color="auto"/>
            </w:tcBorders>
            <w:shd w:val="clear" w:color="auto" w:fill="auto"/>
            <w:noWrap/>
            <w:vAlign w:val="center"/>
            <w:hideMark/>
          </w:tcPr>
          <w:p w14:paraId="72D8CBE8" w14:textId="77777777" w:rsidR="00E91759" w:rsidRPr="008E6F3E" w:rsidRDefault="00E91759" w:rsidP="00E91759">
            <w:pPr>
              <w:pStyle w:val="BodyText"/>
              <w:rPr>
                <w:lang w:val="en-US"/>
              </w:rPr>
            </w:pPr>
            <w:r w:rsidRPr="008E6F3E">
              <w:rPr>
                <w:lang w:val="en-US" w:bidi="en-US"/>
              </w:rPr>
              <w:t>15.7</w:t>
            </w:r>
          </w:p>
        </w:tc>
        <w:tc>
          <w:tcPr>
            <w:tcW w:w="658" w:type="dxa"/>
            <w:tcBorders>
              <w:top w:val="nil"/>
              <w:left w:val="nil"/>
              <w:bottom w:val="single" w:sz="4" w:space="0" w:color="auto"/>
              <w:right w:val="single" w:sz="4" w:space="0" w:color="auto"/>
            </w:tcBorders>
            <w:shd w:val="clear" w:color="auto" w:fill="auto"/>
            <w:noWrap/>
            <w:vAlign w:val="center"/>
            <w:hideMark/>
          </w:tcPr>
          <w:p w14:paraId="02137507" w14:textId="77777777" w:rsidR="00E91759" w:rsidRPr="008E6F3E" w:rsidRDefault="00E91759" w:rsidP="00E91759">
            <w:pPr>
              <w:pStyle w:val="BodyText"/>
              <w:rPr>
                <w:lang w:val="en-US"/>
              </w:rPr>
            </w:pPr>
            <w:r w:rsidRPr="008E6F3E">
              <w:rPr>
                <w:lang w:val="en-US" w:bidi="en-US"/>
              </w:rPr>
              <w:t>12.5</w:t>
            </w:r>
          </w:p>
        </w:tc>
        <w:tc>
          <w:tcPr>
            <w:tcW w:w="658" w:type="dxa"/>
            <w:tcBorders>
              <w:top w:val="nil"/>
              <w:left w:val="nil"/>
              <w:bottom w:val="single" w:sz="4" w:space="0" w:color="auto"/>
              <w:right w:val="single" w:sz="4" w:space="0" w:color="auto"/>
            </w:tcBorders>
            <w:shd w:val="clear" w:color="auto" w:fill="auto"/>
            <w:noWrap/>
            <w:vAlign w:val="center"/>
            <w:hideMark/>
          </w:tcPr>
          <w:p w14:paraId="3F7D36D4" w14:textId="77777777" w:rsidR="00E91759" w:rsidRPr="008E6F3E" w:rsidRDefault="00E91759" w:rsidP="00E91759">
            <w:pPr>
              <w:pStyle w:val="BodyText"/>
              <w:rPr>
                <w:lang w:val="en-US"/>
              </w:rPr>
            </w:pPr>
            <w:r w:rsidRPr="008E6F3E">
              <w:rPr>
                <w:lang w:val="en-US" w:bidi="en-US"/>
              </w:rPr>
              <w:t>13.4</w:t>
            </w:r>
          </w:p>
        </w:tc>
        <w:tc>
          <w:tcPr>
            <w:tcW w:w="658" w:type="dxa"/>
            <w:tcBorders>
              <w:top w:val="nil"/>
              <w:left w:val="nil"/>
              <w:bottom w:val="single" w:sz="4" w:space="0" w:color="auto"/>
              <w:right w:val="single" w:sz="4" w:space="0" w:color="auto"/>
            </w:tcBorders>
            <w:shd w:val="clear" w:color="auto" w:fill="auto"/>
            <w:noWrap/>
            <w:vAlign w:val="center"/>
            <w:hideMark/>
          </w:tcPr>
          <w:p w14:paraId="41AD4014" w14:textId="77777777" w:rsidR="00E91759" w:rsidRPr="008E6F3E" w:rsidRDefault="00E91759" w:rsidP="00E91759">
            <w:pPr>
              <w:pStyle w:val="BodyText"/>
              <w:rPr>
                <w:lang w:val="en-US"/>
              </w:rPr>
            </w:pPr>
            <w:r w:rsidRPr="008E6F3E">
              <w:rPr>
                <w:lang w:val="en-US" w:bidi="en-US"/>
              </w:rPr>
              <w:t>13</w:t>
            </w:r>
          </w:p>
        </w:tc>
        <w:tc>
          <w:tcPr>
            <w:tcW w:w="658" w:type="dxa"/>
            <w:tcBorders>
              <w:top w:val="nil"/>
              <w:left w:val="nil"/>
              <w:bottom w:val="single" w:sz="4" w:space="0" w:color="auto"/>
              <w:right w:val="single" w:sz="4" w:space="0" w:color="auto"/>
            </w:tcBorders>
            <w:shd w:val="clear" w:color="auto" w:fill="auto"/>
            <w:noWrap/>
            <w:vAlign w:val="center"/>
            <w:hideMark/>
          </w:tcPr>
          <w:p w14:paraId="2E8020AC" w14:textId="77777777" w:rsidR="00E91759" w:rsidRPr="008E6F3E" w:rsidRDefault="00E91759" w:rsidP="00E91759">
            <w:pPr>
              <w:pStyle w:val="BodyText"/>
              <w:rPr>
                <w:lang w:val="en-US"/>
              </w:rPr>
            </w:pPr>
            <w:r w:rsidRPr="008E6F3E">
              <w:rPr>
                <w:lang w:val="en-US" w:bidi="en-US"/>
              </w:rPr>
              <w:t>13.7</w:t>
            </w:r>
          </w:p>
        </w:tc>
        <w:tc>
          <w:tcPr>
            <w:tcW w:w="658" w:type="dxa"/>
            <w:tcBorders>
              <w:top w:val="nil"/>
              <w:left w:val="nil"/>
              <w:bottom w:val="single" w:sz="4" w:space="0" w:color="auto"/>
              <w:right w:val="single" w:sz="4" w:space="0" w:color="auto"/>
            </w:tcBorders>
            <w:shd w:val="clear" w:color="auto" w:fill="auto"/>
            <w:noWrap/>
            <w:vAlign w:val="center"/>
            <w:hideMark/>
          </w:tcPr>
          <w:p w14:paraId="0472456C" w14:textId="77777777" w:rsidR="00E91759" w:rsidRPr="008E6F3E" w:rsidRDefault="00E91759" w:rsidP="00E91759">
            <w:pPr>
              <w:pStyle w:val="BodyText"/>
              <w:rPr>
                <w:lang w:val="en-US"/>
              </w:rPr>
            </w:pPr>
            <w:r w:rsidRPr="008E6F3E">
              <w:rPr>
                <w:lang w:val="en-US" w:bidi="en-US"/>
              </w:rPr>
              <w:t>12.5</w:t>
            </w:r>
          </w:p>
        </w:tc>
        <w:tc>
          <w:tcPr>
            <w:tcW w:w="658" w:type="dxa"/>
            <w:tcBorders>
              <w:top w:val="nil"/>
              <w:left w:val="nil"/>
              <w:bottom w:val="single" w:sz="4" w:space="0" w:color="auto"/>
              <w:right w:val="single" w:sz="4" w:space="0" w:color="auto"/>
            </w:tcBorders>
            <w:shd w:val="clear" w:color="auto" w:fill="auto"/>
            <w:noWrap/>
            <w:vAlign w:val="center"/>
            <w:hideMark/>
          </w:tcPr>
          <w:p w14:paraId="2EDDF908" w14:textId="77777777" w:rsidR="00E91759" w:rsidRPr="008E6F3E" w:rsidRDefault="00E91759" w:rsidP="00E91759">
            <w:pPr>
              <w:pStyle w:val="BodyText"/>
              <w:rPr>
                <w:lang w:val="en-US"/>
              </w:rPr>
            </w:pPr>
            <w:r w:rsidRPr="008E6F3E">
              <w:rPr>
                <w:lang w:val="en-US" w:bidi="en-US"/>
              </w:rPr>
              <w:t>11.6</w:t>
            </w:r>
          </w:p>
        </w:tc>
        <w:tc>
          <w:tcPr>
            <w:tcW w:w="658" w:type="dxa"/>
            <w:tcBorders>
              <w:top w:val="nil"/>
              <w:left w:val="nil"/>
              <w:bottom w:val="single" w:sz="4" w:space="0" w:color="auto"/>
              <w:right w:val="single" w:sz="4" w:space="0" w:color="auto"/>
            </w:tcBorders>
            <w:shd w:val="clear" w:color="auto" w:fill="auto"/>
            <w:noWrap/>
            <w:vAlign w:val="center"/>
            <w:hideMark/>
          </w:tcPr>
          <w:p w14:paraId="14A7759C" w14:textId="77777777" w:rsidR="00E91759" w:rsidRPr="008E6F3E" w:rsidRDefault="00E91759" w:rsidP="00E91759">
            <w:pPr>
              <w:pStyle w:val="BodyText"/>
              <w:rPr>
                <w:lang w:val="en-US"/>
              </w:rPr>
            </w:pPr>
            <w:r w:rsidRPr="008E6F3E">
              <w:rPr>
                <w:lang w:val="en-US" w:bidi="en-US"/>
              </w:rPr>
              <w:t>9.7</w:t>
            </w:r>
          </w:p>
        </w:tc>
        <w:tc>
          <w:tcPr>
            <w:tcW w:w="658" w:type="dxa"/>
            <w:tcBorders>
              <w:top w:val="nil"/>
              <w:left w:val="nil"/>
              <w:bottom w:val="single" w:sz="4" w:space="0" w:color="auto"/>
              <w:right w:val="single" w:sz="4" w:space="0" w:color="auto"/>
            </w:tcBorders>
            <w:shd w:val="clear" w:color="auto" w:fill="auto"/>
            <w:noWrap/>
            <w:vAlign w:val="center"/>
            <w:hideMark/>
          </w:tcPr>
          <w:p w14:paraId="7757A302" w14:textId="77777777" w:rsidR="00E91759" w:rsidRPr="008E6F3E" w:rsidRDefault="00E91759" w:rsidP="00E91759">
            <w:pPr>
              <w:pStyle w:val="BodyText"/>
              <w:rPr>
                <w:lang w:val="en-US"/>
              </w:rPr>
            </w:pPr>
            <w:r w:rsidRPr="008E6F3E">
              <w:rPr>
                <w:lang w:val="en-US" w:bidi="en-US"/>
              </w:rPr>
              <w:t>8.5</w:t>
            </w:r>
          </w:p>
        </w:tc>
        <w:tc>
          <w:tcPr>
            <w:tcW w:w="658" w:type="dxa"/>
            <w:tcBorders>
              <w:top w:val="nil"/>
              <w:left w:val="nil"/>
              <w:bottom w:val="single" w:sz="4" w:space="0" w:color="auto"/>
              <w:right w:val="single" w:sz="4" w:space="0" w:color="auto"/>
            </w:tcBorders>
            <w:shd w:val="clear" w:color="auto" w:fill="auto"/>
            <w:noWrap/>
            <w:vAlign w:val="center"/>
            <w:hideMark/>
          </w:tcPr>
          <w:p w14:paraId="78156C8C" w14:textId="77777777" w:rsidR="00E91759" w:rsidRPr="008E6F3E" w:rsidRDefault="00E91759" w:rsidP="00E91759">
            <w:pPr>
              <w:pStyle w:val="BodyText"/>
              <w:rPr>
                <w:lang w:val="en-US"/>
              </w:rPr>
            </w:pPr>
            <w:r w:rsidRPr="008E6F3E">
              <w:rPr>
                <w:lang w:val="en-US" w:bidi="en-US"/>
              </w:rPr>
              <w:t>9.1</w:t>
            </w:r>
          </w:p>
        </w:tc>
        <w:tc>
          <w:tcPr>
            <w:tcW w:w="658" w:type="dxa"/>
            <w:tcBorders>
              <w:top w:val="nil"/>
              <w:left w:val="nil"/>
              <w:bottom w:val="single" w:sz="4" w:space="0" w:color="auto"/>
              <w:right w:val="single" w:sz="4" w:space="0" w:color="auto"/>
            </w:tcBorders>
            <w:shd w:val="clear" w:color="auto" w:fill="auto"/>
            <w:noWrap/>
            <w:vAlign w:val="center"/>
            <w:hideMark/>
          </w:tcPr>
          <w:p w14:paraId="68F23B8E" w14:textId="77777777" w:rsidR="00E91759" w:rsidRPr="008E6F3E" w:rsidRDefault="00E91759" w:rsidP="00E91759">
            <w:pPr>
              <w:pStyle w:val="BodyText"/>
              <w:rPr>
                <w:lang w:val="en-US"/>
              </w:rPr>
            </w:pPr>
            <w:r w:rsidRPr="008E6F3E">
              <w:rPr>
                <w:lang w:val="en-US" w:bidi="en-US"/>
              </w:rPr>
              <w:t>14.8</w:t>
            </w:r>
          </w:p>
        </w:tc>
      </w:tr>
      <w:tr w:rsidR="00E91759" w:rsidRPr="008E6F3E" w14:paraId="3858CF86" w14:textId="77777777" w:rsidTr="00E91759">
        <w:trPr>
          <w:trHeight w:val="679"/>
        </w:trPr>
        <w:tc>
          <w:tcPr>
            <w:tcW w:w="1174" w:type="dxa"/>
            <w:tcBorders>
              <w:top w:val="nil"/>
              <w:left w:val="single" w:sz="4" w:space="0" w:color="auto"/>
              <w:bottom w:val="single" w:sz="4" w:space="0" w:color="auto"/>
              <w:right w:val="single" w:sz="4" w:space="0" w:color="auto"/>
            </w:tcBorders>
            <w:shd w:val="clear" w:color="000000" w:fill="EEEEEE"/>
            <w:vAlign w:val="center"/>
            <w:hideMark/>
          </w:tcPr>
          <w:p w14:paraId="4C1C49BF" w14:textId="77777777" w:rsidR="00E91759" w:rsidRPr="008E6F3E" w:rsidRDefault="00E91759" w:rsidP="00E91759">
            <w:pPr>
              <w:pStyle w:val="BodyText"/>
              <w:rPr>
                <w:lang w:val="en-US"/>
              </w:rPr>
            </w:pPr>
            <w:r w:rsidRPr="008E6F3E">
              <w:rPr>
                <w:lang w:val="en-US" w:bidi="en-US"/>
              </w:rPr>
              <w:t>Wind (km/day)</w:t>
            </w:r>
          </w:p>
        </w:tc>
        <w:tc>
          <w:tcPr>
            <w:tcW w:w="658" w:type="dxa"/>
            <w:tcBorders>
              <w:top w:val="nil"/>
              <w:left w:val="nil"/>
              <w:bottom w:val="single" w:sz="4" w:space="0" w:color="auto"/>
              <w:right w:val="single" w:sz="4" w:space="0" w:color="auto"/>
            </w:tcBorders>
            <w:shd w:val="clear" w:color="auto" w:fill="auto"/>
            <w:noWrap/>
            <w:vAlign w:val="center"/>
            <w:hideMark/>
          </w:tcPr>
          <w:p w14:paraId="744604F7" w14:textId="77777777" w:rsidR="00E91759" w:rsidRPr="008E6F3E" w:rsidRDefault="00E91759" w:rsidP="00E91759">
            <w:pPr>
              <w:pStyle w:val="BodyText"/>
              <w:rPr>
                <w:lang w:val="en-US"/>
              </w:rPr>
            </w:pPr>
            <w:r w:rsidRPr="008E6F3E">
              <w:rPr>
                <w:lang w:val="en-US" w:bidi="en-US"/>
              </w:rPr>
              <w:t>348</w:t>
            </w:r>
          </w:p>
        </w:tc>
        <w:tc>
          <w:tcPr>
            <w:tcW w:w="658" w:type="dxa"/>
            <w:tcBorders>
              <w:top w:val="nil"/>
              <w:left w:val="nil"/>
              <w:bottom w:val="single" w:sz="4" w:space="0" w:color="auto"/>
              <w:right w:val="single" w:sz="4" w:space="0" w:color="auto"/>
            </w:tcBorders>
            <w:shd w:val="clear" w:color="auto" w:fill="auto"/>
            <w:noWrap/>
            <w:vAlign w:val="center"/>
            <w:hideMark/>
          </w:tcPr>
          <w:p w14:paraId="3D397D1A" w14:textId="77777777" w:rsidR="00E91759" w:rsidRPr="008E6F3E" w:rsidRDefault="00E91759" w:rsidP="00E91759">
            <w:pPr>
              <w:pStyle w:val="BodyText"/>
              <w:rPr>
                <w:lang w:val="en-US"/>
              </w:rPr>
            </w:pPr>
            <w:r w:rsidRPr="008E6F3E">
              <w:rPr>
                <w:lang w:val="en-US" w:bidi="en-US"/>
              </w:rPr>
              <w:t>376.8</w:t>
            </w:r>
          </w:p>
        </w:tc>
        <w:tc>
          <w:tcPr>
            <w:tcW w:w="658" w:type="dxa"/>
            <w:tcBorders>
              <w:top w:val="nil"/>
              <w:left w:val="nil"/>
              <w:bottom w:val="single" w:sz="4" w:space="0" w:color="auto"/>
              <w:right w:val="single" w:sz="4" w:space="0" w:color="auto"/>
            </w:tcBorders>
            <w:shd w:val="clear" w:color="auto" w:fill="auto"/>
            <w:noWrap/>
            <w:vAlign w:val="center"/>
            <w:hideMark/>
          </w:tcPr>
          <w:p w14:paraId="61813492" w14:textId="77777777" w:rsidR="00E91759" w:rsidRPr="008E6F3E" w:rsidRDefault="00E91759" w:rsidP="00E91759">
            <w:pPr>
              <w:pStyle w:val="BodyText"/>
              <w:rPr>
                <w:lang w:val="en-US"/>
              </w:rPr>
            </w:pPr>
            <w:r w:rsidRPr="008E6F3E">
              <w:rPr>
                <w:lang w:val="en-US" w:bidi="en-US"/>
              </w:rPr>
              <w:t>300</w:t>
            </w:r>
          </w:p>
        </w:tc>
        <w:tc>
          <w:tcPr>
            <w:tcW w:w="658" w:type="dxa"/>
            <w:tcBorders>
              <w:top w:val="nil"/>
              <w:left w:val="nil"/>
              <w:bottom w:val="single" w:sz="4" w:space="0" w:color="auto"/>
              <w:right w:val="single" w:sz="4" w:space="0" w:color="auto"/>
            </w:tcBorders>
            <w:shd w:val="clear" w:color="auto" w:fill="auto"/>
            <w:noWrap/>
            <w:vAlign w:val="center"/>
            <w:hideMark/>
          </w:tcPr>
          <w:p w14:paraId="34CAB4FC" w14:textId="77777777" w:rsidR="00E91759" w:rsidRPr="008E6F3E" w:rsidRDefault="00E91759" w:rsidP="00E91759">
            <w:pPr>
              <w:pStyle w:val="BodyText"/>
              <w:rPr>
                <w:lang w:val="en-US"/>
              </w:rPr>
            </w:pPr>
            <w:r w:rsidRPr="008E6F3E">
              <w:rPr>
                <w:lang w:val="en-US" w:bidi="en-US"/>
              </w:rPr>
              <w:t>321.6</w:t>
            </w:r>
          </w:p>
        </w:tc>
        <w:tc>
          <w:tcPr>
            <w:tcW w:w="658" w:type="dxa"/>
            <w:tcBorders>
              <w:top w:val="nil"/>
              <w:left w:val="nil"/>
              <w:bottom w:val="single" w:sz="4" w:space="0" w:color="auto"/>
              <w:right w:val="single" w:sz="4" w:space="0" w:color="auto"/>
            </w:tcBorders>
            <w:shd w:val="clear" w:color="auto" w:fill="auto"/>
            <w:noWrap/>
            <w:vAlign w:val="center"/>
            <w:hideMark/>
          </w:tcPr>
          <w:p w14:paraId="5F8DE942" w14:textId="77777777" w:rsidR="00E91759" w:rsidRPr="008E6F3E" w:rsidRDefault="00E91759" w:rsidP="00E91759">
            <w:pPr>
              <w:pStyle w:val="BodyText"/>
              <w:rPr>
                <w:lang w:val="en-US"/>
              </w:rPr>
            </w:pPr>
            <w:r w:rsidRPr="008E6F3E">
              <w:rPr>
                <w:lang w:val="en-US" w:bidi="en-US"/>
              </w:rPr>
              <w:t>312</w:t>
            </w:r>
          </w:p>
        </w:tc>
        <w:tc>
          <w:tcPr>
            <w:tcW w:w="658" w:type="dxa"/>
            <w:tcBorders>
              <w:top w:val="nil"/>
              <w:left w:val="nil"/>
              <w:bottom w:val="single" w:sz="4" w:space="0" w:color="auto"/>
              <w:right w:val="single" w:sz="4" w:space="0" w:color="auto"/>
            </w:tcBorders>
            <w:shd w:val="clear" w:color="auto" w:fill="auto"/>
            <w:noWrap/>
            <w:vAlign w:val="center"/>
            <w:hideMark/>
          </w:tcPr>
          <w:p w14:paraId="623A6E47" w14:textId="77777777" w:rsidR="00E91759" w:rsidRPr="008E6F3E" w:rsidRDefault="00E91759" w:rsidP="00E91759">
            <w:pPr>
              <w:pStyle w:val="BodyText"/>
              <w:rPr>
                <w:lang w:val="en-US"/>
              </w:rPr>
            </w:pPr>
            <w:r w:rsidRPr="008E6F3E">
              <w:rPr>
                <w:lang w:val="en-US" w:bidi="en-US"/>
              </w:rPr>
              <w:t>328.8</w:t>
            </w:r>
          </w:p>
        </w:tc>
        <w:tc>
          <w:tcPr>
            <w:tcW w:w="658" w:type="dxa"/>
            <w:tcBorders>
              <w:top w:val="nil"/>
              <w:left w:val="nil"/>
              <w:bottom w:val="single" w:sz="4" w:space="0" w:color="auto"/>
              <w:right w:val="single" w:sz="4" w:space="0" w:color="auto"/>
            </w:tcBorders>
            <w:shd w:val="clear" w:color="auto" w:fill="auto"/>
            <w:noWrap/>
            <w:vAlign w:val="center"/>
            <w:hideMark/>
          </w:tcPr>
          <w:p w14:paraId="76A589CF" w14:textId="77777777" w:rsidR="00E91759" w:rsidRPr="008E6F3E" w:rsidRDefault="00E91759" w:rsidP="00E91759">
            <w:pPr>
              <w:pStyle w:val="BodyText"/>
              <w:rPr>
                <w:lang w:val="en-US"/>
              </w:rPr>
            </w:pPr>
            <w:r w:rsidRPr="008E6F3E">
              <w:rPr>
                <w:lang w:val="en-US" w:bidi="en-US"/>
              </w:rPr>
              <w:t>300</w:t>
            </w:r>
          </w:p>
        </w:tc>
        <w:tc>
          <w:tcPr>
            <w:tcW w:w="658" w:type="dxa"/>
            <w:tcBorders>
              <w:top w:val="nil"/>
              <w:left w:val="nil"/>
              <w:bottom w:val="single" w:sz="4" w:space="0" w:color="auto"/>
              <w:right w:val="single" w:sz="4" w:space="0" w:color="auto"/>
            </w:tcBorders>
            <w:shd w:val="clear" w:color="auto" w:fill="auto"/>
            <w:noWrap/>
            <w:vAlign w:val="center"/>
            <w:hideMark/>
          </w:tcPr>
          <w:p w14:paraId="47A4B93E" w14:textId="77777777" w:rsidR="00E91759" w:rsidRPr="008E6F3E" w:rsidRDefault="00E91759" w:rsidP="00E91759">
            <w:pPr>
              <w:pStyle w:val="BodyText"/>
              <w:rPr>
                <w:lang w:val="en-US"/>
              </w:rPr>
            </w:pPr>
            <w:r w:rsidRPr="008E6F3E">
              <w:rPr>
                <w:lang w:val="en-US" w:bidi="en-US"/>
              </w:rPr>
              <w:t>278.4</w:t>
            </w:r>
          </w:p>
        </w:tc>
        <w:tc>
          <w:tcPr>
            <w:tcW w:w="658" w:type="dxa"/>
            <w:tcBorders>
              <w:top w:val="nil"/>
              <w:left w:val="nil"/>
              <w:bottom w:val="single" w:sz="4" w:space="0" w:color="auto"/>
              <w:right w:val="single" w:sz="4" w:space="0" w:color="auto"/>
            </w:tcBorders>
            <w:shd w:val="clear" w:color="auto" w:fill="auto"/>
            <w:noWrap/>
            <w:vAlign w:val="center"/>
            <w:hideMark/>
          </w:tcPr>
          <w:p w14:paraId="156360DC" w14:textId="77777777" w:rsidR="00E91759" w:rsidRPr="008E6F3E" w:rsidRDefault="00E91759" w:rsidP="00E91759">
            <w:pPr>
              <w:pStyle w:val="BodyText"/>
              <w:rPr>
                <w:lang w:val="en-US"/>
              </w:rPr>
            </w:pPr>
            <w:r w:rsidRPr="008E6F3E">
              <w:rPr>
                <w:lang w:val="en-US" w:bidi="en-US"/>
              </w:rPr>
              <w:t>232.8</w:t>
            </w:r>
          </w:p>
        </w:tc>
        <w:tc>
          <w:tcPr>
            <w:tcW w:w="658" w:type="dxa"/>
            <w:tcBorders>
              <w:top w:val="nil"/>
              <w:left w:val="nil"/>
              <w:bottom w:val="single" w:sz="4" w:space="0" w:color="auto"/>
              <w:right w:val="single" w:sz="4" w:space="0" w:color="auto"/>
            </w:tcBorders>
            <w:shd w:val="clear" w:color="auto" w:fill="auto"/>
            <w:noWrap/>
            <w:vAlign w:val="center"/>
            <w:hideMark/>
          </w:tcPr>
          <w:p w14:paraId="20878987" w14:textId="77777777" w:rsidR="00E91759" w:rsidRPr="008E6F3E" w:rsidRDefault="00E91759" w:rsidP="00E91759">
            <w:pPr>
              <w:pStyle w:val="BodyText"/>
              <w:rPr>
                <w:lang w:val="en-US"/>
              </w:rPr>
            </w:pPr>
            <w:r w:rsidRPr="008E6F3E">
              <w:rPr>
                <w:lang w:val="en-US" w:bidi="en-US"/>
              </w:rPr>
              <w:t>204</w:t>
            </w:r>
          </w:p>
        </w:tc>
        <w:tc>
          <w:tcPr>
            <w:tcW w:w="658" w:type="dxa"/>
            <w:tcBorders>
              <w:top w:val="nil"/>
              <w:left w:val="nil"/>
              <w:bottom w:val="single" w:sz="4" w:space="0" w:color="auto"/>
              <w:right w:val="single" w:sz="4" w:space="0" w:color="auto"/>
            </w:tcBorders>
            <w:shd w:val="clear" w:color="auto" w:fill="auto"/>
            <w:noWrap/>
            <w:vAlign w:val="center"/>
            <w:hideMark/>
          </w:tcPr>
          <w:p w14:paraId="0AB3BCF7" w14:textId="77777777" w:rsidR="00E91759" w:rsidRPr="008E6F3E" w:rsidRDefault="00E91759" w:rsidP="00E91759">
            <w:pPr>
              <w:pStyle w:val="BodyText"/>
              <w:rPr>
                <w:lang w:val="en-US"/>
              </w:rPr>
            </w:pPr>
            <w:r w:rsidRPr="008E6F3E">
              <w:rPr>
                <w:lang w:val="en-US" w:bidi="en-US"/>
              </w:rPr>
              <w:t>218.4</w:t>
            </w:r>
          </w:p>
        </w:tc>
        <w:tc>
          <w:tcPr>
            <w:tcW w:w="658" w:type="dxa"/>
            <w:tcBorders>
              <w:top w:val="nil"/>
              <w:left w:val="nil"/>
              <w:bottom w:val="single" w:sz="4" w:space="0" w:color="auto"/>
              <w:right w:val="single" w:sz="4" w:space="0" w:color="auto"/>
            </w:tcBorders>
            <w:shd w:val="clear" w:color="auto" w:fill="auto"/>
            <w:noWrap/>
            <w:vAlign w:val="center"/>
            <w:hideMark/>
          </w:tcPr>
          <w:p w14:paraId="2C64F6B2" w14:textId="77777777" w:rsidR="00E91759" w:rsidRPr="008E6F3E" w:rsidRDefault="00E91759" w:rsidP="00E91759">
            <w:pPr>
              <w:pStyle w:val="BodyText"/>
              <w:rPr>
                <w:lang w:val="en-US"/>
              </w:rPr>
            </w:pPr>
            <w:r w:rsidRPr="008E6F3E">
              <w:rPr>
                <w:lang w:val="en-US" w:bidi="en-US"/>
              </w:rPr>
              <w:t>355.2</w:t>
            </w:r>
          </w:p>
        </w:tc>
      </w:tr>
    </w:tbl>
    <w:p w14:paraId="188E61C7" w14:textId="77777777" w:rsidR="00E91759" w:rsidRPr="008E6F3E" w:rsidRDefault="00E91759" w:rsidP="00E91759">
      <w:pPr>
        <w:pStyle w:val="BodyText"/>
        <w:rPr>
          <w:lang w:val="en-US"/>
        </w:rPr>
      </w:pPr>
    </w:p>
    <w:p w14:paraId="2949C159" w14:textId="77777777" w:rsidR="00E91759" w:rsidRPr="008E6F3E" w:rsidRDefault="00E91759" w:rsidP="00E91759">
      <w:pPr>
        <w:pStyle w:val="BodyText"/>
        <w:rPr>
          <w:lang w:val="en-US"/>
        </w:rPr>
      </w:pPr>
      <w:r w:rsidRPr="008E6F3E">
        <w:rPr>
          <w:lang w:val="en-US" w:bidi="en-US"/>
        </w:rPr>
        <w:t>Table 1F. Climate trends in Georgetown, used for the CropWat simulations for the Gambian reach.</w:t>
      </w:r>
    </w:p>
    <w:tbl>
      <w:tblPr>
        <w:tblW w:w="9160" w:type="dxa"/>
        <w:tblCellMar>
          <w:left w:w="70" w:type="dxa"/>
          <w:right w:w="70" w:type="dxa"/>
        </w:tblCellMar>
        <w:tblLook w:val="04A0" w:firstRow="1" w:lastRow="0" w:firstColumn="1" w:lastColumn="0" w:noHBand="0" w:noVBand="1"/>
      </w:tblPr>
      <w:tblGrid>
        <w:gridCol w:w="1241"/>
        <w:gridCol w:w="664"/>
        <w:gridCol w:w="664"/>
        <w:gridCol w:w="664"/>
        <w:gridCol w:w="664"/>
        <w:gridCol w:w="664"/>
        <w:gridCol w:w="664"/>
        <w:gridCol w:w="664"/>
        <w:gridCol w:w="664"/>
        <w:gridCol w:w="664"/>
        <w:gridCol w:w="664"/>
        <w:gridCol w:w="664"/>
        <w:gridCol w:w="664"/>
      </w:tblGrid>
      <w:tr w:rsidR="00E91759" w:rsidRPr="008E6F3E" w14:paraId="304B0EA1" w14:textId="77777777" w:rsidTr="00E91759">
        <w:trPr>
          <w:trHeight w:val="365"/>
        </w:trPr>
        <w:tc>
          <w:tcPr>
            <w:tcW w:w="9160" w:type="dxa"/>
            <w:gridSpan w:val="13"/>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D8B33B3" w14:textId="77777777" w:rsidR="00E91759" w:rsidRPr="008E6F3E" w:rsidRDefault="00E91759" w:rsidP="00E91759">
            <w:pPr>
              <w:pStyle w:val="BodyText"/>
              <w:rPr>
                <w:lang w:val="en-US"/>
              </w:rPr>
            </w:pPr>
            <w:r w:rsidRPr="008E6F3E">
              <w:rPr>
                <w:lang w:val="en-US" w:bidi="en-US"/>
              </w:rPr>
              <w:t>Georgetown</w:t>
            </w:r>
          </w:p>
        </w:tc>
      </w:tr>
      <w:tr w:rsidR="00E91759" w:rsidRPr="008E6F3E" w14:paraId="77E551A3" w14:textId="77777777" w:rsidTr="00E91759">
        <w:trPr>
          <w:trHeight w:val="348"/>
        </w:trPr>
        <w:tc>
          <w:tcPr>
            <w:tcW w:w="1186" w:type="dxa"/>
            <w:tcBorders>
              <w:top w:val="nil"/>
              <w:left w:val="single" w:sz="4" w:space="0" w:color="auto"/>
              <w:bottom w:val="single" w:sz="4" w:space="0" w:color="auto"/>
              <w:right w:val="single" w:sz="4" w:space="0" w:color="auto"/>
            </w:tcBorders>
            <w:shd w:val="clear" w:color="000000" w:fill="EEEEEE"/>
            <w:vAlign w:val="center"/>
            <w:hideMark/>
          </w:tcPr>
          <w:p w14:paraId="4A7CFD98" w14:textId="77777777" w:rsidR="00E91759" w:rsidRPr="008E6F3E" w:rsidRDefault="00E91759" w:rsidP="00E91759">
            <w:pPr>
              <w:pStyle w:val="BodyText"/>
              <w:rPr>
                <w:lang w:val="en-US"/>
              </w:rPr>
            </w:pPr>
            <w:r w:rsidRPr="008E6F3E">
              <w:rPr>
                <w:lang w:val="en-US" w:bidi="en-US"/>
              </w:rPr>
              <w:t>Variables</w:t>
            </w:r>
          </w:p>
        </w:tc>
        <w:tc>
          <w:tcPr>
            <w:tcW w:w="664" w:type="dxa"/>
            <w:tcBorders>
              <w:top w:val="nil"/>
              <w:left w:val="nil"/>
              <w:bottom w:val="single" w:sz="4" w:space="0" w:color="auto"/>
              <w:right w:val="single" w:sz="4" w:space="0" w:color="auto"/>
            </w:tcBorders>
            <w:shd w:val="clear" w:color="000000" w:fill="EEEEEE"/>
            <w:vAlign w:val="center"/>
            <w:hideMark/>
          </w:tcPr>
          <w:p w14:paraId="38199885" w14:textId="77777777" w:rsidR="00E91759" w:rsidRPr="008E6F3E" w:rsidRDefault="00E91759" w:rsidP="00E91759">
            <w:pPr>
              <w:pStyle w:val="BodyText"/>
              <w:rPr>
                <w:lang w:val="en-US"/>
              </w:rPr>
            </w:pPr>
            <w:r w:rsidRPr="008E6F3E">
              <w:rPr>
                <w:lang w:val="en-US" w:bidi="en-US"/>
              </w:rPr>
              <w:t>Jan.</w:t>
            </w:r>
          </w:p>
        </w:tc>
        <w:tc>
          <w:tcPr>
            <w:tcW w:w="664" w:type="dxa"/>
            <w:tcBorders>
              <w:top w:val="nil"/>
              <w:left w:val="nil"/>
              <w:bottom w:val="single" w:sz="4" w:space="0" w:color="auto"/>
              <w:right w:val="single" w:sz="4" w:space="0" w:color="auto"/>
            </w:tcBorders>
            <w:shd w:val="clear" w:color="000000" w:fill="EEEEEE"/>
            <w:vAlign w:val="center"/>
            <w:hideMark/>
          </w:tcPr>
          <w:p w14:paraId="48FCFA29" w14:textId="77777777" w:rsidR="00E91759" w:rsidRPr="008E6F3E" w:rsidRDefault="00E91759" w:rsidP="00E91759">
            <w:pPr>
              <w:pStyle w:val="BodyText"/>
              <w:rPr>
                <w:lang w:val="en-US"/>
              </w:rPr>
            </w:pPr>
            <w:r w:rsidRPr="008E6F3E">
              <w:rPr>
                <w:lang w:val="en-US" w:bidi="en-US"/>
              </w:rPr>
              <w:t>Feb.</w:t>
            </w:r>
          </w:p>
        </w:tc>
        <w:tc>
          <w:tcPr>
            <w:tcW w:w="664" w:type="dxa"/>
            <w:tcBorders>
              <w:top w:val="nil"/>
              <w:left w:val="nil"/>
              <w:bottom w:val="single" w:sz="4" w:space="0" w:color="auto"/>
              <w:right w:val="single" w:sz="4" w:space="0" w:color="auto"/>
            </w:tcBorders>
            <w:shd w:val="clear" w:color="000000" w:fill="EEEEEE"/>
            <w:vAlign w:val="center"/>
            <w:hideMark/>
          </w:tcPr>
          <w:p w14:paraId="2C15DA8D" w14:textId="77777777" w:rsidR="00E91759" w:rsidRPr="008E6F3E" w:rsidRDefault="00E91759" w:rsidP="00E91759">
            <w:pPr>
              <w:pStyle w:val="BodyText"/>
              <w:rPr>
                <w:lang w:val="en-US"/>
              </w:rPr>
            </w:pPr>
            <w:r w:rsidRPr="008E6F3E">
              <w:rPr>
                <w:lang w:val="en-US" w:bidi="en-US"/>
              </w:rPr>
              <w:t>Mar.</w:t>
            </w:r>
          </w:p>
        </w:tc>
        <w:tc>
          <w:tcPr>
            <w:tcW w:w="664" w:type="dxa"/>
            <w:tcBorders>
              <w:top w:val="nil"/>
              <w:left w:val="nil"/>
              <w:bottom w:val="single" w:sz="4" w:space="0" w:color="auto"/>
              <w:right w:val="single" w:sz="4" w:space="0" w:color="auto"/>
            </w:tcBorders>
            <w:shd w:val="clear" w:color="000000" w:fill="EEEEEE"/>
            <w:vAlign w:val="center"/>
            <w:hideMark/>
          </w:tcPr>
          <w:p w14:paraId="5D6E1D07" w14:textId="77777777" w:rsidR="00E91759" w:rsidRPr="008E6F3E" w:rsidRDefault="00E91759" w:rsidP="00E91759">
            <w:pPr>
              <w:pStyle w:val="BodyText"/>
              <w:rPr>
                <w:lang w:val="en-US"/>
              </w:rPr>
            </w:pPr>
            <w:r w:rsidRPr="008E6F3E">
              <w:rPr>
                <w:lang w:val="en-US" w:bidi="en-US"/>
              </w:rPr>
              <w:t>Apr.</w:t>
            </w:r>
          </w:p>
        </w:tc>
        <w:tc>
          <w:tcPr>
            <w:tcW w:w="664" w:type="dxa"/>
            <w:tcBorders>
              <w:top w:val="nil"/>
              <w:left w:val="nil"/>
              <w:bottom w:val="single" w:sz="4" w:space="0" w:color="auto"/>
              <w:right w:val="single" w:sz="4" w:space="0" w:color="auto"/>
            </w:tcBorders>
            <w:shd w:val="clear" w:color="000000" w:fill="EEEEEE"/>
            <w:vAlign w:val="center"/>
            <w:hideMark/>
          </w:tcPr>
          <w:p w14:paraId="645C6C28" w14:textId="77777777" w:rsidR="00E91759" w:rsidRPr="008E6F3E" w:rsidRDefault="00E91759" w:rsidP="00E91759">
            <w:pPr>
              <w:pStyle w:val="BodyText"/>
              <w:rPr>
                <w:lang w:val="en-US"/>
              </w:rPr>
            </w:pPr>
            <w:r w:rsidRPr="008E6F3E">
              <w:rPr>
                <w:lang w:val="en-US" w:bidi="en-US"/>
              </w:rPr>
              <w:t>May</w:t>
            </w:r>
          </w:p>
        </w:tc>
        <w:tc>
          <w:tcPr>
            <w:tcW w:w="664" w:type="dxa"/>
            <w:tcBorders>
              <w:top w:val="nil"/>
              <w:left w:val="nil"/>
              <w:bottom w:val="single" w:sz="4" w:space="0" w:color="auto"/>
              <w:right w:val="single" w:sz="4" w:space="0" w:color="auto"/>
            </w:tcBorders>
            <w:shd w:val="clear" w:color="000000" w:fill="EEEEEE"/>
            <w:vAlign w:val="center"/>
            <w:hideMark/>
          </w:tcPr>
          <w:p w14:paraId="48AE39D6" w14:textId="77777777" w:rsidR="00E91759" w:rsidRPr="008E6F3E" w:rsidRDefault="00E91759" w:rsidP="00E91759">
            <w:pPr>
              <w:pStyle w:val="BodyText"/>
              <w:rPr>
                <w:lang w:val="en-US"/>
              </w:rPr>
            </w:pPr>
            <w:r w:rsidRPr="008E6F3E">
              <w:rPr>
                <w:lang w:val="en-US" w:bidi="en-US"/>
              </w:rPr>
              <w:t>June</w:t>
            </w:r>
          </w:p>
        </w:tc>
        <w:tc>
          <w:tcPr>
            <w:tcW w:w="664" w:type="dxa"/>
            <w:tcBorders>
              <w:top w:val="nil"/>
              <w:left w:val="nil"/>
              <w:bottom w:val="single" w:sz="4" w:space="0" w:color="auto"/>
              <w:right w:val="single" w:sz="4" w:space="0" w:color="auto"/>
            </w:tcBorders>
            <w:shd w:val="clear" w:color="000000" w:fill="EEEEEE"/>
            <w:vAlign w:val="center"/>
            <w:hideMark/>
          </w:tcPr>
          <w:p w14:paraId="5EED9185" w14:textId="77777777" w:rsidR="00E91759" w:rsidRPr="008E6F3E" w:rsidRDefault="00E91759" w:rsidP="00E91759">
            <w:pPr>
              <w:pStyle w:val="BodyText"/>
              <w:rPr>
                <w:lang w:val="en-US"/>
              </w:rPr>
            </w:pPr>
            <w:r w:rsidRPr="008E6F3E">
              <w:rPr>
                <w:lang w:val="en-US" w:bidi="en-US"/>
              </w:rPr>
              <w:t>July</w:t>
            </w:r>
          </w:p>
        </w:tc>
        <w:tc>
          <w:tcPr>
            <w:tcW w:w="664" w:type="dxa"/>
            <w:tcBorders>
              <w:top w:val="nil"/>
              <w:left w:val="nil"/>
              <w:bottom w:val="single" w:sz="4" w:space="0" w:color="auto"/>
              <w:right w:val="single" w:sz="4" w:space="0" w:color="auto"/>
            </w:tcBorders>
            <w:shd w:val="clear" w:color="000000" w:fill="EEEEEE"/>
            <w:vAlign w:val="center"/>
            <w:hideMark/>
          </w:tcPr>
          <w:p w14:paraId="5AF47FCB" w14:textId="77777777" w:rsidR="00E91759" w:rsidRPr="008E6F3E" w:rsidRDefault="00E91759" w:rsidP="00E91759">
            <w:pPr>
              <w:pStyle w:val="BodyText"/>
              <w:rPr>
                <w:lang w:val="en-US"/>
              </w:rPr>
            </w:pPr>
            <w:r w:rsidRPr="008E6F3E">
              <w:rPr>
                <w:lang w:val="en-US" w:bidi="en-US"/>
              </w:rPr>
              <w:t>Aug.</w:t>
            </w:r>
          </w:p>
        </w:tc>
        <w:tc>
          <w:tcPr>
            <w:tcW w:w="664" w:type="dxa"/>
            <w:tcBorders>
              <w:top w:val="nil"/>
              <w:left w:val="nil"/>
              <w:bottom w:val="single" w:sz="4" w:space="0" w:color="auto"/>
              <w:right w:val="single" w:sz="4" w:space="0" w:color="auto"/>
            </w:tcBorders>
            <w:shd w:val="clear" w:color="000000" w:fill="EEEEEE"/>
            <w:vAlign w:val="center"/>
            <w:hideMark/>
          </w:tcPr>
          <w:p w14:paraId="70D77ED6" w14:textId="77777777" w:rsidR="00E91759" w:rsidRPr="008E6F3E" w:rsidRDefault="00E91759" w:rsidP="00E91759">
            <w:pPr>
              <w:pStyle w:val="BodyText"/>
              <w:rPr>
                <w:lang w:val="en-US"/>
              </w:rPr>
            </w:pPr>
            <w:r w:rsidRPr="008E6F3E">
              <w:rPr>
                <w:lang w:val="en-US" w:bidi="en-US"/>
              </w:rPr>
              <w:t>Sep.</w:t>
            </w:r>
          </w:p>
        </w:tc>
        <w:tc>
          <w:tcPr>
            <w:tcW w:w="664" w:type="dxa"/>
            <w:tcBorders>
              <w:top w:val="nil"/>
              <w:left w:val="nil"/>
              <w:bottom w:val="single" w:sz="4" w:space="0" w:color="auto"/>
              <w:right w:val="single" w:sz="4" w:space="0" w:color="auto"/>
            </w:tcBorders>
            <w:shd w:val="clear" w:color="000000" w:fill="EEEEEE"/>
            <w:vAlign w:val="center"/>
            <w:hideMark/>
          </w:tcPr>
          <w:p w14:paraId="1629CDC2" w14:textId="77777777" w:rsidR="00E91759" w:rsidRPr="008E6F3E" w:rsidRDefault="00E91759" w:rsidP="00E91759">
            <w:pPr>
              <w:pStyle w:val="BodyText"/>
              <w:rPr>
                <w:lang w:val="en-US"/>
              </w:rPr>
            </w:pPr>
            <w:r w:rsidRPr="008E6F3E">
              <w:rPr>
                <w:lang w:val="en-US" w:bidi="en-US"/>
              </w:rPr>
              <w:t>Oct.</w:t>
            </w:r>
          </w:p>
        </w:tc>
        <w:tc>
          <w:tcPr>
            <w:tcW w:w="664" w:type="dxa"/>
            <w:tcBorders>
              <w:top w:val="nil"/>
              <w:left w:val="nil"/>
              <w:bottom w:val="single" w:sz="4" w:space="0" w:color="auto"/>
              <w:right w:val="single" w:sz="4" w:space="0" w:color="auto"/>
            </w:tcBorders>
            <w:shd w:val="clear" w:color="000000" w:fill="EEEEEE"/>
            <w:vAlign w:val="center"/>
            <w:hideMark/>
          </w:tcPr>
          <w:p w14:paraId="5CC7423F" w14:textId="77777777" w:rsidR="00E91759" w:rsidRPr="008E6F3E" w:rsidRDefault="00E91759" w:rsidP="00E91759">
            <w:pPr>
              <w:pStyle w:val="BodyText"/>
              <w:rPr>
                <w:lang w:val="en-US"/>
              </w:rPr>
            </w:pPr>
            <w:r w:rsidRPr="008E6F3E">
              <w:rPr>
                <w:lang w:val="en-US" w:bidi="en-US"/>
              </w:rPr>
              <w:t>Nov.</w:t>
            </w:r>
          </w:p>
        </w:tc>
        <w:tc>
          <w:tcPr>
            <w:tcW w:w="664" w:type="dxa"/>
            <w:tcBorders>
              <w:top w:val="nil"/>
              <w:left w:val="nil"/>
              <w:bottom w:val="single" w:sz="4" w:space="0" w:color="auto"/>
              <w:right w:val="single" w:sz="4" w:space="0" w:color="auto"/>
            </w:tcBorders>
            <w:shd w:val="clear" w:color="000000" w:fill="EEEEEE"/>
            <w:vAlign w:val="center"/>
            <w:hideMark/>
          </w:tcPr>
          <w:p w14:paraId="6345629F" w14:textId="77777777" w:rsidR="00E91759" w:rsidRPr="008E6F3E" w:rsidRDefault="00E91759" w:rsidP="00E91759">
            <w:pPr>
              <w:pStyle w:val="BodyText"/>
              <w:rPr>
                <w:lang w:val="en-US"/>
              </w:rPr>
            </w:pPr>
            <w:r w:rsidRPr="008E6F3E">
              <w:rPr>
                <w:lang w:val="en-US" w:bidi="en-US"/>
              </w:rPr>
              <w:t>Dec.</w:t>
            </w:r>
          </w:p>
        </w:tc>
      </w:tr>
      <w:tr w:rsidR="00E91759" w:rsidRPr="008E6F3E" w14:paraId="1F8CB51C" w14:textId="77777777" w:rsidTr="00E91759">
        <w:trPr>
          <w:trHeight w:val="592"/>
        </w:trPr>
        <w:tc>
          <w:tcPr>
            <w:tcW w:w="1186" w:type="dxa"/>
            <w:tcBorders>
              <w:top w:val="nil"/>
              <w:left w:val="single" w:sz="4" w:space="0" w:color="auto"/>
              <w:bottom w:val="single" w:sz="4" w:space="0" w:color="auto"/>
              <w:right w:val="single" w:sz="4" w:space="0" w:color="auto"/>
            </w:tcBorders>
            <w:shd w:val="clear" w:color="000000" w:fill="EEEEEE"/>
            <w:vAlign w:val="center"/>
            <w:hideMark/>
          </w:tcPr>
          <w:p w14:paraId="3379DF4A" w14:textId="77777777" w:rsidR="00E91759" w:rsidRPr="008E6F3E" w:rsidRDefault="00E91759" w:rsidP="00E91759">
            <w:pPr>
              <w:pStyle w:val="BodyText"/>
              <w:rPr>
                <w:lang w:val="en-US"/>
              </w:rPr>
            </w:pPr>
            <w:r w:rsidRPr="008E6F3E">
              <w:rPr>
                <w:lang w:val="en-US" w:bidi="en-US"/>
              </w:rPr>
              <w:t>Average temperature (°C)</w:t>
            </w:r>
          </w:p>
        </w:tc>
        <w:tc>
          <w:tcPr>
            <w:tcW w:w="664" w:type="dxa"/>
            <w:tcBorders>
              <w:top w:val="nil"/>
              <w:left w:val="nil"/>
              <w:bottom w:val="single" w:sz="4" w:space="0" w:color="auto"/>
              <w:right w:val="single" w:sz="4" w:space="0" w:color="auto"/>
            </w:tcBorders>
            <w:shd w:val="clear" w:color="auto" w:fill="auto"/>
            <w:noWrap/>
            <w:vAlign w:val="center"/>
            <w:hideMark/>
          </w:tcPr>
          <w:p w14:paraId="6577E423" w14:textId="77777777" w:rsidR="00E91759" w:rsidRPr="008E6F3E" w:rsidRDefault="00E91759" w:rsidP="00E91759">
            <w:pPr>
              <w:pStyle w:val="BodyText"/>
              <w:rPr>
                <w:lang w:val="en-US"/>
              </w:rPr>
            </w:pPr>
            <w:r w:rsidRPr="008E6F3E">
              <w:rPr>
                <w:lang w:val="en-US" w:bidi="en-US"/>
              </w:rPr>
              <w:t>28</w:t>
            </w:r>
          </w:p>
        </w:tc>
        <w:tc>
          <w:tcPr>
            <w:tcW w:w="664" w:type="dxa"/>
            <w:tcBorders>
              <w:top w:val="nil"/>
              <w:left w:val="nil"/>
              <w:bottom w:val="single" w:sz="4" w:space="0" w:color="auto"/>
              <w:right w:val="single" w:sz="4" w:space="0" w:color="auto"/>
            </w:tcBorders>
            <w:shd w:val="clear" w:color="auto" w:fill="auto"/>
            <w:noWrap/>
            <w:vAlign w:val="center"/>
            <w:hideMark/>
          </w:tcPr>
          <w:p w14:paraId="4377ECC7" w14:textId="77777777" w:rsidR="00E91759" w:rsidRPr="008E6F3E" w:rsidRDefault="00E91759" w:rsidP="00E91759">
            <w:pPr>
              <w:pStyle w:val="BodyText"/>
              <w:rPr>
                <w:lang w:val="en-US"/>
              </w:rPr>
            </w:pPr>
            <w:r w:rsidRPr="008E6F3E">
              <w:rPr>
                <w:lang w:val="en-US" w:bidi="en-US"/>
              </w:rPr>
              <w:t>29</w:t>
            </w:r>
          </w:p>
        </w:tc>
        <w:tc>
          <w:tcPr>
            <w:tcW w:w="664" w:type="dxa"/>
            <w:tcBorders>
              <w:top w:val="nil"/>
              <w:left w:val="nil"/>
              <w:bottom w:val="single" w:sz="4" w:space="0" w:color="auto"/>
              <w:right w:val="single" w:sz="4" w:space="0" w:color="auto"/>
            </w:tcBorders>
            <w:shd w:val="clear" w:color="auto" w:fill="auto"/>
            <w:noWrap/>
            <w:vAlign w:val="center"/>
            <w:hideMark/>
          </w:tcPr>
          <w:p w14:paraId="6AC374DE" w14:textId="77777777" w:rsidR="00E91759" w:rsidRPr="008E6F3E" w:rsidRDefault="00E91759" w:rsidP="00E91759">
            <w:pPr>
              <w:pStyle w:val="BodyText"/>
              <w:rPr>
                <w:lang w:val="en-US"/>
              </w:rPr>
            </w:pPr>
            <w:r w:rsidRPr="008E6F3E">
              <w:rPr>
                <w:lang w:val="en-US" w:bidi="en-US"/>
              </w:rPr>
              <w:t>30.5</w:t>
            </w:r>
          </w:p>
        </w:tc>
        <w:tc>
          <w:tcPr>
            <w:tcW w:w="664" w:type="dxa"/>
            <w:tcBorders>
              <w:top w:val="nil"/>
              <w:left w:val="nil"/>
              <w:bottom w:val="single" w:sz="4" w:space="0" w:color="auto"/>
              <w:right w:val="single" w:sz="4" w:space="0" w:color="auto"/>
            </w:tcBorders>
            <w:shd w:val="clear" w:color="auto" w:fill="auto"/>
            <w:noWrap/>
            <w:vAlign w:val="center"/>
            <w:hideMark/>
          </w:tcPr>
          <w:p w14:paraId="67675C09" w14:textId="77777777" w:rsidR="00E91759" w:rsidRPr="008E6F3E" w:rsidRDefault="00E91759" w:rsidP="00E91759">
            <w:pPr>
              <w:pStyle w:val="BodyText"/>
              <w:rPr>
                <w:lang w:val="en-US"/>
              </w:rPr>
            </w:pPr>
            <w:r w:rsidRPr="008E6F3E">
              <w:rPr>
                <w:lang w:val="en-US" w:bidi="en-US"/>
              </w:rPr>
              <w:t>32.5</w:t>
            </w:r>
          </w:p>
        </w:tc>
        <w:tc>
          <w:tcPr>
            <w:tcW w:w="664" w:type="dxa"/>
            <w:tcBorders>
              <w:top w:val="nil"/>
              <w:left w:val="nil"/>
              <w:bottom w:val="single" w:sz="4" w:space="0" w:color="auto"/>
              <w:right w:val="single" w:sz="4" w:space="0" w:color="auto"/>
            </w:tcBorders>
            <w:shd w:val="clear" w:color="auto" w:fill="auto"/>
            <w:noWrap/>
            <w:vAlign w:val="center"/>
            <w:hideMark/>
          </w:tcPr>
          <w:p w14:paraId="0342BAFC" w14:textId="77777777" w:rsidR="00E91759" w:rsidRPr="008E6F3E" w:rsidRDefault="00E91759" w:rsidP="00E91759">
            <w:pPr>
              <w:pStyle w:val="BodyText"/>
              <w:rPr>
                <w:lang w:val="en-US"/>
              </w:rPr>
            </w:pPr>
            <w:r w:rsidRPr="008E6F3E">
              <w:rPr>
                <w:lang w:val="en-US" w:bidi="en-US"/>
              </w:rPr>
              <w:t>33</w:t>
            </w:r>
          </w:p>
        </w:tc>
        <w:tc>
          <w:tcPr>
            <w:tcW w:w="664" w:type="dxa"/>
            <w:tcBorders>
              <w:top w:val="nil"/>
              <w:left w:val="nil"/>
              <w:bottom w:val="single" w:sz="4" w:space="0" w:color="auto"/>
              <w:right w:val="single" w:sz="4" w:space="0" w:color="auto"/>
            </w:tcBorders>
            <w:shd w:val="clear" w:color="auto" w:fill="auto"/>
            <w:noWrap/>
            <w:vAlign w:val="center"/>
            <w:hideMark/>
          </w:tcPr>
          <w:p w14:paraId="320C16BC" w14:textId="77777777" w:rsidR="00E91759" w:rsidRPr="008E6F3E" w:rsidRDefault="00E91759" w:rsidP="00E91759">
            <w:pPr>
              <w:pStyle w:val="BodyText"/>
              <w:rPr>
                <w:lang w:val="en-US"/>
              </w:rPr>
            </w:pPr>
            <w:r w:rsidRPr="008E6F3E">
              <w:rPr>
                <w:lang w:val="en-US" w:bidi="en-US"/>
              </w:rPr>
              <w:t>33</w:t>
            </w:r>
          </w:p>
        </w:tc>
        <w:tc>
          <w:tcPr>
            <w:tcW w:w="664" w:type="dxa"/>
            <w:tcBorders>
              <w:top w:val="nil"/>
              <w:left w:val="nil"/>
              <w:bottom w:val="single" w:sz="4" w:space="0" w:color="auto"/>
              <w:right w:val="single" w:sz="4" w:space="0" w:color="auto"/>
            </w:tcBorders>
            <w:shd w:val="clear" w:color="auto" w:fill="auto"/>
            <w:noWrap/>
            <w:vAlign w:val="center"/>
            <w:hideMark/>
          </w:tcPr>
          <w:p w14:paraId="14D10531" w14:textId="77777777" w:rsidR="00E91759" w:rsidRPr="008E6F3E" w:rsidRDefault="00E91759" w:rsidP="00E91759">
            <w:pPr>
              <w:pStyle w:val="BodyText"/>
              <w:rPr>
                <w:lang w:val="en-US"/>
              </w:rPr>
            </w:pPr>
            <w:r w:rsidRPr="008E6F3E">
              <w:rPr>
                <w:lang w:val="en-US" w:bidi="en-US"/>
              </w:rPr>
              <w:t>31</w:t>
            </w:r>
          </w:p>
        </w:tc>
        <w:tc>
          <w:tcPr>
            <w:tcW w:w="664" w:type="dxa"/>
            <w:tcBorders>
              <w:top w:val="nil"/>
              <w:left w:val="nil"/>
              <w:bottom w:val="single" w:sz="4" w:space="0" w:color="auto"/>
              <w:right w:val="single" w:sz="4" w:space="0" w:color="auto"/>
            </w:tcBorders>
            <w:shd w:val="clear" w:color="auto" w:fill="auto"/>
            <w:noWrap/>
            <w:vAlign w:val="center"/>
            <w:hideMark/>
          </w:tcPr>
          <w:p w14:paraId="31C0D995" w14:textId="77777777" w:rsidR="00E91759" w:rsidRPr="008E6F3E" w:rsidRDefault="00E91759" w:rsidP="00E91759">
            <w:pPr>
              <w:pStyle w:val="BodyText"/>
              <w:rPr>
                <w:lang w:val="en-US"/>
              </w:rPr>
            </w:pPr>
            <w:r w:rsidRPr="008E6F3E">
              <w:rPr>
                <w:lang w:val="en-US" w:bidi="en-US"/>
              </w:rPr>
              <w:t>28.5</w:t>
            </w:r>
          </w:p>
        </w:tc>
        <w:tc>
          <w:tcPr>
            <w:tcW w:w="664" w:type="dxa"/>
            <w:tcBorders>
              <w:top w:val="nil"/>
              <w:left w:val="nil"/>
              <w:bottom w:val="single" w:sz="4" w:space="0" w:color="auto"/>
              <w:right w:val="single" w:sz="4" w:space="0" w:color="auto"/>
            </w:tcBorders>
            <w:shd w:val="clear" w:color="auto" w:fill="auto"/>
            <w:noWrap/>
            <w:vAlign w:val="center"/>
            <w:hideMark/>
          </w:tcPr>
          <w:p w14:paraId="4E67E61F" w14:textId="77777777" w:rsidR="00E91759" w:rsidRPr="008E6F3E" w:rsidRDefault="00E91759" w:rsidP="00E91759">
            <w:pPr>
              <w:pStyle w:val="BodyText"/>
              <w:rPr>
                <w:lang w:val="en-US"/>
              </w:rPr>
            </w:pPr>
            <w:r w:rsidRPr="008E6F3E">
              <w:rPr>
                <w:lang w:val="en-US" w:bidi="en-US"/>
              </w:rPr>
              <w:t>29</w:t>
            </w:r>
          </w:p>
        </w:tc>
        <w:tc>
          <w:tcPr>
            <w:tcW w:w="664" w:type="dxa"/>
            <w:tcBorders>
              <w:top w:val="nil"/>
              <w:left w:val="nil"/>
              <w:bottom w:val="single" w:sz="4" w:space="0" w:color="auto"/>
              <w:right w:val="single" w:sz="4" w:space="0" w:color="auto"/>
            </w:tcBorders>
            <w:shd w:val="clear" w:color="auto" w:fill="auto"/>
            <w:noWrap/>
            <w:vAlign w:val="center"/>
            <w:hideMark/>
          </w:tcPr>
          <w:p w14:paraId="02F4078F" w14:textId="77777777" w:rsidR="00E91759" w:rsidRPr="008E6F3E" w:rsidRDefault="00E91759" w:rsidP="00E91759">
            <w:pPr>
              <w:pStyle w:val="BodyText"/>
              <w:rPr>
                <w:lang w:val="en-US"/>
              </w:rPr>
            </w:pPr>
            <w:r w:rsidRPr="008E6F3E">
              <w:rPr>
                <w:lang w:val="en-US" w:bidi="en-US"/>
              </w:rPr>
              <w:t>31</w:t>
            </w:r>
          </w:p>
        </w:tc>
        <w:tc>
          <w:tcPr>
            <w:tcW w:w="664" w:type="dxa"/>
            <w:tcBorders>
              <w:top w:val="nil"/>
              <w:left w:val="nil"/>
              <w:bottom w:val="single" w:sz="4" w:space="0" w:color="auto"/>
              <w:right w:val="single" w:sz="4" w:space="0" w:color="auto"/>
            </w:tcBorders>
            <w:shd w:val="clear" w:color="auto" w:fill="auto"/>
            <w:noWrap/>
            <w:vAlign w:val="center"/>
            <w:hideMark/>
          </w:tcPr>
          <w:p w14:paraId="66D2B9AF" w14:textId="77777777" w:rsidR="00E91759" w:rsidRPr="008E6F3E" w:rsidRDefault="00E91759" w:rsidP="00E91759">
            <w:pPr>
              <w:pStyle w:val="BodyText"/>
              <w:rPr>
                <w:lang w:val="en-US"/>
              </w:rPr>
            </w:pPr>
            <w:r w:rsidRPr="008E6F3E">
              <w:rPr>
                <w:lang w:val="en-US" w:bidi="en-US"/>
              </w:rPr>
              <w:t>30.5</w:t>
            </w:r>
          </w:p>
        </w:tc>
        <w:tc>
          <w:tcPr>
            <w:tcW w:w="664" w:type="dxa"/>
            <w:tcBorders>
              <w:top w:val="nil"/>
              <w:left w:val="nil"/>
              <w:bottom w:val="single" w:sz="4" w:space="0" w:color="auto"/>
              <w:right w:val="single" w:sz="4" w:space="0" w:color="auto"/>
            </w:tcBorders>
            <w:shd w:val="clear" w:color="auto" w:fill="auto"/>
            <w:noWrap/>
            <w:vAlign w:val="center"/>
            <w:hideMark/>
          </w:tcPr>
          <w:p w14:paraId="3D2A6C62" w14:textId="77777777" w:rsidR="00E91759" w:rsidRPr="008E6F3E" w:rsidRDefault="00E91759" w:rsidP="00E91759">
            <w:pPr>
              <w:pStyle w:val="BodyText"/>
              <w:rPr>
                <w:lang w:val="en-US"/>
              </w:rPr>
            </w:pPr>
            <w:r w:rsidRPr="008E6F3E">
              <w:rPr>
                <w:lang w:val="en-US" w:bidi="en-US"/>
              </w:rPr>
              <w:t>28.5</w:t>
            </w:r>
          </w:p>
        </w:tc>
      </w:tr>
      <w:tr w:rsidR="00E91759" w:rsidRPr="008E6F3E" w14:paraId="06ED44C8" w14:textId="77777777" w:rsidTr="00E91759">
        <w:trPr>
          <w:trHeight w:val="888"/>
        </w:trPr>
        <w:tc>
          <w:tcPr>
            <w:tcW w:w="1186" w:type="dxa"/>
            <w:tcBorders>
              <w:top w:val="nil"/>
              <w:left w:val="single" w:sz="4" w:space="0" w:color="auto"/>
              <w:bottom w:val="single" w:sz="4" w:space="0" w:color="auto"/>
              <w:right w:val="single" w:sz="4" w:space="0" w:color="auto"/>
            </w:tcBorders>
            <w:shd w:val="clear" w:color="000000" w:fill="EEEEEE"/>
            <w:vAlign w:val="center"/>
            <w:hideMark/>
          </w:tcPr>
          <w:p w14:paraId="740CADEA" w14:textId="77777777" w:rsidR="00E91759" w:rsidRPr="008E6F3E" w:rsidRDefault="00E91759" w:rsidP="00E91759">
            <w:pPr>
              <w:pStyle w:val="BodyText"/>
              <w:rPr>
                <w:lang w:val="en-US"/>
              </w:rPr>
            </w:pPr>
            <w:r w:rsidRPr="008E6F3E">
              <w:rPr>
                <w:lang w:val="en-US" w:bidi="en-US"/>
              </w:rPr>
              <w:t>Average minimum temperature (°C)</w:t>
            </w:r>
          </w:p>
        </w:tc>
        <w:tc>
          <w:tcPr>
            <w:tcW w:w="664" w:type="dxa"/>
            <w:tcBorders>
              <w:top w:val="nil"/>
              <w:left w:val="nil"/>
              <w:bottom w:val="single" w:sz="4" w:space="0" w:color="auto"/>
              <w:right w:val="single" w:sz="4" w:space="0" w:color="auto"/>
            </w:tcBorders>
            <w:shd w:val="clear" w:color="auto" w:fill="auto"/>
            <w:noWrap/>
            <w:vAlign w:val="center"/>
            <w:hideMark/>
          </w:tcPr>
          <w:p w14:paraId="2578D36F" w14:textId="77777777" w:rsidR="00E91759" w:rsidRPr="008E6F3E" w:rsidRDefault="00E91759" w:rsidP="00E91759">
            <w:pPr>
              <w:pStyle w:val="BodyText"/>
              <w:rPr>
                <w:lang w:val="en-US"/>
              </w:rPr>
            </w:pPr>
            <w:r w:rsidRPr="008E6F3E">
              <w:rPr>
                <w:lang w:val="en-US" w:bidi="en-US"/>
              </w:rPr>
              <w:t>20</w:t>
            </w:r>
          </w:p>
        </w:tc>
        <w:tc>
          <w:tcPr>
            <w:tcW w:w="664" w:type="dxa"/>
            <w:tcBorders>
              <w:top w:val="nil"/>
              <w:left w:val="nil"/>
              <w:bottom w:val="single" w:sz="4" w:space="0" w:color="auto"/>
              <w:right w:val="single" w:sz="4" w:space="0" w:color="auto"/>
            </w:tcBorders>
            <w:shd w:val="clear" w:color="auto" w:fill="auto"/>
            <w:noWrap/>
            <w:vAlign w:val="center"/>
            <w:hideMark/>
          </w:tcPr>
          <w:p w14:paraId="275412AE" w14:textId="77777777" w:rsidR="00E91759" w:rsidRPr="008E6F3E" w:rsidRDefault="00E91759" w:rsidP="00E91759">
            <w:pPr>
              <w:pStyle w:val="BodyText"/>
              <w:rPr>
                <w:lang w:val="en-US"/>
              </w:rPr>
            </w:pPr>
            <w:r w:rsidRPr="008E6F3E">
              <w:rPr>
                <w:lang w:val="en-US" w:bidi="en-US"/>
              </w:rPr>
              <w:t>20</w:t>
            </w:r>
          </w:p>
        </w:tc>
        <w:tc>
          <w:tcPr>
            <w:tcW w:w="664" w:type="dxa"/>
            <w:tcBorders>
              <w:top w:val="nil"/>
              <w:left w:val="nil"/>
              <w:bottom w:val="single" w:sz="4" w:space="0" w:color="auto"/>
              <w:right w:val="single" w:sz="4" w:space="0" w:color="auto"/>
            </w:tcBorders>
            <w:shd w:val="clear" w:color="auto" w:fill="auto"/>
            <w:noWrap/>
            <w:vAlign w:val="center"/>
            <w:hideMark/>
          </w:tcPr>
          <w:p w14:paraId="5F5D7061" w14:textId="77777777" w:rsidR="00E91759" w:rsidRPr="008E6F3E" w:rsidRDefault="00E91759" w:rsidP="00E91759">
            <w:pPr>
              <w:pStyle w:val="BodyText"/>
              <w:rPr>
                <w:lang w:val="en-US"/>
              </w:rPr>
            </w:pPr>
            <w:r w:rsidRPr="008E6F3E">
              <w:rPr>
                <w:lang w:val="en-US" w:bidi="en-US"/>
              </w:rPr>
              <w:t>21</w:t>
            </w:r>
          </w:p>
        </w:tc>
        <w:tc>
          <w:tcPr>
            <w:tcW w:w="664" w:type="dxa"/>
            <w:tcBorders>
              <w:top w:val="nil"/>
              <w:left w:val="nil"/>
              <w:bottom w:val="single" w:sz="4" w:space="0" w:color="auto"/>
              <w:right w:val="single" w:sz="4" w:space="0" w:color="auto"/>
            </w:tcBorders>
            <w:shd w:val="clear" w:color="auto" w:fill="auto"/>
            <w:noWrap/>
            <w:vAlign w:val="center"/>
            <w:hideMark/>
          </w:tcPr>
          <w:p w14:paraId="1EAD2AE8" w14:textId="77777777" w:rsidR="00E91759" w:rsidRPr="008E6F3E" w:rsidRDefault="00E91759" w:rsidP="00E91759">
            <w:pPr>
              <w:pStyle w:val="BodyText"/>
              <w:rPr>
                <w:lang w:val="en-US"/>
              </w:rPr>
            </w:pPr>
            <w:r w:rsidRPr="008E6F3E">
              <w:rPr>
                <w:lang w:val="en-US" w:bidi="en-US"/>
              </w:rPr>
              <w:t>23</w:t>
            </w:r>
          </w:p>
        </w:tc>
        <w:tc>
          <w:tcPr>
            <w:tcW w:w="664" w:type="dxa"/>
            <w:tcBorders>
              <w:top w:val="nil"/>
              <w:left w:val="nil"/>
              <w:bottom w:val="single" w:sz="4" w:space="0" w:color="auto"/>
              <w:right w:val="single" w:sz="4" w:space="0" w:color="auto"/>
            </w:tcBorders>
            <w:shd w:val="clear" w:color="auto" w:fill="auto"/>
            <w:noWrap/>
            <w:vAlign w:val="center"/>
            <w:hideMark/>
          </w:tcPr>
          <w:p w14:paraId="7453CECF" w14:textId="77777777" w:rsidR="00E91759" w:rsidRPr="008E6F3E" w:rsidRDefault="00E91759" w:rsidP="00E91759">
            <w:pPr>
              <w:pStyle w:val="BodyText"/>
              <w:rPr>
                <w:lang w:val="en-US"/>
              </w:rPr>
            </w:pPr>
            <w:r w:rsidRPr="008E6F3E">
              <w:rPr>
                <w:lang w:val="en-US" w:bidi="en-US"/>
              </w:rPr>
              <w:t>24</w:t>
            </w:r>
          </w:p>
        </w:tc>
        <w:tc>
          <w:tcPr>
            <w:tcW w:w="664" w:type="dxa"/>
            <w:tcBorders>
              <w:top w:val="nil"/>
              <w:left w:val="nil"/>
              <w:bottom w:val="single" w:sz="4" w:space="0" w:color="auto"/>
              <w:right w:val="single" w:sz="4" w:space="0" w:color="auto"/>
            </w:tcBorders>
            <w:shd w:val="clear" w:color="auto" w:fill="auto"/>
            <w:noWrap/>
            <w:vAlign w:val="center"/>
            <w:hideMark/>
          </w:tcPr>
          <w:p w14:paraId="4E31D4CF" w14:textId="77777777" w:rsidR="00E91759" w:rsidRPr="008E6F3E" w:rsidRDefault="00E91759" w:rsidP="00E91759">
            <w:pPr>
              <w:pStyle w:val="BodyText"/>
              <w:rPr>
                <w:lang w:val="en-US"/>
              </w:rPr>
            </w:pPr>
            <w:r w:rsidRPr="008E6F3E">
              <w:rPr>
                <w:lang w:val="en-US" w:bidi="en-US"/>
              </w:rPr>
              <w:t>26</w:t>
            </w:r>
          </w:p>
        </w:tc>
        <w:tc>
          <w:tcPr>
            <w:tcW w:w="664" w:type="dxa"/>
            <w:tcBorders>
              <w:top w:val="nil"/>
              <w:left w:val="nil"/>
              <w:bottom w:val="single" w:sz="4" w:space="0" w:color="auto"/>
              <w:right w:val="single" w:sz="4" w:space="0" w:color="auto"/>
            </w:tcBorders>
            <w:shd w:val="clear" w:color="auto" w:fill="auto"/>
            <w:noWrap/>
            <w:vAlign w:val="center"/>
            <w:hideMark/>
          </w:tcPr>
          <w:p w14:paraId="68BDDB8B" w14:textId="77777777" w:rsidR="00E91759" w:rsidRPr="008E6F3E" w:rsidRDefault="00E91759" w:rsidP="00E91759">
            <w:pPr>
              <w:pStyle w:val="BodyText"/>
              <w:rPr>
                <w:lang w:val="en-US"/>
              </w:rPr>
            </w:pPr>
            <w:r w:rsidRPr="008E6F3E">
              <w:rPr>
                <w:lang w:val="en-US" w:bidi="en-US"/>
              </w:rPr>
              <w:t>26</w:t>
            </w:r>
          </w:p>
        </w:tc>
        <w:tc>
          <w:tcPr>
            <w:tcW w:w="664" w:type="dxa"/>
            <w:tcBorders>
              <w:top w:val="nil"/>
              <w:left w:val="nil"/>
              <w:bottom w:val="single" w:sz="4" w:space="0" w:color="auto"/>
              <w:right w:val="single" w:sz="4" w:space="0" w:color="auto"/>
            </w:tcBorders>
            <w:shd w:val="clear" w:color="auto" w:fill="auto"/>
            <w:noWrap/>
            <w:vAlign w:val="center"/>
            <w:hideMark/>
          </w:tcPr>
          <w:p w14:paraId="569C553C" w14:textId="77777777" w:rsidR="00E91759" w:rsidRPr="008E6F3E" w:rsidRDefault="00E91759" w:rsidP="00E91759">
            <w:pPr>
              <w:pStyle w:val="BodyText"/>
              <w:rPr>
                <w:lang w:val="en-US"/>
              </w:rPr>
            </w:pPr>
            <w:r w:rsidRPr="008E6F3E">
              <w:rPr>
                <w:lang w:val="en-US" w:bidi="en-US"/>
              </w:rPr>
              <w:t>24</w:t>
            </w:r>
          </w:p>
        </w:tc>
        <w:tc>
          <w:tcPr>
            <w:tcW w:w="664" w:type="dxa"/>
            <w:tcBorders>
              <w:top w:val="nil"/>
              <w:left w:val="nil"/>
              <w:bottom w:val="single" w:sz="4" w:space="0" w:color="auto"/>
              <w:right w:val="single" w:sz="4" w:space="0" w:color="auto"/>
            </w:tcBorders>
            <w:shd w:val="clear" w:color="auto" w:fill="auto"/>
            <w:noWrap/>
            <w:vAlign w:val="center"/>
            <w:hideMark/>
          </w:tcPr>
          <w:p w14:paraId="467ED4A9" w14:textId="77777777" w:rsidR="00E91759" w:rsidRPr="008E6F3E" w:rsidRDefault="00E91759" w:rsidP="00E91759">
            <w:pPr>
              <w:pStyle w:val="BodyText"/>
              <w:rPr>
                <w:lang w:val="en-US"/>
              </w:rPr>
            </w:pPr>
            <w:r w:rsidRPr="008E6F3E">
              <w:rPr>
                <w:lang w:val="en-US" w:bidi="en-US"/>
              </w:rPr>
              <w:t>24</w:t>
            </w:r>
          </w:p>
        </w:tc>
        <w:tc>
          <w:tcPr>
            <w:tcW w:w="664" w:type="dxa"/>
            <w:tcBorders>
              <w:top w:val="nil"/>
              <w:left w:val="nil"/>
              <w:bottom w:val="single" w:sz="4" w:space="0" w:color="auto"/>
              <w:right w:val="single" w:sz="4" w:space="0" w:color="auto"/>
            </w:tcBorders>
            <w:shd w:val="clear" w:color="auto" w:fill="auto"/>
            <w:noWrap/>
            <w:vAlign w:val="center"/>
            <w:hideMark/>
          </w:tcPr>
          <w:p w14:paraId="0AB12686" w14:textId="77777777" w:rsidR="00E91759" w:rsidRPr="008E6F3E" w:rsidRDefault="00E91759" w:rsidP="00E91759">
            <w:pPr>
              <w:pStyle w:val="BodyText"/>
              <w:rPr>
                <w:lang w:val="en-US"/>
              </w:rPr>
            </w:pPr>
            <w:r w:rsidRPr="008E6F3E">
              <w:rPr>
                <w:lang w:val="en-US" w:bidi="en-US"/>
              </w:rPr>
              <w:t>25</w:t>
            </w:r>
          </w:p>
        </w:tc>
        <w:tc>
          <w:tcPr>
            <w:tcW w:w="664" w:type="dxa"/>
            <w:tcBorders>
              <w:top w:val="nil"/>
              <w:left w:val="nil"/>
              <w:bottom w:val="single" w:sz="4" w:space="0" w:color="auto"/>
              <w:right w:val="single" w:sz="4" w:space="0" w:color="auto"/>
            </w:tcBorders>
            <w:shd w:val="clear" w:color="auto" w:fill="auto"/>
            <w:noWrap/>
            <w:vAlign w:val="center"/>
            <w:hideMark/>
          </w:tcPr>
          <w:p w14:paraId="491F8EF6" w14:textId="77777777" w:rsidR="00E91759" w:rsidRPr="008E6F3E" w:rsidRDefault="00E91759" w:rsidP="00E91759">
            <w:pPr>
              <w:pStyle w:val="BodyText"/>
              <w:rPr>
                <w:lang w:val="en-US"/>
              </w:rPr>
            </w:pPr>
            <w:r w:rsidRPr="008E6F3E">
              <w:rPr>
                <w:lang w:val="en-US" w:bidi="en-US"/>
              </w:rPr>
              <w:t>23</w:t>
            </w:r>
          </w:p>
        </w:tc>
        <w:tc>
          <w:tcPr>
            <w:tcW w:w="664" w:type="dxa"/>
            <w:tcBorders>
              <w:top w:val="nil"/>
              <w:left w:val="nil"/>
              <w:bottom w:val="single" w:sz="4" w:space="0" w:color="auto"/>
              <w:right w:val="single" w:sz="4" w:space="0" w:color="auto"/>
            </w:tcBorders>
            <w:shd w:val="clear" w:color="auto" w:fill="auto"/>
            <w:noWrap/>
            <w:vAlign w:val="center"/>
            <w:hideMark/>
          </w:tcPr>
          <w:p w14:paraId="5ABC5A9E" w14:textId="77777777" w:rsidR="00E91759" w:rsidRPr="008E6F3E" w:rsidRDefault="00E91759" w:rsidP="00E91759">
            <w:pPr>
              <w:pStyle w:val="BodyText"/>
              <w:rPr>
                <w:lang w:val="en-US"/>
              </w:rPr>
            </w:pPr>
            <w:r w:rsidRPr="008E6F3E">
              <w:rPr>
                <w:lang w:val="en-US" w:bidi="en-US"/>
              </w:rPr>
              <w:t>21</w:t>
            </w:r>
          </w:p>
        </w:tc>
      </w:tr>
      <w:tr w:rsidR="00E91759" w:rsidRPr="008E6F3E" w14:paraId="3F50E73C" w14:textId="77777777" w:rsidTr="00E91759">
        <w:trPr>
          <w:trHeight w:val="888"/>
        </w:trPr>
        <w:tc>
          <w:tcPr>
            <w:tcW w:w="1186" w:type="dxa"/>
            <w:tcBorders>
              <w:top w:val="nil"/>
              <w:left w:val="single" w:sz="4" w:space="0" w:color="auto"/>
              <w:bottom w:val="single" w:sz="4" w:space="0" w:color="auto"/>
              <w:right w:val="single" w:sz="4" w:space="0" w:color="auto"/>
            </w:tcBorders>
            <w:shd w:val="clear" w:color="000000" w:fill="EEEEEE"/>
            <w:vAlign w:val="center"/>
            <w:hideMark/>
          </w:tcPr>
          <w:p w14:paraId="577456EA" w14:textId="77777777" w:rsidR="00E91759" w:rsidRPr="008E6F3E" w:rsidRDefault="00E91759" w:rsidP="00E91759">
            <w:pPr>
              <w:pStyle w:val="BodyText"/>
              <w:rPr>
                <w:lang w:val="en-US"/>
              </w:rPr>
            </w:pPr>
            <w:r w:rsidRPr="008E6F3E">
              <w:rPr>
                <w:lang w:val="en-US" w:bidi="en-US"/>
              </w:rPr>
              <w:t>Maximum temperature (°C)</w:t>
            </w:r>
          </w:p>
        </w:tc>
        <w:tc>
          <w:tcPr>
            <w:tcW w:w="664" w:type="dxa"/>
            <w:tcBorders>
              <w:top w:val="nil"/>
              <w:left w:val="nil"/>
              <w:bottom w:val="single" w:sz="4" w:space="0" w:color="auto"/>
              <w:right w:val="single" w:sz="4" w:space="0" w:color="auto"/>
            </w:tcBorders>
            <w:shd w:val="clear" w:color="auto" w:fill="auto"/>
            <w:noWrap/>
            <w:vAlign w:val="center"/>
            <w:hideMark/>
          </w:tcPr>
          <w:p w14:paraId="253739EF" w14:textId="77777777" w:rsidR="00E91759" w:rsidRPr="008E6F3E" w:rsidRDefault="00E91759" w:rsidP="00E91759">
            <w:pPr>
              <w:pStyle w:val="BodyText"/>
              <w:rPr>
                <w:lang w:val="en-US"/>
              </w:rPr>
            </w:pPr>
            <w:r w:rsidRPr="008E6F3E">
              <w:rPr>
                <w:lang w:val="en-US" w:bidi="en-US"/>
              </w:rPr>
              <w:t>36</w:t>
            </w:r>
          </w:p>
        </w:tc>
        <w:tc>
          <w:tcPr>
            <w:tcW w:w="664" w:type="dxa"/>
            <w:tcBorders>
              <w:top w:val="nil"/>
              <w:left w:val="nil"/>
              <w:bottom w:val="single" w:sz="4" w:space="0" w:color="auto"/>
              <w:right w:val="single" w:sz="4" w:space="0" w:color="auto"/>
            </w:tcBorders>
            <w:shd w:val="clear" w:color="auto" w:fill="auto"/>
            <w:noWrap/>
            <w:vAlign w:val="center"/>
            <w:hideMark/>
          </w:tcPr>
          <w:p w14:paraId="52B64104" w14:textId="77777777" w:rsidR="00E91759" w:rsidRPr="008E6F3E" w:rsidRDefault="00E91759" w:rsidP="00E91759">
            <w:pPr>
              <w:pStyle w:val="BodyText"/>
              <w:rPr>
                <w:lang w:val="en-US"/>
              </w:rPr>
            </w:pPr>
            <w:r w:rsidRPr="008E6F3E">
              <w:rPr>
                <w:lang w:val="en-US" w:bidi="en-US"/>
              </w:rPr>
              <w:t>38</w:t>
            </w:r>
          </w:p>
        </w:tc>
        <w:tc>
          <w:tcPr>
            <w:tcW w:w="664" w:type="dxa"/>
            <w:tcBorders>
              <w:top w:val="nil"/>
              <w:left w:val="nil"/>
              <w:bottom w:val="single" w:sz="4" w:space="0" w:color="auto"/>
              <w:right w:val="single" w:sz="4" w:space="0" w:color="auto"/>
            </w:tcBorders>
            <w:shd w:val="clear" w:color="auto" w:fill="auto"/>
            <w:noWrap/>
            <w:vAlign w:val="center"/>
            <w:hideMark/>
          </w:tcPr>
          <w:p w14:paraId="34E92353" w14:textId="77777777" w:rsidR="00E91759" w:rsidRPr="008E6F3E" w:rsidRDefault="00E91759" w:rsidP="00E91759">
            <w:pPr>
              <w:pStyle w:val="BodyText"/>
              <w:rPr>
                <w:lang w:val="en-US"/>
              </w:rPr>
            </w:pPr>
            <w:r w:rsidRPr="008E6F3E">
              <w:rPr>
                <w:lang w:val="en-US" w:bidi="en-US"/>
              </w:rPr>
              <w:t>40</w:t>
            </w:r>
          </w:p>
        </w:tc>
        <w:tc>
          <w:tcPr>
            <w:tcW w:w="664" w:type="dxa"/>
            <w:tcBorders>
              <w:top w:val="nil"/>
              <w:left w:val="nil"/>
              <w:bottom w:val="single" w:sz="4" w:space="0" w:color="auto"/>
              <w:right w:val="single" w:sz="4" w:space="0" w:color="auto"/>
            </w:tcBorders>
            <w:shd w:val="clear" w:color="auto" w:fill="auto"/>
            <w:noWrap/>
            <w:vAlign w:val="center"/>
            <w:hideMark/>
          </w:tcPr>
          <w:p w14:paraId="6EFCFE11" w14:textId="77777777" w:rsidR="00E91759" w:rsidRPr="008E6F3E" w:rsidRDefault="00E91759" w:rsidP="00E91759">
            <w:pPr>
              <w:pStyle w:val="BodyText"/>
              <w:rPr>
                <w:lang w:val="en-US"/>
              </w:rPr>
            </w:pPr>
            <w:r w:rsidRPr="008E6F3E">
              <w:rPr>
                <w:lang w:val="en-US" w:bidi="en-US"/>
              </w:rPr>
              <w:t>42</w:t>
            </w:r>
          </w:p>
        </w:tc>
        <w:tc>
          <w:tcPr>
            <w:tcW w:w="664" w:type="dxa"/>
            <w:tcBorders>
              <w:top w:val="nil"/>
              <w:left w:val="nil"/>
              <w:bottom w:val="single" w:sz="4" w:space="0" w:color="auto"/>
              <w:right w:val="single" w:sz="4" w:space="0" w:color="auto"/>
            </w:tcBorders>
            <w:shd w:val="clear" w:color="auto" w:fill="auto"/>
            <w:noWrap/>
            <w:vAlign w:val="center"/>
            <w:hideMark/>
          </w:tcPr>
          <w:p w14:paraId="7AABC6FC" w14:textId="77777777" w:rsidR="00E91759" w:rsidRPr="008E6F3E" w:rsidRDefault="00E91759" w:rsidP="00E91759">
            <w:pPr>
              <w:pStyle w:val="BodyText"/>
              <w:rPr>
                <w:lang w:val="en-US"/>
              </w:rPr>
            </w:pPr>
            <w:r w:rsidRPr="008E6F3E">
              <w:rPr>
                <w:lang w:val="en-US" w:bidi="en-US"/>
              </w:rPr>
              <w:t>42</w:t>
            </w:r>
          </w:p>
        </w:tc>
        <w:tc>
          <w:tcPr>
            <w:tcW w:w="664" w:type="dxa"/>
            <w:tcBorders>
              <w:top w:val="nil"/>
              <w:left w:val="nil"/>
              <w:bottom w:val="single" w:sz="4" w:space="0" w:color="auto"/>
              <w:right w:val="single" w:sz="4" w:space="0" w:color="auto"/>
            </w:tcBorders>
            <w:shd w:val="clear" w:color="auto" w:fill="auto"/>
            <w:noWrap/>
            <w:vAlign w:val="center"/>
            <w:hideMark/>
          </w:tcPr>
          <w:p w14:paraId="2AFDB8A5" w14:textId="77777777" w:rsidR="00E91759" w:rsidRPr="008E6F3E" w:rsidRDefault="00E91759" w:rsidP="00E91759">
            <w:pPr>
              <w:pStyle w:val="BodyText"/>
              <w:rPr>
                <w:lang w:val="en-US"/>
              </w:rPr>
            </w:pPr>
            <w:r w:rsidRPr="008E6F3E">
              <w:rPr>
                <w:lang w:val="en-US" w:bidi="en-US"/>
              </w:rPr>
              <w:t>40</w:t>
            </w:r>
          </w:p>
        </w:tc>
        <w:tc>
          <w:tcPr>
            <w:tcW w:w="664" w:type="dxa"/>
            <w:tcBorders>
              <w:top w:val="nil"/>
              <w:left w:val="nil"/>
              <w:bottom w:val="single" w:sz="4" w:space="0" w:color="auto"/>
              <w:right w:val="single" w:sz="4" w:space="0" w:color="auto"/>
            </w:tcBorders>
            <w:shd w:val="clear" w:color="auto" w:fill="auto"/>
            <w:noWrap/>
            <w:vAlign w:val="center"/>
            <w:hideMark/>
          </w:tcPr>
          <w:p w14:paraId="62A15899" w14:textId="77777777" w:rsidR="00E91759" w:rsidRPr="008E6F3E" w:rsidRDefault="00E91759" w:rsidP="00E91759">
            <w:pPr>
              <w:pStyle w:val="BodyText"/>
              <w:rPr>
                <w:lang w:val="en-US"/>
              </w:rPr>
            </w:pPr>
            <w:r w:rsidRPr="008E6F3E">
              <w:rPr>
                <w:lang w:val="en-US" w:bidi="en-US"/>
              </w:rPr>
              <w:t>36</w:t>
            </w:r>
          </w:p>
        </w:tc>
        <w:tc>
          <w:tcPr>
            <w:tcW w:w="664" w:type="dxa"/>
            <w:tcBorders>
              <w:top w:val="nil"/>
              <w:left w:val="nil"/>
              <w:bottom w:val="single" w:sz="4" w:space="0" w:color="auto"/>
              <w:right w:val="single" w:sz="4" w:space="0" w:color="auto"/>
            </w:tcBorders>
            <w:shd w:val="clear" w:color="auto" w:fill="auto"/>
            <w:noWrap/>
            <w:vAlign w:val="center"/>
            <w:hideMark/>
          </w:tcPr>
          <w:p w14:paraId="62D0CA6F" w14:textId="77777777" w:rsidR="00E91759" w:rsidRPr="008E6F3E" w:rsidRDefault="00E91759" w:rsidP="00E91759">
            <w:pPr>
              <w:pStyle w:val="BodyText"/>
              <w:rPr>
                <w:lang w:val="en-US"/>
              </w:rPr>
            </w:pPr>
            <w:r w:rsidRPr="008E6F3E">
              <w:rPr>
                <w:lang w:val="en-US" w:bidi="en-US"/>
              </w:rPr>
              <w:t>33</w:t>
            </w:r>
          </w:p>
        </w:tc>
        <w:tc>
          <w:tcPr>
            <w:tcW w:w="664" w:type="dxa"/>
            <w:tcBorders>
              <w:top w:val="nil"/>
              <w:left w:val="nil"/>
              <w:bottom w:val="single" w:sz="4" w:space="0" w:color="auto"/>
              <w:right w:val="single" w:sz="4" w:space="0" w:color="auto"/>
            </w:tcBorders>
            <w:shd w:val="clear" w:color="auto" w:fill="auto"/>
            <w:noWrap/>
            <w:vAlign w:val="center"/>
            <w:hideMark/>
          </w:tcPr>
          <w:p w14:paraId="7EF2F0E4" w14:textId="77777777" w:rsidR="00E91759" w:rsidRPr="008E6F3E" w:rsidRDefault="00E91759" w:rsidP="00E91759">
            <w:pPr>
              <w:pStyle w:val="BodyText"/>
              <w:rPr>
                <w:lang w:val="en-US"/>
              </w:rPr>
            </w:pPr>
            <w:r w:rsidRPr="008E6F3E">
              <w:rPr>
                <w:lang w:val="en-US" w:bidi="en-US"/>
              </w:rPr>
              <w:t>34</w:t>
            </w:r>
          </w:p>
        </w:tc>
        <w:tc>
          <w:tcPr>
            <w:tcW w:w="664" w:type="dxa"/>
            <w:tcBorders>
              <w:top w:val="nil"/>
              <w:left w:val="nil"/>
              <w:bottom w:val="single" w:sz="4" w:space="0" w:color="auto"/>
              <w:right w:val="single" w:sz="4" w:space="0" w:color="auto"/>
            </w:tcBorders>
            <w:shd w:val="clear" w:color="auto" w:fill="auto"/>
            <w:noWrap/>
            <w:vAlign w:val="center"/>
            <w:hideMark/>
          </w:tcPr>
          <w:p w14:paraId="49106299" w14:textId="77777777" w:rsidR="00E91759" w:rsidRPr="008E6F3E" w:rsidRDefault="00E91759" w:rsidP="00E91759">
            <w:pPr>
              <w:pStyle w:val="BodyText"/>
              <w:rPr>
                <w:lang w:val="en-US"/>
              </w:rPr>
            </w:pPr>
            <w:r w:rsidRPr="008E6F3E">
              <w:rPr>
                <w:lang w:val="en-US" w:bidi="en-US"/>
              </w:rPr>
              <w:t>37</w:t>
            </w:r>
          </w:p>
        </w:tc>
        <w:tc>
          <w:tcPr>
            <w:tcW w:w="664" w:type="dxa"/>
            <w:tcBorders>
              <w:top w:val="nil"/>
              <w:left w:val="nil"/>
              <w:bottom w:val="single" w:sz="4" w:space="0" w:color="auto"/>
              <w:right w:val="single" w:sz="4" w:space="0" w:color="auto"/>
            </w:tcBorders>
            <w:shd w:val="clear" w:color="auto" w:fill="auto"/>
            <w:noWrap/>
            <w:vAlign w:val="center"/>
            <w:hideMark/>
          </w:tcPr>
          <w:p w14:paraId="14A36685" w14:textId="77777777" w:rsidR="00E91759" w:rsidRPr="008E6F3E" w:rsidRDefault="00E91759" w:rsidP="00E91759">
            <w:pPr>
              <w:pStyle w:val="BodyText"/>
              <w:rPr>
                <w:lang w:val="en-US"/>
              </w:rPr>
            </w:pPr>
            <w:r w:rsidRPr="008E6F3E">
              <w:rPr>
                <w:lang w:val="en-US" w:bidi="en-US"/>
              </w:rPr>
              <w:t>38</w:t>
            </w:r>
          </w:p>
        </w:tc>
        <w:tc>
          <w:tcPr>
            <w:tcW w:w="664" w:type="dxa"/>
            <w:tcBorders>
              <w:top w:val="nil"/>
              <w:left w:val="nil"/>
              <w:bottom w:val="single" w:sz="4" w:space="0" w:color="auto"/>
              <w:right w:val="single" w:sz="4" w:space="0" w:color="auto"/>
            </w:tcBorders>
            <w:shd w:val="clear" w:color="auto" w:fill="auto"/>
            <w:noWrap/>
            <w:vAlign w:val="center"/>
            <w:hideMark/>
          </w:tcPr>
          <w:p w14:paraId="5BA0B51C" w14:textId="77777777" w:rsidR="00E91759" w:rsidRPr="008E6F3E" w:rsidRDefault="00E91759" w:rsidP="00E91759">
            <w:pPr>
              <w:pStyle w:val="BodyText"/>
              <w:rPr>
                <w:lang w:val="en-US"/>
              </w:rPr>
            </w:pPr>
            <w:r w:rsidRPr="008E6F3E">
              <w:rPr>
                <w:lang w:val="en-US" w:bidi="en-US"/>
              </w:rPr>
              <w:t>36</w:t>
            </w:r>
          </w:p>
        </w:tc>
      </w:tr>
      <w:tr w:rsidR="00E91759" w:rsidRPr="008E6F3E" w14:paraId="432A1F43" w14:textId="77777777" w:rsidTr="00E91759">
        <w:trPr>
          <w:trHeight w:val="592"/>
        </w:trPr>
        <w:tc>
          <w:tcPr>
            <w:tcW w:w="1186" w:type="dxa"/>
            <w:tcBorders>
              <w:top w:val="nil"/>
              <w:left w:val="single" w:sz="4" w:space="0" w:color="auto"/>
              <w:bottom w:val="single" w:sz="4" w:space="0" w:color="auto"/>
              <w:right w:val="single" w:sz="4" w:space="0" w:color="auto"/>
            </w:tcBorders>
            <w:shd w:val="clear" w:color="000000" w:fill="EEEEEE"/>
            <w:vAlign w:val="center"/>
            <w:hideMark/>
          </w:tcPr>
          <w:p w14:paraId="1DC3D080" w14:textId="77777777" w:rsidR="00E91759" w:rsidRPr="008E6F3E" w:rsidRDefault="00E91759" w:rsidP="00E91759">
            <w:pPr>
              <w:pStyle w:val="BodyText"/>
              <w:rPr>
                <w:lang w:val="en-US"/>
              </w:rPr>
            </w:pPr>
            <w:r w:rsidRPr="008E6F3E">
              <w:rPr>
                <w:lang w:val="en-US" w:bidi="en-US"/>
              </w:rPr>
              <w:t>Precipitation (mm)</w:t>
            </w:r>
          </w:p>
        </w:tc>
        <w:tc>
          <w:tcPr>
            <w:tcW w:w="664" w:type="dxa"/>
            <w:tcBorders>
              <w:top w:val="nil"/>
              <w:left w:val="nil"/>
              <w:bottom w:val="single" w:sz="4" w:space="0" w:color="auto"/>
              <w:right w:val="single" w:sz="4" w:space="0" w:color="auto"/>
            </w:tcBorders>
            <w:shd w:val="clear" w:color="auto" w:fill="auto"/>
            <w:noWrap/>
            <w:vAlign w:val="center"/>
            <w:hideMark/>
          </w:tcPr>
          <w:p w14:paraId="7C2280F5" w14:textId="77777777" w:rsidR="00E91759" w:rsidRPr="008E6F3E" w:rsidRDefault="00E91759" w:rsidP="00E91759">
            <w:pPr>
              <w:pStyle w:val="BodyText"/>
              <w:rPr>
                <w:lang w:val="en-US"/>
              </w:rPr>
            </w:pPr>
            <w:r w:rsidRPr="008E6F3E">
              <w:rPr>
                <w:lang w:val="en-US" w:bidi="en-US"/>
              </w:rPr>
              <w:t>0</w:t>
            </w:r>
          </w:p>
        </w:tc>
        <w:tc>
          <w:tcPr>
            <w:tcW w:w="664" w:type="dxa"/>
            <w:tcBorders>
              <w:top w:val="nil"/>
              <w:left w:val="nil"/>
              <w:bottom w:val="single" w:sz="4" w:space="0" w:color="auto"/>
              <w:right w:val="single" w:sz="4" w:space="0" w:color="auto"/>
            </w:tcBorders>
            <w:shd w:val="clear" w:color="auto" w:fill="auto"/>
            <w:noWrap/>
            <w:vAlign w:val="center"/>
            <w:hideMark/>
          </w:tcPr>
          <w:p w14:paraId="52BA3BA0" w14:textId="77777777" w:rsidR="00E91759" w:rsidRPr="008E6F3E" w:rsidRDefault="00E91759" w:rsidP="00E91759">
            <w:pPr>
              <w:pStyle w:val="BodyText"/>
              <w:rPr>
                <w:lang w:val="en-US"/>
              </w:rPr>
            </w:pPr>
            <w:r w:rsidRPr="008E6F3E">
              <w:rPr>
                <w:lang w:val="en-US" w:bidi="en-US"/>
              </w:rPr>
              <w:t>0</w:t>
            </w:r>
          </w:p>
        </w:tc>
        <w:tc>
          <w:tcPr>
            <w:tcW w:w="664" w:type="dxa"/>
            <w:tcBorders>
              <w:top w:val="nil"/>
              <w:left w:val="nil"/>
              <w:bottom w:val="single" w:sz="4" w:space="0" w:color="auto"/>
              <w:right w:val="single" w:sz="4" w:space="0" w:color="auto"/>
            </w:tcBorders>
            <w:shd w:val="clear" w:color="auto" w:fill="auto"/>
            <w:noWrap/>
            <w:vAlign w:val="center"/>
            <w:hideMark/>
          </w:tcPr>
          <w:p w14:paraId="4D8E5672" w14:textId="77777777" w:rsidR="00E91759" w:rsidRPr="008E6F3E" w:rsidRDefault="00E91759" w:rsidP="00E91759">
            <w:pPr>
              <w:pStyle w:val="BodyText"/>
              <w:rPr>
                <w:lang w:val="en-US"/>
              </w:rPr>
            </w:pPr>
            <w:r w:rsidRPr="008E6F3E">
              <w:rPr>
                <w:lang w:val="en-US" w:bidi="en-US"/>
              </w:rPr>
              <w:t>0</w:t>
            </w:r>
          </w:p>
        </w:tc>
        <w:tc>
          <w:tcPr>
            <w:tcW w:w="664" w:type="dxa"/>
            <w:tcBorders>
              <w:top w:val="nil"/>
              <w:left w:val="nil"/>
              <w:bottom w:val="single" w:sz="4" w:space="0" w:color="auto"/>
              <w:right w:val="single" w:sz="4" w:space="0" w:color="auto"/>
            </w:tcBorders>
            <w:shd w:val="clear" w:color="auto" w:fill="auto"/>
            <w:noWrap/>
            <w:vAlign w:val="center"/>
            <w:hideMark/>
          </w:tcPr>
          <w:p w14:paraId="68972DC7" w14:textId="77777777" w:rsidR="00E91759" w:rsidRPr="008E6F3E" w:rsidRDefault="00E91759" w:rsidP="00E91759">
            <w:pPr>
              <w:pStyle w:val="BodyText"/>
              <w:rPr>
                <w:lang w:val="en-US"/>
              </w:rPr>
            </w:pPr>
            <w:r w:rsidRPr="008E6F3E">
              <w:rPr>
                <w:lang w:val="en-US" w:bidi="en-US"/>
              </w:rPr>
              <w:t>0</w:t>
            </w:r>
          </w:p>
        </w:tc>
        <w:tc>
          <w:tcPr>
            <w:tcW w:w="664" w:type="dxa"/>
            <w:tcBorders>
              <w:top w:val="nil"/>
              <w:left w:val="nil"/>
              <w:bottom w:val="single" w:sz="4" w:space="0" w:color="auto"/>
              <w:right w:val="single" w:sz="4" w:space="0" w:color="auto"/>
            </w:tcBorders>
            <w:shd w:val="clear" w:color="auto" w:fill="auto"/>
            <w:noWrap/>
            <w:vAlign w:val="center"/>
            <w:hideMark/>
          </w:tcPr>
          <w:p w14:paraId="0AC40762" w14:textId="77777777" w:rsidR="00E91759" w:rsidRPr="008E6F3E" w:rsidRDefault="00E91759" w:rsidP="00E91759">
            <w:pPr>
              <w:pStyle w:val="BodyText"/>
              <w:rPr>
                <w:lang w:val="en-US"/>
              </w:rPr>
            </w:pPr>
            <w:r w:rsidRPr="008E6F3E">
              <w:rPr>
                <w:lang w:val="en-US" w:bidi="en-US"/>
              </w:rPr>
              <w:t>5.4</w:t>
            </w:r>
          </w:p>
        </w:tc>
        <w:tc>
          <w:tcPr>
            <w:tcW w:w="664" w:type="dxa"/>
            <w:tcBorders>
              <w:top w:val="nil"/>
              <w:left w:val="nil"/>
              <w:bottom w:val="single" w:sz="4" w:space="0" w:color="auto"/>
              <w:right w:val="single" w:sz="4" w:space="0" w:color="auto"/>
            </w:tcBorders>
            <w:shd w:val="clear" w:color="auto" w:fill="auto"/>
            <w:noWrap/>
            <w:vAlign w:val="center"/>
            <w:hideMark/>
          </w:tcPr>
          <w:p w14:paraId="1D5BF725" w14:textId="77777777" w:rsidR="00E91759" w:rsidRPr="008E6F3E" w:rsidRDefault="00E91759" w:rsidP="00E91759">
            <w:pPr>
              <w:pStyle w:val="BodyText"/>
              <w:rPr>
                <w:lang w:val="en-US"/>
              </w:rPr>
            </w:pPr>
            <w:r w:rsidRPr="008E6F3E">
              <w:rPr>
                <w:lang w:val="en-US" w:bidi="en-US"/>
              </w:rPr>
              <w:t>32.7</w:t>
            </w:r>
          </w:p>
        </w:tc>
        <w:tc>
          <w:tcPr>
            <w:tcW w:w="664" w:type="dxa"/>
            <w:tcBorders>
              <w:top w:val="nil"/>
              <w:left w:val="nil"/>
              <w:bottom w:val="single" w:sz="4" w:space="0" w:color="auto"/>
              <w:right w:val="single" w:sz="4" w:space="0" w:color="auto"/>
            </w:tcBorders>
            <w:shd w:val="clear" w:color="auto" w:fill="auto"/>
            <w:noWrap/>
            <w:vAlign w:val="center"/>
            <w:hideMark/>
          </w:tcPr>
          <w:p w14:paraId="6C251749" w14:textId="77777777" w:rsidR="00E91759" w:rsidRPr="008E6F3E" w:rsidRDefault="00E91759" w:rsidP="00E91759">
            <w:pPr>
              <w:pStyle w:val="BodyText"/>
              <w:rPr>
                <w:lang w:val="en-US"/>
              </w:rPr>
            </w:pPr>
            <w:r w:rsidRPr="008E6F3E">
              <w:rPr>
                <w:lang w:val="en-US" w:bidi="en-US"/>
              </w:rPr>
              <w:t>145.5</w:t>
            </w:r>
          </w:p>
        </w:tc>
        <w:tc>
          <w:tcPr>
            <w:tcW w:w="664" w:type="dxa"/>
            <w:tcBorders>
              <w:top w:val="nil"/>
              <w:left w:val="nil"/>
              <w:bottom w:val="single" w:sz="4" w:space="0" w:color="auto"/>
              <w:right w:val="single" w:sz="4" w:space="0" w:color="auto"/>
            </w:tcBorders>
            <w:shd w:val="clear" w:color="auto" w:fill="auto"/>
            <w:noWrap/>
            <w:vAlign w:val="center"/>
            <w:hideMark/>
          </w:tcPr>
          <w:p w14:paraId="65FB4B58" w14:textId="77777777" w:rsidR="00E91759" w:rsidRPr="008E6F3E" w:rsidRDefault="00E91759" w:rsidP="00E91759">
            <w:pPr>
              <w:pStyle w:val="BodyText"/>
              <w:rPr>
                <w:lang w:val="en-US"/>
              </w:rPr>
            </w:pPr>
            <w:r w:rsidRPr="008E6F3E">
              <w:rPr>
                <w:lang w:val="en-US" w:bidi="en-US"/>
              </w:rPr>
              <w:t>260.9</w:t>
            </w:r>
          </w:p>
        </w:tc>
        <w:tc>
          <w:tcPr>
            <w:tcW w:w="664" w:type="dxa"/>
            <w:tcBorders>
              <w:top w:val="nil"/>
              <w:left w:val="nil"/>
              <w:bottom w:val="single" w:sz="4" w:space="0" w:color="auto"/>
              <w:right w:val="single" w:sz="4" w:space="0" w:color="auto"/>
            </w:tcBorders>
            <w:shd w:val="clear" w:color="auto" w:fill="auto"/>
            <w:noWrap/>
            <w:vAlign w:val="center"/>
            <w:hideMark/>
          </w:tcPr>
          <w:p w14:paraId="74866AAC" w14:textId="77777777" w:rsidR="00E91759" w:rsidRPr="008E6F3E" w:rsidRDefault="00E91759" w:rsidP="00E91759">
            <w:pPr>
              <w:pStyle w:val="BodyText"/>
              <w:rPr>
                <w:lang w:val="en-US"/>
              </w:rPr>
            </w:pPr>
            <w:r w:rsidRPr="008E6F3E">
              <w:rPr>
                <w:lang w:val="en-US" w:bidi="en-US"/>
              </w:rPr>
              <w:t>207.8</w:t>
            </w:r>
          </w:p>
        </w:tc>
        <w:tc>
          <w:tcPr>
            <w:tcW w:w="664" w:type="dxa"/>
            <w:tcBorders>
              <w:top w:val="nil"/>
              <w:left w:val="nil"/>
              <w:bottom w:val="single" w:sz="4" w:space="0" w:color="auto"/>
              <w:right w:val="single" w:sz="4" w:space="0" w:color="auto"/>
            </w:tcBorders>
            <w:shd w:val="clear" w:color="auto" w:fill="auto"/>
            <w:noWrap/>
            <w:vAlign w:val="center"/>
            <w:hideMark/>
          </w:tcPr>
          <w:p w14:paraId="63B7446A" w14:textId="77777777" w:rsidR="00E91759" w:rsidRPr="008E6F3E" w:rsidRDefault="00E91759" w:rsidP="00E91759">
            <w:pPr>
              <w:pStyle w:val="BodyText"/>
              <w:rPr>
                <w:lang w:val="en-US"/>
              </w:rPr>
            </w:pPr>
            <w:r w:rsidRPr="008E6F3E">
              <w:rPr>
                <w:lang w:val="en-US" w:bidi="en-US"/>
              </w:rPr>
              <w:t>43.2</w:t>
            </w:r>
          </w:p>
        </w:tc>
        <w:tc>
          <w:tcPr>
            <w:tcW w:w="664" w:type="dxa"/>
            <w:tcBorders>
              <w:top w:val="nil"/>
              <w:left w:val="nil"/>
              <w:bottom w:val="single" w:sz="4" w:space="0" w:color="auto"/>
              <w:right w:val="single" w:sz="4" w:space="0" w:color="auto"/>
            </w:tcBorders>
            <w:shd w:val="clear" w:color="auto" w:fill="auto"/>
            <w:noWrap/>
            <w:vAlign w:val="center"/>
            <w:hideMark/>
          </w:tcPr>
          <w:p w14:paraId="08C88122" w14:textId="77777777" w:rsidR="00E91759" w:rsidRPr="008E6F3E" w:rsidRDefault="00E91759" w:rsidP="00E91759">
            <w:pPr>
              <w:pStyle w:val="BodyText"/>
              <w:rPr>
                <w:lang w:val="en-US"/>
              </w:rPr>
            </w:pPr>
            <w:r w:rsidRPr="008E6F3E">
              <w:rPr>
                <w:lang w:val="en-US" w:bidi="en-US"/>
              </w:rPr>
              <w:t>3.1</w:t>
            </w:r>
          </w:p>
        </w:tc>
        <w:tc>
          <w:tcPr>
            <w:tcW w:w="664" w:type="dxa"/>
            <w:tcBorders>
              <w:top w:val="nil"/>
              <w:left w:val="nil"/>
              <w:bottom w:val="single" w:sz="4" w:space="0" w:color="auto"/>
              <w:right w:val="single" w:sz="4" w:space="0" w:color="auto"/>
            </w:tcBorders>
            <w:shd w:val="clear" w:color="auto" w:fill="auto"/>
            <w:noWrap/>
            <w:vAlign w:val="center"/>
            <w:hideMark/>
          </w:tcPr>
          <w:p w14:paraId="0F0EBB0A" w14:textId="77777777" w:rsidR="00E91759" w:rsidRPr="008E6F3E" w:rsidRDefault="00E91759" w:rsidP="00E91759">
            <w:pPr>
              <w:pStyle w:val="BodyText"/>
              <w:rPr>
                <w:lang w:val="en-US"/>
              </w:rPr>
            </w:pPr>
            <w:r w:rsidRPr="008E6F3E">
              <w:rPr>
                <w:lang w:val="en-US" w:bidi="en-US"/>
              </w:rPr>
              <w:t>0</w:t>
            </w:r>
          </w:p>
        </w:tc>
      </w:tr>
      <w:tr w:rsidR="00E91759" w:rsidRPr="008E6F3E" w14:paraId="68A66A31" w14:textId="77777777" w:rsidTr="00E91759">
        <w:trPr>
          <w:trHeight w:val="348"/>
        </w:trPr>
        <w:tc>
          <w:tcPr>
            <w:tcW w:w="1186" w:type="dxa"/>
            <w:tcBorders>
              <w:top w:val="nil"/>
              <w:left w:val="single" w:sz="4" w:space="0" w:color="auto"/>
              <w:bottom w:val="single" w:sz="4" w:space="0" w:color="auto"/>
              <w:right w:val="single" w:sz="4" w:space="0" w:color="auto"/>
            </w:tcBorders>
            <w:shd w:val="clear" w:color="000000" w:fill="EEEEEE"/>
            <w:vAlign w:val="center"/>
            <w:hideMark/>
          </w:tcPr>
          <w:p w14:paraId="41FE22C2" w14:textId="77777777" w:rsidR="00E91759" w:rsidRPr="008E6F3E" w:rsidRDefault="00E91759" w:rsidP="00E91759">
            <w:pPr>
              <w:pStyle w:val="BodyText"/>
              <w:rPr>
                <w:lang w:val="en-US"/>
              </w:rPr>
            </w:pPr>
            <w:r w:rsidRPr="008E6F3E">
              <w:rPr>
                <w:lang w:val="en-US" w:bidi="en-US"/>
              </w:rPr>
              <w:lastRenderedPageBreak/>
              <w:t>Humidity (%)</w:t>
            </w:r>
          </w:p>
        </w:tc>
        <w:tc>
          <w:tcPr>
            <w:tcW w:w="664" w:type="dxa"/>
            <w:tcBorders>
              <w:top w:val="nil"/>
              <w:left w:val="nil"/>
              <w:bottom w:val="single" w:sz="4" w:space="0" w:color="auto"/>
              <w:right w:val="single" w:sz="4" w:space="0" w:color="auto"/>
            </w:tcBorders>
            <w:shd w:val="clear" w:color="auto" w:fill="auto"/>
            <w:noWrap/>
            <w:vAlign w:val="center"/>
            <w:hideMark/>
          </w:tcPr>
          <w:p w14:paraId="4D884903" w14:textId="77777777" w:rsidR="00E91759" w:rsidRPr="008E6F3E" w:rsidRDefault="00E91759" w:rsidP="00E91759">
            <w:pPr>
              <w:pStyle w:val="BodyText"/>
              <w:rPr>
                <w:lang w:val="en-US"/>
              </w:rPr>
            </w:pPr>
            <w:r w:rsidRPr="008E6F3E">
              <w:rPr>
                <w:lang w:val="en-US" w:bidi="en-US"/>
              </w:rPr>
              <w:t>15</w:t>
            </w:r>
          </w:p>
        </w:tc>
        <w:tc>
          <w:tcPr>
            <w:tcW w:w="664" w:type="dxa"/>
            <w:tcBorders>
              <w:top w:val="nil"/>
              <w:left w:val="nil"/>
              <w:bottom w:val="single" w:sz="4" w:space="0" w:color="auto"/>
              <w:right w:val="single" w:sz="4" w:space="0" w:color="auto"/>
            </w:tcBorders>
            <w:shd w:val="clear" w:color="auto" w:fill="auto"/>
            <w:noWrap/>
            <w:vAlign w:val="center"/>
            <w:hideMark/>
          </w:tcPr>
          <w:p w14:paraId="0065DE72" w14:textId="77777777" w:rsidR="00E91759" w:rsidRPr="008E6F3E" w:rsidRDefault="00E91759" w:rsidP="00E91759">
            <w:pPr>
              <w:pStyle w:val="BodyText"/>
              <w:rPr>
                <w:lang w:val="en-US"/>
              </w:rPr>
            </w:pPr>
            <w:r w:rsidRPr="008E6F3E">
              <w:rPr>
                <w:lang w:val="en-US" w:bidi="en-US"/>
              </w:rPr>
              <w:t>13</w:t>
            </w:r>
          </w:p>
        </w:tc>
        <w:tc>
          <w:tcPr>
            <w:tcW w:w="664" w:type="dxa"/>
            <w:tcBorders>
              <w:top w:val="nil"/>
              <w:left w:val="nil"/>
              <w:bottom w:val="single" w:sz="4" w:space="0" w:color="auto"/>
              <w:right w:val="single" w:sz="4" w:space="0" w:color="auto"/>
            </w:tcBorders>
            <w:shd w:val="clear" w:color="auto" w:fill="auto"/>
            <w:noWrap/>
            <w:vAlign w:val="center"/>
            <w:hideMark/>
          </w:tcPr>
          <w:p w14:paraId="5F137389" w14:textId="77777777" w:rsidR="00E91759" w:rsidRPr="008E6F3E" w:rsidRDefault="00E91759" w:rsidP="00E91759">
            <w:pPr>
              <w:pStyle w:val="BodyText"/>
              <w:rPr>
                <w:lang w:val="en-US"/>
              </w:rPr>
            </w:pPr>
            <w:r w:rsidRPr="008E6F3E">
              <w:rPr>
                <w:lang w:val="en-US" w:bidi="en-US"/>
              </w:rPr>
              <w:t>18</w:t>
            </w:r>
          </w:p>
        </w:tc>
        <w:tc>
          <w:tcPr>
            <w:tcW w:w="664" w:type="dxa"/>
            <w:tcBorders>
              <w:top w:val="nil"/>
              <w:left w:val="nil"/>
              <w:bottom w:val="single" w:sz="4" w:space="0" w:color="auto"/>
              <w:right w:val="single" w:sz="4" w:space="0" w:color="auto"/>
            </w:tcBorders>
            <w:shd w:val="clear" w:color="auto" w:fill="auto"/>
            <w:noWrap/>
            <w:vAlign w:val="center"/>
            <w:hideMark/>
          </w:tcPr>
          <w:p w14:paraId="08442A7D" w14:textId="77777777" w:rsidR="00E91759" w:rsidRPr="008E6F3E" w:rsidRDefault="00E91759" w:rsidP="00E91759">
            <w:pPr>
              <w:pStyle w:val="BodyText"/>
              <w:rPr>
                <w:lang w:val="en-US"/>
              </w:rPr>
            </w:pPr>
            <w:r w:rsidRPr="008E6F3E">
              <w:rPr>
                <w:lang w:val="en-US" w:bidi="en-US"/>
              </w:rPr>
              <w:t>23</w:t>
            </w:r>
          </w:p>
        </w:tc>
        <w:tc>
          <w:tcPr>
            <w:tcW w:w="664" w:type="dxa"/>
            <w:tcBorders>
              <w:top w:val="nil"/>
              <w:left w:val="nil"/>
              <w:bottom w:val="single" w:sz="4" w:space="0" w:color="auto"/>
              <w:right w:val="single" w:sz="4" w:space="0" w:color="auto"/>
            </w:tcBorders>
            <w:shd w:val="clear" w:color="auto" w:fill="auto"/>
            <w:noWrap/>
            <w:vAlign w:val="center"/>
            <w:hideMark/>
          </w:tcPr>
          <w:p w14:paraId="3A1EA57F" w14:textId="77777777" w:rsidR="00E91759" w:rsidRPr="008E6F3E" w:rsidRDefault="00E91759" w:rsidP="00E91759">
            <w:pPr>
              <w:pStyle w:val="BodyText"/>
              <w:rPr>
                <w:lang w:val="en-US"/>
              </w:rPr>
            </w:pPr>
            <w:r w:rsidRPr="008E6F3E">
              <w:rPr>
                <w:lang w:val="en-US" w:bidi="en-US"/>
              </w:rPr>
              <w:t>33</w:t>
            </w:r>
          </w:p>
        </w:tc>
        <w:tc>
          <w:tcPr>
            <w:tcW w:w="664" w:type="dxa"/>
            <w:tcBorders>
              <w:top w:val="nil"/>
              <w:left w:val="nil"/>
              <w:bottom w:val="single" w:sz="4" w:space="0" w:color="auto"/>
              <w:right w:val="single" w:sz="4" w:space="0" w:color="auto"/>
            </w:tcBorders>
            <w:shd w:val="clear" w:color="auto" w:fill="auto"/>
            <w:noWrap/>
            <w:vAlign w:val="center"/>
            <w:hideMark/>
          </w:tcPr>
          <w:p w14:paraId="44BFD9CB" w14:textId="77777777" w:rsidR="00E91759" w:rsidRPr="008E6F3E" w:rsidRDefault="00E91759" w:rsidP="00E91759">
            <w:pPr>
              <w:pStyle w:val="BodyText"/>
              <w:rPr>
                <w:lang w:val="en-US"/>
              </w:rPr>
            </w:pPr>
            <w:r w:rsidRPr="008E6F3E">
              <w:rPr>
                <w:lang w:val="en-US" w:bidi="en-US"/>
              </w:rPr>
              <w:t>46</w:t>
            </w:r>
          </w:p>
        </w:tc>
        <w:tc>
          <w:tcPr>
            <w:tcW w:w="664" w:type="dxa"/>
            <w:tcBorders>
              <w:top w:val="nil"/>
              <w:left w:val="nil"/>
              <w:bottom w:val="single" w:sz="4" w:space="0" w:color="auto"/>
              <w:right w:val="single" w:sz="4" w:space="0" w:color="auto"/>
            </w:tcBorders>
            <w:shd w:val="clear" w:color="auto" w:fill="auto"/>
            <w:noWrap/>
            <w:vAlign w:val="center"/>
            <w:hideMark/>
          </w:tcPr>
          <w:p w14:paraId="0F1326BA" w14:textId="77777777" w:rsidR="00E91759" w:rsidRPr="008E6F3E" w:rsidRDefault="00E91759" w:rsidP="00E91759">
            <w:pPr>
              <w:pStyle w:val="BodyText"/>
              <w:rPr>
                <w:lang w:val="en-US"/>
              </w:rPr>
            </w:pPr>
            <w:r w:rsidRPr="008E6F3E">
              <w:rPr>
                <w:lang w:val="en-US" w:bidi="en-US"/>
              </w:rPr>
              <w:t>68</w:t>
            </w:r>
          </w:p>
        </w:tc>
        <w:tc>
          <w:tcPr>
            <w:tcW w:w="664" w:type="dxa"/>
            <w:tcBorders>
              <w:top w:val="nil"/>
              <w:left w:val="nil"/>
              <w:bottom w:val="single" w:sz="4" w:space="0" w:color="auto"/>
              <w:right w:val="single" w:sz="4" w:space="0" w:color="auto"/>
            </w:tcBorders>
            <w:shd w:val="clear" w:color="auto" w:fill="auto"/>
            <w:noWrap/>
            <w:vAlign w:val="center"/>
            <w:hideMark/>
          </w:tcPr>
          <w:p w14:paraId="6CC16936" w14:textId="77777777" w:rsidR="00E91759" w:rsidRPr="008E6F3E" w:rsidRDefault="00E91759" w:rsidP="00E91759">
            <w:pPr>
              <w:pStyle w:val="BodyText"/>
              <w:rPr>
                <w:lang w:val="en-US"/>
              </w:rPr>
            </w:pPr>
            <w:r w:rsidRPr="008E6F3E">
              <w:rPr>
                <w:lang w:val="en-US" w:bidi="en-US"/>
              </w:rPr>
              <w:t>78</w:t>
            </w:r>
          </w:p>
        </w:tc>
        <w:tc>
          <w:tcPr>
            <w:tcW w:w="664" w:type="dxa"/>
            <w:tcBorders>
              <w:top w:val="nil"/>
              <w:left w:val="nil"/>
              <w:bottom w:val="single" w:sz="4" w:space="0" w:color="auto"/>
              <w:right w:val="single" w:sz="4" w:space="0" w:color="auto"/>
            </w:tcBorders>
            <w:shd w:val="clear" w:color="auto" w:fill="auto"/>
            <w:noWrap/>
            <w:vAlign w:val="center"/>
            <w:hideMark/>
          </w:tcPr>
          <w:p w14:paraId="52EE2CEF" w14:textId="77777777" w:rsidR="00E91759" w:rsidRPr="008E6F3E" w:rsidRDefault="00E91759" w:rsidP="00E91759">
            <w:pPr>
              <w:pStyle w:val="BodyText"/>
              <w:rPr>
                <w:lang w:val="en-US"/>
              </w:rPr>
            </w:pPr>
            <w:r w:rsidRPr="008E6F3E">
              <w:rPr>
                <w:lang w:val="en-US" w:bidi="en-US"/>
              </w:rPr>
              <w:t>80</w:t>
            </w:r>
          </w:p>
        </w:tc>
        <w:tc>
          <w:tcPr>
            <w:tcW w:w="664" w:type="dxa"/>
            <w:tcBorders>
              <w:top w:val="nil"/>
              <w:left w:val="nil"/>
              <w:bottom w:val="single" w:sz="4" w:space="0" w:color="auto"/>
              <w:right w:val="single" w:sz="4" w:space="0" w:color="auto"/>
            </w:tcBorders>
            <w:shd w:val="clear" w:color="auto" w:fill="auto"/>
            <w:noWrap/>
            <w:vAlign w:val="center"/>
            <w:hideMark/>
          </w:tcPr>
          <w:p w14:paraId="163EB175" w14:textId="77777777" w:rsidR="00E91759" w:rsidRPr="008E6F3E" w:rsidRDefault="00E91759" w:rsidP="00E91759">
            <w:pPr>
              <w:pStyle w:val="BodyText"/>
              <w:rPr>
                <w:lang w:val="en-US"/>
              </w:rPr>
            </w:pPr>
            <w:r w:rsidRPr="008E6F3E">
              <w:rPr>
                <w:lang w:val="en-US" w:bidi="en-US"/>
              </w:rPr>
              <w:t>63</w:t>
            </w:r>
          </w:p>
        </w:tc>
        <w:tc>
          <w:tcPr>
            <w:tcW w:w="664" w:type="dxa"/>
            <w:tcBorders>
              <w:top w:val="nil"/>
              <w:left w:val="nil"/>
              <w:bottom w:val="single" w:sz="4" w:space="0" w:color="auto"/>
              <w:right w:val="single" w:sz="4" w:space="0" w:color="auto"/>
            </w:tcBorders>
            <w:shd w:val="clear" w:color="auto" w:fill="auto"/>
            <w:noWrap/>
            <w:vAlign w:val="center"/>
            <w:hideMark/>
          </w:tcPr>
          <w:p w14:paraId="7E2A86CE" w14:textId="77777777" w:rsidR="00E91759" w:rsidRPr="008E6F3E" w:rsidRDefault="00E91759" w:rsidP="00E91759">
            <w:pPr>
              <w:pStyle w:val="BodyText"/>
              <w:rPr>
                <w:lang w:val="en-US"/>
              </w:rPr>
            </w:pPr>
            <w:r w:rsidRPr="008E6F3E">
              <w:rPr>
                <w:lang w:val="en-US" w:bidi="en-US"/>
              </w:rPr>
              <w:t>43</w:t>
            </w:r>
          </w:p>
        </w:tc>
        <w:tc>
          <w:tcPr>
            <w:tcW w:w="664" w:type="dxa"/>
            <w:tcBorders>
              <w:top w:val="nil"/>
              <w:left w:val="nil"/>
              <w:bottom w:val="single" w:sz="4" w:space="0" w:color="auto"/>
              <w:right w:val="single" w:sz="4" w:space="0" w:color="auto"/>
            </w:tcBorders>
            <w:shd w:val="clear" w:color="auto" w:fill="auto"/>
            <w:noWrap/>
            <w:vAlign w:val="center"/>
            <w:hideMark/>
          </w:tcPr>
          <w:p w14:paraId="40827A9B" w14:textId="77777777" w:rsidR="00E91759" w:rsidRPr="008E6F3E" w:rsidRDefault="00E91759" w:rsidP="00E91759">
            <w:pPr>
              <w:pStyle w:val="BodyText"/>
              <w:rPr>
                <w:lang w:val="en-US"/>
              </w:rPr>
            </w:pPr>
            <w:r w:rsidRPr="008E6F3E">
              <w:rPr>
                <w:lang w:val="en-US" w:bidi="en-US"/>
              </w:rPr>
              <w:t>16</w:t>
            </w:r>
          </w:p>
        </w:tc>
      </w:tr>
      <w:tr w:rsidR="00E91759" w:rsidRPr="008E6F3E" w14:paraId="3AA9B6D7" w14:textId="77777777" w:rsidTr="00E91759">
        <w:trPr>
          <w:trHeight w:val="592"/>
        </w:trPr>
        <w:tc>
          <w:tcPr>
            <w:tcW w:w="1186" w:type="dxa"/>
            <w:tcBorders>
              <w:top w:val="nil"/>
              <w:left w:val="single" w:sz="4" w:space="0" w:color="auto"/>
              <w:bottom w:val="single" w:sz="4" w:space="0" w:color="auto"/>
              <w:right w:val="single" w:sz="4" w:space="0" w:color="auto"/>
            </w:tcBorders>
            <w:shd w:val="clear" w:color="000000" w:fill="EEEEEE"/>
            <w:vAlign w:val="center"/>
            <w:hideMark/>
          </w:tcPr>
          <w:p w14:paraId="5344CA7E" w14:textId="77777777" w:rsidR="00E91759" w:rsidRPr="008E6F3E" w:rsidRDefault="00E91759" w:rsidP="00E91759">
            <w:pPr>
              <w:pStyle w:val="BodyText"/>
              <w:rPr>
                <w:lang w:val="en-US"/>
              </w:rPr>
            </w:pPr>
            <w:r w:rsidRPr="008E6F3E">
              <w:rPr>
                <w:lang w:val="en-US" w:bidi="en-US"/>
              </w:rPr>
              <w:t>Days of rain (days)</w:t>
            </w:r>
          </w:p>
        </w:tc>
        <w:tc>
          <w:tcPr>
            <w:tcW w:w="664" w:type="dxa"/>
            <w:tcBorders>
              <w:top w:val="nil"/>
              <w:left w:val="nil"/>
              <w:bottom w:val="single" w:sz="4" w:space="0" w:color="auto"/>
              <w:right w:val="single" w:sz="4" w:space="0" w:color="auto"/>
            </w:tcBorders>
            <w:shd w:val="clear" w:color="auto" w:fill="auto"/>
            <w:noWrap/>
            <w:vAlign w:val="center"/>
            <w:hideMark/>
          </w:tcPr>
          <w:p w14:paraId="111924CF" w14:textId="77777777" w:rsidR="00E91759" w:rsidRPr="008E6F3E" w:rsidRDefault="00E91759" w:rsidP="00E91759">
            <w:pPr>
              <w:pStyle w:val="BodyText"/>
              <w:rPr>
                <w:lang w:val="en-US"/>
              </w:rPr>
            </w:pPr>
            <w:r w:rsidRPr="008E6F3E">
              <w:rPr>
                <w:lang w:val="en-US" w:bidi="en-US"/>
              </w:rPr>
              <w:t> </w:t>
            </w:r>
          </w:p>
        </w:tc>
        <w:tc>
          <w:tcPr>
            <w:tcW w:w="664" w:type="dxa"/>
            <w:tcBorders>
              <w:top w:val="nil"/>
              <w:left w:val="nil"/>
              <w:bottom w:val="single" w:sz="4" w:space="0" w:color="auto"/>
              <w:right w:val="single" w:sz="4" w:space="0" w:color="auto"/>
            </w:tcBorders>
            <w:shd w:val="clear" w:color="auto" w:fill="auto"/>
            <w:noWrap/>
            <w:vAlign w:val="center"/>
            <w:hideMark/>
          </w:tcPr>
          <w:p w14:paraId="0CA5D54C" w14:textId="77777777" w:rsidR="00E91759" w:rsidRPr="008E6F3E" w:rsidRDefault="00E91759" w:rsidP="00E91759">
            <w:pPr>
              <w:pStyle w:val="BodyText"/>
              <w:rPr>
                <w:lang w:val="en-US"/>
              </w:rPr>
            </w:pPr>
            <w:r w:rsidRPr="008E6F3E">
              <w:rPr>
                <w:lang w:val="en-US" w:bidi="en-US"/>
              </w:rPr>
              <w:t> </w:t>
            </w:r>
          </w:p>
        </w:tc>
        <w:tc>
          <w:tcPr>
            <w:tcW w:w="664" w:type="dxa"/>
            <w:tcBorders>
              <w:top w:val="nil"/>
              <w:left w:val="nil"/>
              <w:bottom w:val="single" w:sz="4" w:space="0" w:color="auto"/>
              <w:right w:val="single" w:sz="4" w:space="0" w:color="auto"/>
            </w:tcBorders>
            <w:shd w:val="clear" w:color="auto" w:fill="auto"/>
            <w:noWrap/>
            <w:vAlign w:val="center"/>
            <w:hideMark/>
          </w:tcPr>
          <w:p w14:paraId="50F46BA5" w14:textId="77777777" w:rsidR="00E91759" w:rsidRPr="008E6F3E" w:rsidRDefault="00E91759" w:rsidP="00E91759">
            <w:pPr>
              <w:pStyle w:val="BodyText"/>
              <w:rPr>
                <w:lang w:val="en-US"/>
              </w:rPr>
            </w:pPr>
            <w:r w:rsidRPr="008E6F3E">
              <w:rPr>
                <w:lang w:val="en-US" w:bidi="en-US"/>
              </w:rPr>
              <w:t> </w:t>
            </w:r>
          </w:p>
        </w:tc>
        <w:tc>
          <w:tcPr>
            <w:tcW w:w="664" w:type="dxa"/>
            <w:tcBorders>
              <w:top w:val="nil"/>
              <w:left w:val="nil"/>
              <w:bottom w:val="single" w:sz="4" w:space="0" w:color="auto"/>
              <w:right w:val="single" w:sz="4" w:space="0" w:color="auto"/>
            </w:tcBorders>
            <w:shd w:val="clear" w:color="auto" w:fill="auto"/>
            <w:noWrap/>
            <w:vAlign w:val="center"/>
            <w:hideMark/>
          </w:tcPr>
          <w:p w14:paraId="4BD28B22" w14:textId="77777777" w:rsidR="00E91759" w:rsidRPr="008E6F3E" w:rsidRDefault="00E91759" w:rsidP="00E91759">
            <w:pPr>
              <w:pStyle w:val="BodyText"/>
              <w:rPr>
                <w:lang w:val="en-US"/>
              </w:rPr>
            </w:pPr>
            <w:r w:rsidRPr="008E6F3E">
              <w:rPr>
                <w:lang w:val="en-US" w:bidi="en-US"/>
              </w:rPr>
              <w:t> </w:t>
            </w:r>
          </w:p>
        </w:tc>
        <w:tc>
          <w:tcPr>
            <w:tcW w:w="664" w:type="dxa"/>
            <w:tcBorders>
              <w:top w:val="nil"/>
              <w:left w:val="nil"/>
              <w:bottom w:val="single" w:sz="4" w:space="0" w:color="auto"/>
              <w:right w:val="single" w:sz="4" w:space="0" w:color="auto"/>
            </w:tcBorders>
            <w:shd w:val="clear" w:color="auto" w:fill="auto"/>
            <w:noWrap/>
            <w:vAlign w:val="center"/>
            <w:hideMark/>
          </w:tcPr>
          <w:p w14:paraId="67306A4C" w14:textId="77777777" w:rsidR="00E91759" w:rsidRPr="008E6F3E" w:rsidRDefault="00E91759" w:rsidP="00E91759">
            <w:pPr>
              <w:pStyle w:val="BodyText"/>
              <w:rPr>
                <w:lang w:val="en-US"/>
              </w:rPr>
            </w:pPr>
            <w:r w:rsidRPr="008E6F3E">
              <w:rPr>
                <w:lang w:val="en-US" w:bidi="en-US"/>
              </w:rPr>
              <w:t> </w:t>
            </w:r>
          </w:p>
        </w:tc>
        <w:tc>
          <w:tcPr>
            <w:tcW w:w="664" w:type="dxa"/>
            <w:tcBorders>
              <w:top w:val="nil"/>
              <w:left w:val="nil"/>
              <w:bottom w:val="single" w:sz="4" w:space="0" w:color="auto"/>
              <w:right w:val="single" w:sz="4" w:space="0" w:color="auto"/>
            </w:tcBorders>
            <w:shd w:val="clear" w:color="auto" w:fill="auto"/>
            <w:noWrap/>
            <w:vAlign w:val="center"/>
            <w:hideMark/>
          </w:tcPr>
          <w:p w14:paraId="476AC25F" w14:textId="77777777" w:rsidR="00E91759" w:rsidRPr="008E6F3E" w:rsidRDefault="00E91759" w:rsidP="00E91759">
            <w:pPr>
              <w:pStyle w:val="BodyText"/>
              <w:rPr>
                <w:lang w:val="en-US"/>
              </w:rPr>
            </w:pPr>
            <w:r w:rsidRPr="008E6F3E">
              <w:rPr>
                <w:lang w:val="en-US" w:bidi="en-US"/>
              </w:rPr>
              <w:t> </w:t>
            </w:r>
          </w:p>
        </w:tc>
        <w:tc>
          <w:tcPr>
            <w:tcW w:w="664" w:type="dxa"/>
            <w:tcBorders>
              <w:top w:val="nil"/>
              <w:left w:val="nil"/>
              <w:bottom w:val="single" w:sz="4" w:space="0" w:color="auto"/>
              <w:right w:val="single" w:sz="4" w:space="0" w:color="auto"/>
            </w:tcBorders>
            <w:shd w:val="clear" w:color="auto" w:fill="auto"/>
            <w:noWrap/>
            <w:vAlign w:val="center"/>
            <w:hideMark/>
          </w:tcPr>
          <w:p w14:paraId="65AF8B67" w14:textId="77777777" w:rsidR="00E91759" w:rsidRPr="008E6F3E" w:rsidRDefault="00E91759" w:rsidP="00E91759">
            <w:pPr>
              <w:pStyle w:val="BodyText"/>
              <w:rPr>
                <w:lang w:val="en-US"/>
              </w:rPr>
            </w:pPr>
            <w:r w:rsidRPr="008E6F3E">
              <w:rPr>
                <w:lang w:val="en-US" w:bidi="en-US"/>
              </w:rPr>
              <w:t> </w:t>
            </w:r>
          </w:p>
        </w:tc>
        <w:tc>
          <w:tcPr>
            <w:tcW w:w="664" w:type="dxa"/>
            <w:tcBorders>
              <w:top w:val="nil"/>
              <w:left w:val="nil"/>
              <w:bottom w:val="single" w:sz="4" w:space="0" w:color="auto"/>
              <w:right w:val="single" w:sz="4" w:space="0" w:color="auto"/>
            </w:tcBorders>
            <w:shd w:val="clear" w:color="auto" w:fill="auto"/>
            <w:noWrap/>
            <w:vAlign w:val="center"/>
            <w:hideMark/>
          </w:tcPr>
          <w:p w14:paraId="1A83E6E8" w14:textId="77777777" w:rsidR="00E91759" w:rsidRPr="008E6F3E" w:rsidRDefault="00E91759" w:rsidP="00E91759">
            <w:pPr>
              <w:pStyle w:val="BodyText"/>
              <w:rPr>
                <w:lang w:val="en-US"/>
              </w:rPr>
            </w:pPr>
            <w:r w:rsidRPr="008E6F3E">
              <w:rPr>
                <w:lang w:val="en-US" w:bidi="en-US"/>
              </w:rPr>
              <w:t> </w:t>
            </w:r>
          </w:p>
        </w:tc>
        <w:tc>
          <w:tcPr>
            <w:tcW w:w="664" w:type="dxa"/>
            <w:tcBorders>
              <w:top w:val="nil"/>
              <w:left w:val="nil"/>
              <w:bottom w:val="single" w:sz="4" w:space="0" w:color="auto"/>
              <w:right w:val="single" w:sz="4" w:space="0" w:color="auto"/>
            </w:tcBorders>
            <w:shd w:val="clear" w:color="auto" w:fill="auto"/>
            <w:noWrap/>
            <w:vAlign w:val="center"/>
            <w:hideMark/>
          </w:tcPr>
          <w:p w14:paraId="513E08C1" w14:textId="77777777" w:rsidR="00E91759" w:rsidRPr="008E6F3E" w:rsidRDefault="00E91759" w:rsidP="00E91759">
            <w:pPr>
              <w:pStyle w:val="BodyText"/>
              <w:rPr>
                <w:lang w:val="en-US"/>
              </w:rPr>
            </w:pPr>
            <w:r w:rsidRPr="008E6F3E">
              <w:rPr>
                <w:lang w:val="en-US" w:bidi="en-US"/>
              </w:rPr>
              <w:t> </w:t>
            </w:r>
          </w:p>
        </w:tc>
        <w:tc>
          <w:tcPr>
            <w:tcW w:w="664" w:type="dxa"/>
            <w:tcBorders>
              <w:top w:val="nil"/>
              <w:left w:val="nil"/>
              <w:bottom w:val="single" w:sz="4" w:space="0" w:color="auto"/>
              <w:right w:val="single" w:sz="4" w:space="0" w:color="auto"/>
            </w:tcBorders>
            <w:shd w:val="clear" w:color="auto" w:fill="auto"/>
            <w:noWrap/>
            <w:vAlign w:val="center"/>
            <w:hideMark/>
          </w:tcPr>
          <w:p w14:paraId="53E2AFF9" w14:textId="77777777" w:rsidR="00E91759" w:rsidRPr="008E6F3E" w:rsidRDefault="00E91759" w:rsidP="00E91759">
            <w:pPr>
              <w:pStyle w:val="BodyText"/>
              <w:rPr>
                <w:lang w:val="en-US"/>
              </w:rPr>
            </w:pPr>
            <w:r w:rsidRPr="008E6F3E">
              <w:rPr>
                <w:lang w:val="en-US" w:bidi="en-US"/>
              </w:rPr>
              <w:t> </w:t>
            </w:r>
          </w:p>
        </w:tc>
        <w:tc>
          <w:tcPr>
            <w:tcW w:w="664" w:type="dxa"/>
            <w:tcBorders>
              <w:top w:val="nil"/>
              <w:left w:val="nil"/>
              <w:bottom w:val="single" w:sz="4" w:space="0" w:color="auto"/>
              <w:right w:val="single" w:sz="4" w:space="0" w:color="auto"/>
            </w:tcBorders>
            <w:shd w:val="clear" w:color="auto" w:fill="auto"/>
            <w:noWrap/>
            <w:vAlign w:val="center"/>
            <w:hideMark/>
          </w:tcPr>
          <w:p w14:paraId="3A85D7D2" w14:textId="77777777" w:rsidR="00E91759" w:rsidRPr="008E6F3E" w:rsidRDefault="00E91759" w:rsidP="00E91759">
            <w:pPr>
              <w:pStyle w:val="BodyText"/>
              <w:rPr>
                <w:lang w:val="en-US"/>
              </w:rPr>
            </w:pPr>
            <w:r w:rsidRPr="008E6F3E">
              <w:rPr>
                <w:lang w:val="en-US" w:bidi="en-US"/>
              </w:rPr>
              <w:t> </w:t>
            </w:r>
          </w:p>
        </w:tc>
        <w:tc>
          <w:tcPr>
            <w:tcW w:w="664" w:type="dxa"/>
            <w:tcBorders>
              <w:top w:val="nil"/>
              <w:left w:val="nil"/>
              <w:bottom w:val="single" w:sz="4" w:space="0" w:color="auto"/>
              <w:right w:val="single" w:sz="4" w:space="0" w:color="auto"/>
            </w:tcBorders>
            <w:shd w:val="clear" w:color="auto" w:fill="auto"/>
            <w:noWrap/>
            <w:vAlign w:val="center"/>
            <w:hideMark/>
          </w:tcPr>
          <w:p w14:paraId="3BB57080" w14:textId="77777777" w:rsidR="00E91759" w:rsidRPr="008E6F3E" w:rsidRDefault="00E91759" w:rsidP="00E91759">
            <w:pPr>
              <w:pStyle w:val="BodyText"/>
              <w:rPr>
                <w:lang w:val="en-US"/>
              </w:rPr>
            </w:pPr>
            <w:r w:rsidRPr="008E6F3E">
              <w:rPr>
                <w:lang w:val="en-US" w:bidi="en-US"/>
              </w:rPr>
              <w:t> </w:t>
            </w:r>
          </w:p>
        </w:tc>
      </w:tr>
      <w:tr w:rsidR="00E91759" w:rsidRPr="008E6F3E" w14:paraId="2586BA9B" w14:textId="77777777" w:rsidTr="00E91759">
        <w:trPr>
          <w:trHeight w:val="592"/>
        </w:trPr>
        <w:tc>
          <w:tcPr>
            <w:tcW w:w="1186" w:type="dxa"/>
            <w:tcBorders>
              <w:top w:val="nil"/>
              <w:left w:val="single" w:sz="4" w:space="0" w:color="auto"/>
              <w:bottom w:val="single" w:sz="4" w:space="0" w:color="auto"/>
              <w:right w:val="single" w:sz="4" w:space="0" w:color="auto"/>
            </w:tcBorders>
            <w:shd w:val="clear" w:color="000000" w:fill="EEEEEE"/>
            <w:vAlign w:val="center"/>
            <w:hideMark/>
          </w:tcPr>
          <w:p w14:paraId="1BD835DE" w14:textId="77777777" w:rsidR="00E91759" w:rsidRPr="008E6F3E" w:rsidRDefault="00E91759" w:rsidP="00E91759">
            <w:pPr>
              <w:pStyle w:val="BodyText"/>
              <w:rPr>
                <w:lang w:val="en-US"/>
              </w:rPr>
            </w:pPr>
            <w:r w:rsidRPr="008E6F3E">
              <w:rPr>
                <w:lang w:val="en-US" w:bidi="en-US"/>
              </w:rPr>
              <w:t>Hours of sun (h)</w:t>
            </w:r>
          </w:p>
        </w:tc>
        <w:tc>
          <w:tcPr>
            <w:tcW w:w="664" w:type="dxa"/>
            <w:tcBorders>
              <w:top w:val="nil"/>
              <w:left w:val="nil"/>
              <w:bottom w:val="single" w:sz="4" w:space="0" w:color="auto"/>
              <w:right w:val="single" w:sz="4" w:space="0" w:color="auto"/>
            </w:tcBorders>
            <w:shd w:val="clear" w:color="auto" w:fill="auto"/>
            <w:noWrap/>
            <w:vAlign w:val="center"/>
            <w:hideMark/>
          </w:tcPr>
          <w:p w14:paraId="50973E5E" w14:textId="77777777" w:rsidR="00E91759" w:rsidRPr="008E6F3E" w:rsidRDefault="00E91759" w:rsidP="00E91759">
            <w:pPr>
              <w:pStyle w:val="BodyText"/>
              <w:rPr>
                <w:lang w:val="en-US"/>
              </w:rPr>
            </w:pPr>
            <w:r w:rsidRPr="008E6F3E">
              <w:rPr>
                <w:lang w:val="en-US" w:bidi="en-US"/>
              </w:rPr>
              <w:t>365</w:t>
            </w:r>
          </w:p>
        </w:tc>
        <w:tc>
          <w:tcPr>
            <w:tcW w:w="664" w:type="dxa"/>
            <w:tcBorders>
              <w:top w:val="nil"/>
              <w:left w:val="nil"/>
              <w:bottom w:val="single" w:sz="4" w:space="0" w:color="auto"/>
              <w:right w:val="single" w:sz="4" w:space="0" w:color="auto"/>
            </w:tcBorders>
            <w:shd w:val="clear" w:color="auto" w:fill="auto"/>
            <w:noWrap/>
            <w:vAlign w:val="center"/>
            <w:hideMark/>
          </w:tcPr>
          <w:p w14:paraId="5540893E" w14:textId="77777777" w:rsidR="00E91759" w:rsidRPr="008E6F3E" w:rsidRDefault="00E91759" w:rsidP="00E91759">
            <w:pPr>
              <w:pStyle w:val="BodyText"/>
              <w:rPr>
                <w:lang w:val="en-US"/>
              </w:rPr>
            </w:pPr>
            <w:r w:rsidRPr="008E6F3E">
              <w:rPr>
                <w:lang w:val="en-US" w:bidi="en-US"/>
              </w:rPr>
              <w:t>336</w:t>
            </w:r>
          </w:p>
        </w:tc>
        <w:tc>
          <w:tcPr>
            <w:tcW w:w="664" w:type="dxa"/>
            <w:tcBorders>
              <w:top w:val="nil"/>
              <w:left w:val="nil"/>
              <w:bottom w:val="single" w:sz="4" w:space="0" w:color="auto"/>
              <w:right w:val="single" w:sz="4" w:space="0" w:color="auto"/>
            </w:tcBorders>
            <w:shd w:val="clear" w:color="auto" w:fill="auto"/>
            <w:noWrap/>
            <w:vAlign w:val="center"/>
            <w:hideMark/>
          </w:tcPr>
          <w:p w14:paraId="27DDFB59" w14:textId="77777777" w:rsidR="00E91759" w:rsidRPr="008E6F3E" w:rsidRDefault="00E91759" w:rsidP="00E91759">
            <w:pPr>
              <w:pStyle w:val="BodyText"/>
              <w:rPr>
                <w:lang w:val="en-US"/>
              </w:rPr>
            </w:pPr>
            <w:r w:rsidRPr="008E6F3E">
              <w:rPr>
                <w:lang w:val="en-US" w:bidi="en-US"/>
              </w:rPr>
              <w:t>371</w:t>
            </w:r>
          </w:p>
        </w:tc>
        <w:tc>
          <w:tcPr>
            <w:tcW w:w="664" w:type="dxa"/>
            <w:tcBorders>
              <w:top w:val="nil"/>
              <w:left w:val="nil"/>
              <w:bottom w:val="single" w:sz="4" w:space="0" w:color="auto"/>
              <w:right w:val="single" w:sz="4" w:space="0" w:color="auto"/>
            </w:tcBorders>
            <w:shd w:val="clear" w:color="auto" w:fill="auto"/>
            <w:noWrap/>
            <w:vAlign w:val="center"/>
            <w:hideMark/>
          </w:tcPr>
          <w:p w14:paraId="0A00476C" w14:textId="77777777" w:rsidR="00E91759" w:rsidRPr="008E6F3E" w:rsidRDefault="00E91759" w:rsidP="00E91759">
            <w:pPr>
              <w:pStyle w:val="BodyText"/>
              <w:rPr>
                <w:lang w:val="en-US"/>
              </w:rPr>
            </w:pPr>
            <w:r w:rsidRPr="008E6F3E">
              <w:rPr>
                <w:lang w:val="en-US" w:bidi="en-US"/>
              </w:rPr>
              <w:t>359</w:t>
            </w:r>
          </w:p>
        </w:tc>
        <w:tc>
          <w:tcPr>
            <w:tcW w:w="664" w:type="dxa"/>
            <w:tcBorders>
              <w:top w:val="nil"/>
              <w:left w:val="nil"/>
              <w:bottom w:val="single" w:sz="4" w:space="0" w:color="auto"/>
              <w:right w:val="single" w:sz="4" w:space="0" w:color="auto"/>
            </w:tcBorders>
            <w:shd w:val="clear" w:color="auto" w:fill="auto"/>
            <w:noWrap/>
            <w:vAlign w:val="center"/>
            <w:hideMark/>
          </w:tcPr>
          <w:p w14:paraId="47C0B5A7" w14:textId="77777777" w:rsidR="00E91759" w:rsidRPr="008E6F3E" w:rsidRDefault="00E91759" w:rsidP="00E91759">
            <w:pPr>
              <w:pStyle w:val="BodyText"/>
              <w:rPr>
                <w:lang w:val="en-US"/>
              </w:rPr>
            </w:pPr>
            <w:r w:rsidRPr="008E6F3E">
              <w:rPr>
                <w:lang w:val="en-US" w:bidi="en-US"/>
              </w:rPr>
              <w:t>371</w:t>
            </w:r>
          </w:p>
        </w:tc>
        <w:tc>
          <w:tcPr>
            <w:tcW w:w="664" w:type="dxa"/>
            <w:tcBorders>
              <w:top w:val="nil"/>
              <w:left w:val="nil"/>
              <w:bottom w:val="single" w:sz="4" w:space="0" w:color="auto"/>
              <w:right w:val="single" w:sz="4" w:space="0" w:color="auto"/>
            </w:tcBorders>
            <w:shd w:val="clear" w:color="auto" w:fill="auto"/>
            <w:noWrap/>
            <w:vAlign w:val="center"/>
            <w:hideMark/>
          </w:tcPr>
          <w:p w14:paraId="4705A315" w14:textId="77777777" w:rsidR="00E91759" w:rsidRPr="008E6F3E" w:rsidRDefault="00E91759" w:rsidP="00E91759">
            <w:pPr>
              <w:pStyle w:val="BodyText"/>
              <w:rPr>
                <w:lang w:val="en-US"/>
              </w:rPr>
            </w:pPr>
            <w:r w:rsidRPr="008E6F3E">
              <w:rPr>
                <w:lang w:val="en-US" w:bidi="en-US"/>
              </w:rPr>
              <w:t>356</w:t>
            </w:r>
          </w:p>
        </w:tc>
        <w:tc>
          <w:tcPr>
            <w:tcW w:w="664" w:type="dxa"/>
            <w:tcBorders>
              <w:top w:val="nil"/>
              <w:left w:val="nil"/>
              <w:bottom w:val="single" w:sz="4" w:space="0" w:color="auto"/>
              <w:right w:val="single" w:sz="4" w:space="0" w:color="auto"/>
            </w:tcBorders>
            <w:shd w:val="clear" w:color="auto" w:fill="auto"/>
            <w:noWrap/>
            <w:vAlign w:val="center"/>
            <w:hideMark/>
          </w:tcPr>
          <w:p w14:paraId="3E4E272F" w14:textId="77777777" w:rsidR="00E91759" w:rsidRPr="008E6F3E" w:rsidRDefault="00E91759" w:rsidP="00E91759">
            <w:pPr>
              <w:pStyle w:val="BodyText"/>
              <w:rPr>
                <w:lang w:val="en-US"/>
              </w:rPr>
            </w:pPr>
            <w:r w:rsidRPr="008E6F3E">
              <w:rPr>
                <w:lang w:val="en-US" w:bidi="en-US"/>
              </w:rPr>
              <w:t>351</w:t>
            </w:r>
          </w:p>
        </w:tc>
        <w:tc>
          <w:tcPr>
            <w:tcW w:w="664" w:type="dxa"/>
            <w:tcBorders>
              <w:top w:val="nil"/>
              <w:left w:val="nil"/>
              <w:bottom w:val="single" w:sz="4" w:space="0" w:color="auto"/>
              <w:right w:val="single" w:sz="4" w:space="0" w:color="auto"/>
            </w:tcBorders>
            <w:shd w:val="clear" w:color="auto" w:fill="auto"/>
            <w:noWrap/>
            <w:vAlign w:val="center"/>
            <w:hideMark/>
          </w:tcPr>
          <w:p w14:paraId="574205A6" w14:textId="77777777" w:rsidR="00E91759" w:rsidRPr="008E6F3E" w:rsidRDefault="00E91759" w:rsidP="00E91759">
            <w:pPr>
              <w:pStyle w:val="BodyText"/>
              <w:rPr>
                <w:lang w:val="en-US"/>
              </w:rPr>
            </w:pPr>
            <w:r w:rsidRPr="008E6F3E">
              <w:rPr>
                <w:lang w:val="en-US" w:bidi="en-US"/>
              </w:rPr>
              <w:t>330</w:t>
            </w:r>
          </w:p>
        </w:tc>
        <w:tc>
          <w:tcPr>
            <w:tcW w:w="664" w:type="dxa"/>
            <w:tcBorders>
              <w:top w:val="nil"/>
              <w:left w:val="nil"/>
              <w:bottom w:val="single" w:sz="4" w:space="0" w:color="auto"/>
              <w:right w:val="single" w:sz="4" w:space="0" w:color="auto"/>
            </w:tcBorders>
            <w:shd w:val="clear" w:color="auto" w:fill="auto"/>
            <w:noWrap/>
            <w:vAlign w:val="center"/>
            <w:hideMark/>
          </w:tcPr>
          <w:p w14:paraId="1ADF8766" w14:textId="77777777" w:rsidR="00E91759" w:rsidRPr="008E6F3E" w:rsidRDefault="00E91759" w:rsidP="00E91759">
            <w:pPr>
              <w:pStyle w:val="BodyText"/>
              <w:rPr>
                <w:lang w:val="en-US"/>
              </w:rPr>
            </w:pPr>
            <w:r w:rsidRPr="008E6F3E">
              <w:rPr>
                <w:lang w:val="en-US" w:bidi="en-US"/>
              </w:rPr>
              <w:t>327</w:t>
            </w:r>
          </w:p>
        </w:tc>
        <w:tc>
          <w:tcPr>
            <w:tcW w:w="664" w:type="dxa"/>
            <w:tcBorders>
              <w:top w:val="nil"/>
              <w:left w:val="nil"/>
              <w:bottom w:val="single" w:sz="4" w:space="0" w:color="auto"/>
              <w:right w:val="single" w:sz="4" w:space="0" w:color="auto"/>
            </w:tcBorders>
            <w:shd w:val="clear" w:color="auto" w:fill="auto"/>
            <w:noWrap/>
            <w:vAlign w:val="center"/>
            <w:hideMark/>
          </w:tcPr>
          <w:p w14:paraId="0C5A2295" w14:textId="77777777" w:rsidR="00E91759" w:rsidRPr="008E6F3E" w:rsidRDefault="00E91759" w:rsidP="00E91759">
            <w:pPr>
              <w:pStyle w:val="BodyText"/>
              <w:rPr>
                <w:lang w:val="en-US"/>
              </w:rPr>
            </w:pPr>
            <w:r w:rsidRPr="008E6F3E">
              <w:rPr>
                <w:lang w:val="en-US" w:bidi="en-US"/>
              </w:rPr>
              <w:t>367</w:t>
            </w:r>
          </w:p>
        </w:tc>
        <w:tc>
          <w:tcPr>
            <w:tcW w:w="664" w:type="dxa"/>
            <w:tcBorders>
              <w:top w:val="nil"/>
              <w:left w:val="nil"/>
              <w:bottom w:val="single" w:sz="4" w:space="0" w:color="auto"/>
              <w:right w:val="single" w:sz="4" w:space="0" w:color="auto"/>
            </w:tcBorders>
            <w:shd w:val="clear" w:color="auto" w:fill="auto"/>
            <w:noWrap/>
            <w:vAlign w:val="center"/>
            <w:hideMark/>
          </w:tcPr>
          <w:p w14:paraId="78ED6F63" w14:textId="77777777" w:rsidR="00E91759" w:rsidRPr="008E6F3E" w:rsidRDefault="00E91759" w:rsidP="00E91759">
            <w:pPr>
              <w:pStyle w:val="BodyText"/>
              <w:rPr>
                <w:lang w:val="en-US"/>
              </w:rPr>
            </w:pPr>
            <w:r w:rsidRPr="008E6F3E">
              <w:rPr>
                <w:lang w:val="en-US" w:bidi="en-US"/>
              </w:rPr>
              <w:t>356</w:t>
            </w:r>
          </w:p>
        </w:tc>
        <w:tc>
          <w:tcPr>
            <w:tcW w:w="664" w:type="dxa"/>
            <w:tcBorders>
              <w:top w:val="nil"/>
              <w:left w:val="nil"/>
              <w:bottom w:val="single" w:sz="4" w:space="0" w:color="auto"/>
              <w:right w:val="single" w:sz="4" w:space="0" w:color="auto"/>
            </w:tcBorders>
            <w:shd w:val="clear" w:color="auto" w:fill="auto"/>
            <w:noWrap/>
            <w:vAlign w:val="center"/>
            <w:hideMark/>
          </w:tcPr>
          <w:p w14:paraId="47D7312F" w14:textId="77777777" w:rsidR="00E91759" w:rsidRPr="008E6F3E" w:rsidRDefault="00E91759" w:rsidP="00E91759">
            <w:pPr>
              <w:pStyle w:val="BodyText"/>
              <w:rPr>
                <w:lang w:val="en-US"/>
              </w:rPr>
            </w:pPr>
            <w:r w:rsidRPr="008E6F3E">
              <w:rPr>
                <w:lang w:val="en-US" w:bidi="en-US"/>
              </w:rPr>
              <w:t>365</w:t>
            </w:r>
          </w:p>
        </w:tc>
      </w:tr>
      <w:tr w:rsidR="00E91759" w:rsidRPr="008E6F3E" w14:paraId="64062C75" w14:textId="77777777" w:rsidTr="00E91759">
        <w:trPr>
          <w:trHeight w:val="348"/>
        </w:trPr>
        <w:tc>
          <w:tcPr>
            <w:tcW w:w="1186" w:type="dxa"/>
            <w:tcBorders>
              <w:top w:val="nil"/>
              <w:left w:val="single" w:sz="4" w:space="0" w:color="auto"/>
              <w:bottom w:val="single" w:sz="4" w:space="0" w:color="auto"/>
              <w:right w:val="single" w:sz="4" w:space="0" w:color="auto"/>
            </w:tcBorders>
            <w:shd w:val="clear" w:color="000000" w:fill="EEEEEE"/>
            <w:vAlign w:val="center"/>
            <w:hideMark/>
          </w:tcPr>
          <w:p w14:paraId="3CB1A0AE" w14:textId="77777777" w:rsidR="00E91759" w:rsidRPr="008E6F3E" w:rsidRDefault="00E91759" w:rsidP="00E91759">
            <w:pPr>
              <w:pStyle w:val="BodyText"/>
              <w:rPr>
                <w:lang w:val="en-US"/>
              </w:rPr>
            </w:pPr>
            <w:r w:rsidRPr="008E6F3E">
              <w:rPr>
                <w:lang w:val="en-US" w:bidi="en-US"/>
              </w:rPr>
              <w:t>Wind (km/h)</w:t>
            </w:r>
          </w:p>
        </w:tc>
        <w:tc>
          <w:tcPr>
            <w:tcW w:w="664" w:type="dxa"/>
            <w:tcBorders>
              <w:top w:val="nil"/>
              <w:left w:val="nil"/>
              <w:bottom w:val="single" w:sz="4" w:space="0" w:color="auto"/>
              <w:right w:val="single" w:sz="4" w:space="0" w:color="auto"/>
            </w:tcBorders>
            <w:shd w:val="clear" w:color="auto" w:fill="auto"/>
            <w:noWrap/>
            <w:vAlign w:val="center"/>
            <w:hideMark/>
          </w:tcPr>
          <w:p w14:paraId="056DFAEC" w14:textId="77777777" w:rsidR="00E91759" w:rsidRPr="008E6F3E" w:rsidRDefault="00E91759" w:rsidP="00E91759">
            <w:pPr>
              <w:pStyle w:val="BodyText"/>
              <w:rPr>
                <w:lang w:val="en-US"/>
              </w:rPr>
            </w:pPr>
            <w:r w:rsidRPr="008E6F3E">
              <w:rPr>
                <w:lang w:val="en-US" w:bidi="en-US"/>
              </w:rPr>
              <w:t>14.5</w:t>
            </w:r>
          </w:p>
        </w:tc>
        <w:tc>
          <w:tcPr>
            <w:tcW w:w="664" w:type="dxa"/>
            <w:tcBorders>
              <w:top w:val="nil"/>
              <w:left w:val="nil"/>
              <w:bottom w:val="single" w:sz="4" w:space="0" w:color="auto"/>
              <w:right w:val="single" w:sz="4" w:space="0" w:color="auto"/>
            </w:tcBorders>
            <w:shd w:val="clear" w:color="auto" w:fill="auto"/>
            <w:noWrap/>
            <w:vAlign w:val="center"/>
            <w:hideMark/>
          </w:tcPr>
          <w:p w14:paraId="673FDCB0" w14:textId="77777777" w:rsidR="00E91759" w:rsidRPr="008E6F3E" w:rsidRDefault="00E91759" w:rsidP="00E91759">
            <w:pPr>
              <w:pStyle w:val="BodyText"/>
              <w:rPr>
                <w:lang w:val="en-US"/>
              </w:rPr>
            </w:pPr>
            <w:r w:rsidRPr="008E6F3E">
              <w:rPr>
                <w:lang w:val="en-US" w:bidi="en-US"/>
              </w:rPr>
              <w:t>15.7</w:t>
            </w:r>
          </w:p>
        </w:tc>
        <w:tc>
          <w:tcPr>
            <w:tcW w:w="664" w:type="dxa"/>
            <w:tcBorders>
              <w:top w:val="nil"/>
              <w:left w:val="nil"/>
              <w:bottom w:val="single" w:sz="4" w:space="0" w:color="auto"/>
              <w:right w:val="single" w:sz="4" w:space="0" w:color="auto"/>
            </w:tcBorders>
            <w:shd w:val="clear" w:color="auto" w:fill="auto"/>
            <w:noWrap/>
            <w:vAlign w:val="center"/>
            <w:hideMark/>
          </w:tcPr>
          <w:p w14:paraId="18024B8B" w14:textId="77777777" w:rsidR="00E91759" w:rsidRPr="008E6F3E" w:rsidRDefault="00E91759" w:rsidP="00E91759">
            <w:pPr>
              <w:pStyle w:val="BodyText"/>
              <w:rPr>
                <w:lang w:val="en-US"/>
              </w:rPr>
            </w:pPr>
            <w:r w:rsidRPr="008E6F3E">
              <w:rPr>
                <w:lang w:val="en-US" w:bidi="en-US"/>
              </w:rPr>
              <w:t>12.5</w:t>
            </w:r>
          </w:p>
        </w:tc>
        <w:tc>
          <w:tcPr>
            <w:tcW w:w="664" w:type="dxa"/>
            <w:tcBorders>
              <w:top w:val="nil"/>
              <w:left w:val="nil"/>
              <w:bottom w:val="single" w:sz="4" w:space="0" w:color="auto"/>
              <w:right w:val="single" w:sz="4" w:space="0" w:color="auto"/>
            </w:tcBorders>
            <w:shd w:val="clear" w:color="auto" w:fill="auto"/>
            <w:noWrap/>
            <w:vAlign w:val="center"/>
            <w:hideMark/>
          </w:tcPr>
          <w:p w14:paraId="2B18D3C9" w14:textId="77777777" w:rsidR="00E91759" w:rsidRPr="008E6F3E" w:rsidRDefault="00E91759" w:rsidP="00E91759">
            <w:pPr>
              <w:pStyle w:val="BodyText"/>
              <w:rPr>
                <w:lang w:val="en-US"/>
              </w:rPr>
            </w:pPr>
            <w:r w:rsidRPr="008E6F3E">
              <w:rPr>
                <w:lang w:val="en-US" w:bidi="en-US"/>
              </w:rPr>
              <w:t>13.4</w:t>
            </w:r>
          </w:p>
        </w:tc>
        <w:tc>
          <w:tcPr>
            <w:tcW w:w="664" w:type="dxa"/>
            <w:tcBorders>
              <w:top w:val="nil"/>
              <w:left w:val="nil"/>
              <w:bottom w:val="single" w:sz="4" w:space="0" w:color="auto"/>
              <w:right w:val="single" w:sz="4" w:space="0" w:color="auto"/>
            </w:tcBorders>
            <w:shd w:val="clear" w:color="auto" w:fill="auto"/>
            <w:noWrap/>
            <w:vAlign w:val="center"/>
            <w:hideMark/>
          </w:tcPr>
          <w:p w14:paraId="72819A03" w14:textId="77777777" w:rsidR="00E91759" w:rsidRPr="008E6F3E" w:rsidRDefault="00E91759" w:rsidP="00E91759">
            <w:pPr>
              <w:pStyle w:val="BodyText"/>
              <w:rPr>
                <w:lang w:val="en-US"/>
              </w:rPr>
            </w:pPr>
            <w:r w:rsidRPr="008E6F3E">
              <w:rPr>
                <w:lang w:val="en-US" w:bidi="en-US"/>
              </w:rPr>
              <w:t>13</w:t>
            </w:r>
          </w:p>
        </w:tc>
        <w:tc>
          <w:tcPr>
            <w:tcW w:w="664" w:type="dxa"/>
            <w:tcBorders>
              <w:top w:val="nil"/>
              <w:left w:val="nil"/>
              <w:bottom w:val="single" w:sz="4" w:space="0" w:color="auto"/>
              <w:right w:val="single" w:sz="4" w:space="0" w:color="auto"/>
            </w:tcBorders>
            <w:shd w:val="clear" w:color="auto" w:fill="auto"/>
            <w:noWrap/>
            <w:vAlign w:val="center"/>
            <w:hideMark/>
          </w:tcPr>
          <w:p w14:paraId="70FE56AE" w14:textId="77777777" w:rsidR="00E91759" w:rsidRPr="008E6F3E" w:rsidRDefault="00E91759" w:rsidP="00E91759">
            <w:pPr>
              <w:pStyle w:val="BodyText"/>
              <w:rPr>
                <w:lang w:val="en-US"/>
              </w:rPr>
            </w:pPr>
            <w:r w:rsidRPr="008E6F3E">
              <w:rPr>
                <w:lang w:val="en-US" w:bidi="en-US"/>
              </w:rPr>
              <w:t>13.7</w:t>
            </w:r>
          </w:p>
        </w:tc>
        <w:tc>
          <w:tcPr>
            <w:tcW w:w="664" w:type="dxa"/>
            <w:tcBorders>
              <w:top w:val="nil"/>
              <w:left w:val="nil"/>
              <w:bottom w:val="single" w:sz="4" w:space="0" w:color="auto"/>
              <w:right w:val="single" w:sz="4" w:space="0" w:color="auto"/>
            </w:tcBorders>
            <w:shd w:val="clear" w:color="auto" w:fill="auto"/>
            <w:noWrap/>
            <w:vAlign w:val="center"/>
            <w:hideMark/>
          </w:tcPr>
          <w:p w14:paraId="68503922" w14:textId="77777777" w:rsidR="00E91759" w:rsidRPr="008E6F3E" w:rsidRDefault="00E91759" w:rsidP="00E91759">
            <w:pPr>
              <w:pStyle w:val="BodyText"/>
              <w:rPr>
                <w:lang w:val="en-US"/>
              </w:rPr>
            </w:pPr>
            <w:r w:rsidRPr="008E6F3E">
              <w:rPr>
                <w:lang w:val="en-US" w:bidi="en-US"/>
              </w:rPr>
              <w:t>12.5</w:t>
            </w:r>
          </w:p>
        </w:tc>
        <w:tc>
          <w:tcPr>
            <w:tcW w:w="664" w:type="dxa"/>
            <w:tcBorders>
              <w:top w:val="nil"/>
              <w:left w:val="nil"/>
              <w:bottom w:val="single" w:sz="4" w:space="0" w:color="auto"/>
              <w:right w:val="single" w:sz="4" w:space="0" w:color="auto"/>
            </w:tcBorders>
            <w:shd w:val="clear" w:color="auto" w:fill="auto"/>
            <w:noWrap/>
            <w:vAlign w:val="center"/>
            <w:hideMark/>
          </w:tcPr>
          <w:p w14:paraId="68ACCB27" w14:textId="77777777" w:rsidR="00E91759" w:rsidRPr="008E6F3E" w:rsidRDefault="00E91759" w:rsidP="00E91759">
            <w:pPr>
              <w:pStyle w:val="BodyText"/>
              <w:rPr>
                <w:lang w:val="en-US"/>
              </w:rPr>
            </w:pPr>
            <w:r w:rsidRPr="008E6F3E">
              <w:rPr>
                <w:lang w:val="en-US" w:bidi="en-US"/>
              </w:rPr>
              <w:t>11.6</w:t>
            </w:r>
          </w:p>
        </w:tc>
        <w:tc>
          <w:tcPr>
            <w:tcW w:w="664" w:type="dxa"/>
            <w:tcBorders>
              <w:top w:val="nil"/>
              <w:left w:val="nil"/>
              <w:bottom w:val="single" w:sz="4" w:space="0" w:color="auto"/>
              <w:right w:val="single" w:sz="4" w:space="0" w:color="auto"/>
            </w:tcBorders>
            <w:shd w:val="clear" w:color="auto" w:fill="auto"/>
            <w:noWrap/>
            <w:vAlign w:val="center"/>
            <w:hideMark/>
          </w:tcPr>
          <w:p w14:paraId="47FA9665" w14:textId="77777777" w:rsidR="00E91759" w:rsidRPr="008E6F3E" w:rsidRDefault="00E91759" w:rsidP="00E91759">
            <w:pPr>
              <w:pStyle w:val="BodyText"/>
              <w:rPr>
                <w:lang w:val="en-US"/>
              </w:rPr>
            </w:pPr>
            <w:r w:rsidRPr="008E6F3E">
              <w:rPr>
                <w:lang w:val="en-US" w:bidi="en-US"/>
              </w:rPr>
              <w:t>9.7</w:t>
            </w:r>
          </w:p>
        </w:tc>
        <w:tc>
          <w:tcPr>
            <w:tcW w:w="664" w:type="dxa"/>
            <w:tcBorders>
              <w:top w:val="nil"/>
              <w:left w:val="nil"/>
              <w:bottom w:val="single" w:sz="4" w:space="0" w:color="auto"/>
              <w:right w:val="single" w:sz="4" w:space="0" w:color="auto"/>
            </w:tcBorders>
            <w:shd w:val="clear" w:color="auto" w:fill="auto"/>
            <w:noWrap/>
            <w:vAlign w:val="center"/>
            <w:hideMark/>
          </w:tcPr>
          <w:p w14:paraId="73688ADD" w14:textId="77777777" w:rsidR="00E91759" w:rsidRPr="008E6F3E" w:rsidRDefault="00E91759" w:rsidP="00E91759">
            <w:pPr>
              <w:pStyle w:val="BodyText"/>
              <w:rPr>
                <w:lang w:val="en-US"/>
              </w:rPr>
            </w:pPr>
            <w:r w:rsidRPr="008E6F3E">
              <w:rPr>
                <w:lang w:val="en-US" w:bidi="en-US"/>
              </w:rPr>
              <w:t>8.5</w:t>
            </w:r>
          </w:p>
        </w:tc>
        <w:tc>
          <w:tcPr>
            <w:tcW w:w="664" w:type="dxa"/>
            <w:tcBorders>
              <w:top w:val="nil"/>
              <w:left w:val="nil"/>
              <w:bottom w:val="single" w:sz="4" w:space="0" w:color="auto"/>
              <w:right w:val="single" w:sz="4" w:space="0" w:color="auto"/>
            </w:tcBorders>
            <w:shd w:val="clear" w:color="auto" w:fill="auto"/>
            <w:noWrap/>
            <w:vAlign w:val="center"/>
            <w:hideMark/>
          </w:tcPr>
          <w:p w14:paraId="0CA428E3" w14:textId="77777777" w:rsidR="00E91759" w:rsidRPr="008E6F3E" w:rsidRDefault="00E91759" w:rsidP="00E91759">
            <w:pPr>
              <w:pStyle w:val="BodyText"/>
              <w:rPr>
                <w:lang w:val="en-US"/>
              </w:rPr>
            </w:pPr>
            <w:r w:rsidRPr="008E6F3E">
              <w:rPr>
                <w:lang w:val="en-US" w:bidi="en-US"/>
              </w:rPr>
              <w:t>9.1</w:t>
            </w:r>
          </w:p>
        </w:tc>
        <w:tc>
          <w:tcPr>
            <w:tcW w:w="664" w:type="dxa"/>
            <w:tcBorders>
              <w:top w:val="nil"/>
              <w:left w:val="nil"/>
              <w:bottom w:val="single" w:sz="4" w:space="0" w:color="auto"/>
              <w:right w:val="single" w:sz="4" w:space="0" w:color="auto"/>
            </w:tcBorders>
            <w:shd w:val="clear" w:color="auto" w:fill="auto"/>
            <w:noWrap/>
            <w:vAlign w:val="center"/>
            <w:hideMark/>
          </w:tcPr>
          <w:p w14:paraId="10C155D3" w14:textId="77777777" w:rsidR="00E91759" w:rsidRPr="008E6F3E" w:rsidRDefault="00E91759" w:rsidP="00E91759">
            <w:pPr>
              <w:pStyle w:val="BodyText"/>
              <w:rPr>
                <w:lang w:val="en-US"/>
              </w:rPr>
            </w:pPr>
            <w:r w:rsidRPr="008E6F3E">
              <w:rPr>
                <w:lang w:val="en-US" w:bidi="en-US"/>
              </w:rPr>
              <w:t>14.8</w:t>
            </w:r>
          </w:p>
        </w:tc>
      </w:tr>
      <w:tr w:rsidR="00E91759" w:rsidRPr="008E6F3E" w14:paraId="59A6C096" w14:textId="77777777" w:rsidTr="00E91759">
        <w:trPr>
          <w:trHeight w:val="592"/>
        </w:trPr>
        <w:tc>
          <w:tcPr>
            <w:tcW w:w="1186" w:type="dxa"/>
            <w:tcBorders>
              <w:top w:val="nil"/>
              <w:left w:val="single" w:sz="4" w:space="0" w:color="auto"/>
              <w:bottom w:val="single" w:sz="4" w:space="0" w:color="auto"/>
              <w:right w:val="single" w:sz="4" w:space="0" w:color="auto"/>
            </w:tcBorders>
            <w:shd w:val="clear" w:color="000000" w:fill="EEEEEE"/>
            <w:vAlign w:val="center"/>
            <w:hideMark/>
          </w:tcPr>
          <w:p w14:paraId="5BE4762B" w14:textId="77777777" w:rsidR="00E91759" w:rsidRPr="008E6F3E" w:rsidRDefault="00E91759" w:rsidP="00E91759">
            <w:pPr>
              <w:pStyle w:val="BodyText"/>
              <w:rPr>
                <w:lang w:val="en-US"/>
              </w:rPr>
            </w:pPr>
            <w:r w:rsidRPr="008E6F3E">
              <w:rPr>
                <w:lang w:val="en-US" w:bidi="en-US"/>
              </w:rPr>
              <w:t>Wind (km/day)</w:t>
            </w:r>
          </w:p>
        </w:tc>
        <w:tc>
          <w:tcPr>
            <w:tcW w:w="664" w:type="dxa"/>
            <w:tcBorders>
              <w:top w:val="nil"/>
              <w:left w:val="nil"/>
              <w:bottom w:val="single" w:sz="4" w:space="0" w:color="auto"/>
              <w:right w:val="single" w:sz="4" w:space="0" w:color="auto"/>
            </w:tcBorders>
            <w:shd w:val="clear" w:color="auto" w:fill="auto"/>
            <w:noWrap/>
            <w:vAlign w:val="center"/>
            <w:hideMark/>
          </w:tcPr>
          <w:p w14:paraId="66963E83" w14:textId="77777777" w:rsidR="00E91759" w:rsidRPr="008E6F3E" w:rsidRDefault="00E91759" w:rsidP="00E91759">
            <w:pPr>
              <w:pStyle w:val="BodyText"/>
              <w:rPr>
                <w:lang w:val="en-US"/>
              </w:rPr>
            </w:pPr>
            <w:r w:rsidRPr="008E6F3E">
              <w:rPr>
                <w:lang w:val="en-US" w:bidi="en-US"/>
              </w:rPr>
              <w:t>348</w:t>
            </w:r>
          </w:p>
        </w:tc>
        <w:tc>
          <w:tcPr>
            <w:tcW w:w="664" w:type="dxa"/>
            <w:tcBorders>
              <w:top w:val="nil"/>
              <w:left w:val="nil"/>
              <w:bottom w:val="single" w:sz="4" w:space="0" w:color="auto"/>
              <w:right w:val="single" w:sz="4" w:space="0" w:color="auto"/>
            </w:tcBorders>
            <w:shd w:val="clear" w:color="auto" w:fill="auto"/>
            <w:noWrap/>
            <w:vAlign w:val="center"/>
            <w:hideMark/>
          </w:tcPr>
          <w:p w14:paraId="2CE92133" w14:textId="77777777" w:rsidR="00E91759" w:rsidRPr="008E6F3E" w:rsidRDefault="00E91759" w:rsidP="00E91759">
            <w:pPr>
              <w:pStyle w:val="BodyText"/>
              <w:rPr>
                <w:lang w:val="en-US"/>
              </w:rPr>
            </w:pPr>
            <w:r w:rsidRPr="008E6F3E">
              <w:rPr>
                <w:lang w:val="en-US" w:bidi="en-US"/>
              </w:rPr>
              <w:t>376.8</w:t>
            </w:r>
          </w:p>
        </w:tc>
        <w:tc>
          <w:tcPr>
            <w:tcW w:w="664" w:type="dxa"/>
            <w:tcBorders>
              <w:top w:val="nil"/>
              <w:left w:val="nil"/>
              <w:bottom w:val="single" w:sz="4" w:space="0" w:color="auto"/>
              <w:right w:val="single" w:sz="4" w:space="0" w:color="auto"/>
            </w:tcBorders>
            <w:shd w:val="clear" w:color="auto" w:fill="auto"/>
            <w:noWrap/>
            <w:vAlign w:val="center"/>
            <w:hideMark/>
          </w:tcPr>
          <w:p w14:paraId="06AB73CD" w14:textId="77777777" w:rsidR="00E91759" w:rsidRPr="008E6F3E" w:rsidRDefault="00E91759" w:rsidP="00E91759">
            <w:pPr>
              <w:pStyle w:val="BodyText"/>
              <w:rPr>
                <w:lang w:val="en-US"/>
              </w:rPr>
            </w:pPr>
            <w:r w:rsidRPr="008E6F3E">
              <w:rPr>
                <w:lang w:val="en-US" w:bidi="en-US"/>
              </w:rPr>
              <w:t>300</w:t>
            </w:r>
          </w:p>
        </w:tc>
        <w:tc>
          <w:tcPr>
            <w:tcW w:w="664" w:type="dxa"/>
            <w:tcBorders>
              <w:top w:val="nil"/>
              <w:left w:val="nil"/>
              <w:bottom w:val="single" w:sz="4" w:space="0" w:color="auto"/>
              <w:right w:val="single" w:sz="4" w:space="0" w:color="auto"/>
            </w:tcBorders>
            <w:shd w:val="clear" w:color="auto" w:fill="auto"/>
            <w:noWrap/>
            <w:vAlign w:val="center"/>
            <w:hideMark/>
          </w:tcPr>
          <w:p w14:paraId="7A8643E1" w14:textId="77777777" w:rsidR="00E91759" w:rsidRPr="008E6F3E" w:rsidRDefault="00E91759" w:rsidP="00E91759">
            <w:pPr>
              <w:pStyle w:val="BodyText"/>
              <w:rPr>
                <w:lang w:val="en-US"/>
              </w:rPr>
            </w:pPr>
            <w:r w:rsidRPr="008E6F3E">
              <w:rPr>
                <w:lang w:val="en-US" w:bidi="en-US"/>
              </w:rPr>
              <w:t>321.6</w:t>
            </w:r>
          </w:p>
        </w:tc>
        <w:tc>
          <w:tcPr>
            <w:tcW w:w="664" w:type="dxa"/>
            <w:tcBorders>
              <w:top w:val="nil"/>
              <w:left w:val="nil"/>
              <w:bottom w:val="single" w:sz="4" w:space="0" w:color="auto"/>
              <w:right w:val="single" w:sz="4" w:space="0" w:color="auto"/>
            </w:tcBorders>
            <w:shd w:val="clear" w:color="auto" w:fill="auto"/>
            <w:noWrap/>
            <w:vAlign w:val="center"/>
            <w:hideMark/>
          </w:tcPr>
          <w:p w14:paraId="0BE708BA" w14:textId="77777777" w:rsidR="00E91759" w:rsidRPr="008E6F3E" w:rsidRDefault="00E91759" w:rsidP="00E91759">
            <w:pPr>
              <w:pStyle w:val="BodyText"/>
              <w:rPr>
                <w:lang w:val="en-US"/>
              </w:rPr>
            </w:pPr>
            <w:r w:rsidRPr="008E6F3E">
              <w:rPr>
                <w:lang w:val="en-US" w:bidi="en-US"/>
              </w:rPr>
              <w:t>312</w:t>
            </w:r>
          </w:p>
        </w:tc>
        <w:tc>
          <w:tcPr>
            <w:tcW w:w="664" w:type="dxa"/>
            <w:tcBorders>
              <w:top w:val="nil"/>
              <w:left w:val="nil"/>
              <w:bottom w:val="single" w:sz="4" w:space="0" w:color="auto"/>
              <w:right w:val="single" w:sz="4" w:space="0" w:color="auto"/>
            </w:tcBorders>
            <w:shd w:val="clear" w:color="auto" w:fill="auto"/>
            <w:noWrap/>
            <w:vAlign w:val="center"/>
            <w:hideMark/>
          </w:tcPr>
          <w:p w14:paraId="39466FF5" w14:textId="77777777" w:rsidR="00E91759" w:rsidRPr="008E6F3E" w:rsidRDefault="00E91759" w:rsidP="00E91759">
            <w:pPr>
              <w:pStyle w:val="BodyText"/>
              <w:rPr>
                <w:lang w:val="en-US"/>
              </w:rPr>
            </w:pPr>
            <w:r w:rsidRPr="008E6F3E">
              <w:rPr>
                <w:lang w:val="en-US" w:bidi="en-US"/>
              </w:rPr>
              <w:t>328.8</w:t>
            </w:r>
          </w:p>
        </w:tc>
        <w:tc>
          <w:tcPr>
            <w:tcW w:w="664" w:type="dxa"/>
            <w:tcBorders>
              <w:top w:val="nil"/>
              <w:left w:val="nil"/>
              <w:bottom w:val="single" w:sz="4" w:space="0" w:color="auto"/>
              <w:right w:val="single" w:sz="4" w:space="0" w:color="auto"/>
            </w:tcBorders>
            <w:shd w:val="clear" w:color="auto" w:fill="auto"/>
            <w:noWrap/>
            <w:vAlign w:val="center"/>
            <w:hideMark/>
          </w:tcPr>
          <w:p w14:paraId="5E41E02B" w14:textId="77777777" w:rsidR="00E91759" w:rsidRPr="008E6F3E" w:rsidRDefault="00E91759" w:rsidP="00E91759">
            <w:pPr>
              <w:pStyle w:val="BodyText"/>
              <w:rPr>
                <w:lang w:val="en-US"/>
              </w:rPr>
            </w:pPr>
            <w:r w:rsidRPr="008E6F3E">
              <w:rPr>
                <w:lang w:val="en-US" w:bidi="en-US"/>
              </w:rPr>
              <w:t>300</w:t>
            </w:r>
          </w:p>
        </w:tc>
        <w:tc>
          <w:tcPr>
            <w:tcW w:w="664" w:type="dxa"/>
            <w:tcBorders>
              <w:top w:val="nil"/>
              <w:left w:val="nil"/>
              <w:bottom w:val="single" w:sz="4" w:space="0" w:color="auto"/>
              <w:right w:val="single" w:sz="4" w:space="0" w:color="auto"/>
            </w:tcBorders>
            <w:shd w:val="clear" w:color="auto" w:fill="auto"/>
            <w:noWrap/>
            <w:vAlign w:val="center"/>
            <w:hideMark/>
          </w:tcPr>
          <w:p w14:paraId="2041CD7B" w14:textId="77777777" w:rsidR="00E91759" w:rsidRPr="008E6F3E" w:rsidRDefault="00E91759" w:rsidP="00E91759">
            <w:pPr>
              <w:pStyle w:val="BodyText"/>
              <w:rPr>
                <w:lang w:val="en-US"/>
              </w:rPr>
            </w:pPr>
            <w:r w:rsidRPr="008E6F3E">
              <w:rPr>
                <w:lang w:val="en-US" w:bidi="en-US"/>
              </w:rPr>
              <w:t>278.4</w:t>
            </w:r>
          </w:p>
        </w:tc>
        <w:tc>
          <w:tcPr>
            <w:tcW w:w="664" w:type="dxa"/>
            <w:tcBorders>
              <w:top w:val="nil"/>
              <w:left w:val="nil"/>
              <w:bottom w:val="single" w:sz="4" w:space="0" w:color="auto"/>
              <w:right w:val="single" w:sz="4" w:space="0" w:color="auto"/>
            </w:tcBorders>
            <w:shd w:val="clear" w:color="auto" w:fill="auto"/>
            <w:noWrap/>
            <w:vAlign w:val="center"/>
            <w:hideMark/>
          </w:tcPr>
          <w:p w14:paraId="1774A4D4" w14:textId="77777777" w:rsidR="00E91759" w:rsidRPr="008E6F3E" w:rsidRDefault="00E91759" w:rsidP="00E91759">
            <w:pPr>
              <w:pStyle w:val="BodyText"/>
              <w:rPr>
                <w:lang w:val="en-US"/>
              </w:rPr>
            </w:pPr>
            <w:r w:rsidRPr="008E6F3E">
              <w:rPr>
                <w:lang w:val="en-US" w:bidi="en-US"/>
              </w:rPr>
              <w:t>232.8</w:t>
            </w:r>
          </w:p>
        </w:tc>
        <w:tc>
          <w:tcPr>
            <w:tcW w:w="664" w:type="dxa"/>
            <w:tcBorders>
              <w:top w:val="nil"/>
              <w:left w:val="nil"/>
              <w:bottom w:val="single" w:sz="4" w:space="0" w:color="auto"/>
              <w:right w:val="single" w:sz="4" w:space="0" w:color="auto"/>
            </w:tcBorders>
            <w:shd w:val="clear" w:color="auto" w:fill="auto"/>
            <w:noWrap/>
            <w:vAlign w:val="center"/>
            <w:hideMark/>
          </w:tcPr>
          <w:p w14:paraId="70E414E1" w14:textId="77777777" w:rsidR="00E91759" w:rsidRPr="008E6F3E" w:rsidRDefault="00E91759" w:rsidP="00E91759">
            <w:pPr>
              <w:pStyle w:val="BodyText"/>
              <w:rPr>
                <w:lang w:val="en-US"/>
              </w:rPr>
            </w:pPr>
            <w:r w:rsidRPr="008E6F3E">
              <w:rPr>
                <w:lang w:val="en-US" w:bidi="en-US"/>
              </w:rPr>
              <w:t>204</w:t>
            </w:r>
          </w:p>
        </w:tc>
        <w:tc>
          <w:tcPr>
            <w:tcW w:w="664" w:type="dxa"/>
            <w:tcBorders>
              <w:top w:val="nil"/>
              <w:left w:val="nil"/>
              <w:bottom w:val="single" w:sz="4" w:space="0" w:color="auto"/>
              <w:right w:val="single" w:sz="4" w:space="0" w:color="auto"/>
            </w:tcBorders>
            <w:shd w:val="clear" w:color="auto" w:fill="auto"/>
            <w:noWrap/>
            <w:vAlign w:val="center"/>
            <w:hideMark/>
          </w:tcPr>
          <w:p w14:paraId="790200F5" w14:textId="77777777" w:rsidR="00E91759" w:rsidRPr="008E6F3E" w:rsidRDefault="00E91759" w:rsidP="00E91759">
            <w:pPr>
              <w:pStyle w:val="BodyText"/>
              <w:rPr>
                <w:lang w:val="en-US"/>
              </w:rPr>
            </w:pPr>
            <w:r w:rsidRPr="008E6F3E">
              <w:rPr>
                <w:lang w:val="en-US" w:bidi="en-US"/>
              </w:rPr>
              <w:t>218.4</w:t>
            </w:r>
          </w:p>
        </w:tc>
        <w:tc>
          <w:tcPr>
            <w:tcW w:w="664" w:type="dxa"/>
            <w:tcBorders>
              <w:top w:val="nil"/>
              <w:left w:val="nil"/>
              <w:bottom w:val="single" w:sz="4" w:space="0" w:color="auto"/>
              <w:right w:val="single" w:sz="4" w:space="0" w:color="auto"/>
            </w:tcBorders>
            <w:shd w:val="clear" w:color="auto" w:fill="auto"/>
            <w:noWrap/>
            <w:vAlign w:val="center"/>
            <w:hideMark/>
          </w:tcPr>
          <w:p w14:paraId="5CEBB5B5" w14:textId="77777777" w:rsidR="00E91759" w:rsidRPr="008E6F3E" w:rsidRDefault="00E91759" w:rsidP="00E91759">
            <w:pPr>
              <w:pStyle w:val="BodyText"/>
              <w:rPr>
                <w:lang w:val="en-US"/>
              </w:rPr>
            </w:pPr>
            <w:r w:rsidRPr="008E6F3E">
              <w:rPr>
                <w:lang w:val="en-US" w:bidi="en-US"/>
              </w:rPr>
              <w:t>355.2</w:t>
            </w:r>
          </w:p>
        </w:tc>
      </w:tr>
    </w:tbl>
    <w:p w14:paraId="6D37208B" w14:textId="77777777" w:rsidR="00E91759" w:rsidRPr="008E6F3E" w:rsidRDefault="00E91759" w:rsidP="00E91759">
      <w:pPr>
        <w:pStyle w:val="BodyText"/>
        <w:rPr>
          <w:lang w:val="en-US"/>
        </w:rPr>
      </w:pPr>
    </w:p>
    <w:p w14:paraId="3A0499FD" w14:textId="77777777" w:rsidR="00E91759" w:rsidRPr="008E6F3E" w:rsidRDefault="00E91759" w:rsidP="00E91759">
      <w:pPr>
        <w:pStyle w:val="BodyText"/>
        <w:rPr>
          <w:lang w:val="en-US"/>
        </w:rPr>
      </w:pPr>
    </w:p>
    <w:p w14:paraId="5D9458BF" w14:textId="77777777" w:rsidR="00E91759" w:rsidRPr="008E6F3E" w:rsidRDefault="00E91759" w:rsidP="00E91759">
      <w:pPr>
        <w:pStyle w:val="BodyText"/>
        <w:rPr>
          <w:lang w:val="en-US"/>
        </w:rPr>
      </w:pPr>
    </w:p>
    <w:p w14:paraId="1F1D8F6D" w14:textId="77777777" w:rsidR="00E91759" w:rsidRPr="008E6F3E" w:rsidRDefault="00E91759" w:rsidP="00E91759">
      <w:pPr>
        <w:pStyle w:val="BodyText"/>
        <w:rPr>
          <w:lang w:val="en-US"/>
        </w:rPr>
        <w:sectPr w:rsidR="00E91759" w:rsidRPr="008E6F3E" w:rsidSect="004F49EA">
          <w:headerReference w:type="default" r:id="rId120"/>
          <w:footerReference w:type="default" r:id="rId121"/>
          <w:pgSz w:w="11906" w:h="16838" w:code="9"/>
          <w:pgMar w:top="1138" w:right="1440" w:bottom="850" w:left="1440" w:header="706" w:footer="288" w:gutter="0"/>
          <w:cols w:space="708"/>
          <w:vAlign w:val="center"/>
          <w:docGrid w:linePitch="360"/>
        </w:sectPr>
      </w:pPr>
    </w:p>
    <w:p w14:paraId="4C13FBA0" w14:textId="77777777" w:rsidR="00E91759" w:rsidRPr="008E6F3E" w:rsidRDefault="00E91759" w:rsidP="00E91759">
      <w:pPr>
        <w:pStyle w:val="BodyText"/>
        <w:rPr>
          <w:lang w:val="en-US"/>
        </w:rPr>
      </w:pPr>
      <w:r w:rsidRPr="008E6F3E">
        <w:rPr>
          <w:lang w:val="en-US" w:bidi="en-US"/>
        </w:rPr>
        <w:lastRenderedPageBreak/>
        <w:t>Table 1G. Monthly volumes of water required to irrigate one hectare of the main crop types in the Senegalese and Gambian reaches.</w:t>
      </w:r>
    </w:p>
    <w:p w14:paraId="35A8F75A" w14:textId="77777777" w:rsidR="00E91759" w:rsidRPr="008E6F3E" w:rsidRDefault="00E91759" w:rsidP="00E91759">
      <w:pPr>
        <w:pStyle w:val="BodyText"/>
        <w:rPr>
          <w:lang w:val="en-US"/>
        </w:rPr>
      </w:pPr>
    </w:p>
    <w:tbl>
      <w:tblPr>
        <w:tblW w:w="14148" w:type="dxa"/>
        <w:tblInd w:w="-5" w:type="dxa"/>
        <w:tblCellMar>
          <w:left w:w="70" w:type="dxa"/>
          <w:right w:w="70" w:type="dxa"/>
        </w:tblCellMar>
        <w:tblLook w:val="04A0" w:firstRow="1" w:lastRow="0" w:firstColumn="1" w:lastColumn="0" w:noHBand="0" w:noVBand="1"/>
      </w:tblPr>
      <w:tblGrid>
        <w:gridCol w:w="1843"/>
        <w:gridCol w:w="2479"/>
        <w:gridCol w:w="766"/>
        <w:gridCol w:w="782"/>
        <w:gridCol w:w="978"/>
        <w:gridCol w:w="787"/>
        <w:gridCol w:w="764"/>
        <w:gridCol w:w="756"/>
        <w:gridCol w:w="750"/>
        <w:gridCol w:w="918"/>
        <w:gridCol w:w="817"/>
        <w:gridCol w:w="784"/>
        <w:gridCol w:w="881"/>
        <w:gridCol w:w="831"/>
        <w:gridCol w:w="12"/>
      </w:tblGrid>
      <w:tr w:rsidR="00E91759" w:rsidRPr="008E6F3E" w14:paraId="035F1EC2" w14:textId="77777777" w:rsidTr="00E91759">
        <w:trPr>
          <w:trHeight w:val="353"/>
        </w:trPr>
        <w:tc>
          <w:tcPr>
            <w:tcW w:w="14148" w:type="dxa"/>
            <w:gridSpan w:val="15"/>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E260373" w14:textId="77777777" w:rsidR="00E91759" w:rsidRPr="008E6F3E" w:rsidRDefault="00E91759" w:rsidP="00E91759">
            <w:pPr>
              <w:pStyle w:val="BodyText"/>
              <w:rPr>
                <w:lang w:val="en-US"/>
              </w:rPr>
            </w:pPr>
            <w:r w:rsidRPr="008E6F3E">
              <w:rPr>
                <w:lang w:val="en-US" w:bidi="en-US"/>
              </w:rPr>
              <w:t>Water needs (L/w/ha) - Overall irrigation efficiency 50%</w:t>
            </w:r>
          </w:p>
        </w:tc>
      </w:tr>
      <w:tr w:rsidR="00E91759" w:rsidRPr="008E6F3E" w14:paraId="00BCD176" w14:textId="77777777" w:rsidTr="00E91759">
        <w:trPr>
          <w:trHeight w:val="283"/>
        </w:trPr>
        <w:tc>
          <w:tcPr>
            <w:tcW w:w="4322" w:type="dxa"/>
            <w:gridSpan w:val="2"/>
            <w:vMerge w:val="restart"/>
            <w:tcBorders>
              <w:top w:val="single" w:sz="4" w:space="0" w:color="auto"/>
              <w:left w:val="single" w:sz="4" w:space="0" w:color="auto"/>
              <w:right w:val="single" w:sz="4" w:space="0" w:color="auto"/>
            </w:tcBorders>
            <w:shd w:val="clear" w:color="000000" w:fill="00B0F0"/>
            <w:noWrap/>
            <w:vAlign w:val="center"/>
            <w:hideMark/>
          </w:tcPr>
          <w:p w14:paraId="732BB2FE" w14:textId="77777777" w:rsidR="00E91759" w:rsidRPr="008E6F3E" w:rsidRDefault="00E91759" w:rsidP="00E91759">
            <w:pPr>
              <w:pStyle w:val="BodyText"/>
              <w:rPr>
                <w:lang w:val="en-US"/>
              </w:rPr>
            </w:pPr>
            <w:r w:rsidRPr="008E6F3E">
              <w:rPr>
                <w:lang w:val="en-US" w:bidi="en-US"/>
              </w:rPr>
              <w:t>Reaches and crop types</w:t>
            </w:r>
          </w:p>
        </w:tc>
        <w:tc>
          <w:tcPr>
            <w:tcW w:w="3313" w:type="dxa"/>
            <w:gridSpan w:val="4"/>
            <w:tcBorders>
              <w:top w:val="single" w:sz="4" w:space="0" w:color="auto"/>
              <w:left w:val="nil"/>
              <w:bottom w:val="single" w:sz="4" w:space="0" w:color="auto"/>
              <w:right w:val="single" w:sz="4" w:space="0" w:color="auto"/>
            </w:tcBorders>
            <w:shd w:val="clear" w:color="000000" w:fill="FFE699"/>
            <w:noWrap/>
            <w:vAlign w:val="center"/>
            <w:hideMark/>
          </w:tcPr>
          <w:p w14:paraId="6E7EB527" w14:textId="77777777" w:rsidR="00E91759" w:rsidRPr="008E6F3E" w:rsidRDefault="00E91759" w:rsidP="00E91759">
            <w:pPr>
              <w:pStyle w:val="BodyText"/>
              <w:rPr>
                <w:lang w:val="en-US"/>
              </w:rPr>
            </w:pPr>
            <w:r w:rsidRPr="008E6F3E">
              <w:rPr>
                <w:lang w:val="en-US" w:bidi="en-US"/>
              </w:rPr>
              <w:t>Off-season (OS)</w:t>
            </w:r>
          </w:p>
        </w:tc>
        <w:tc>
          <w:tcPr>
            <w:tcW w:w="4005" w:type="dxa"/>
            <w:gridSpan w:val="5"/>
            <w:tcBorders>
              <w:top w:val="single" w:sz="4" w:space="0" w:color="auto"/>
              <w:left w:val="nil"/>
              <w:bottom w:val="single" w:sz="4" w:space="0" w:color="auto"/>
              <w:right w:val="single" w:sz="4" w:space="0" w:color="auto"/>
            </w:tcBorders>
            <w:shd w:val="clear" w:color="000000" w:fill="00B0F0"/>
            <w:noWrap/>
            <w:vAlign w:val="center"/>
            <w:hideMark/>
          </w:tcPr>
          <w:p w14:paraId="0DF8952D" w14:textId="77777777" w:rsidR="00E91759" w:rsidRPr="008E6F3E" w:rsidRDefault="00E91759" w:rsidP="00E91759">
            <w:pPr>
              <w:pStyle w:val="BodyText"/>
              <w:rPr>
                <w:lang w:val="en-US"/>
              </w:rPr>
            </w:pPr>
            <w:r w:rsidRPr="008E6F3E">
              <w:rPr>
                <w:lang w:val="en-US" w:bidi="en-US"/>
              </w:rPr>
              <w:t>Rainy season (RS)</w:t>
            </w:r>
          </w:p>
        </w:tc>
        <w:tc>
          <w:tcPr>
            <w:tcW w:w="2508" w:type="dxa"/>
            <w:gridSpan w:val="4"/>
            <w:tcBorders>
              <w:top w:val="single" w:sz="4" w:space="0" w:color="auto"/>
              <w:left w:val="nil"/>
              <w:bottom w:val="single" w:sz="4" w:space="0" w:color="auto"/>
              <w:right w:val="single" w:sz="4" w:space="0" w:color="auto"/>
            </w:tcBorders>
            <w:shd w:val="clear" w:color="000000" w:fill="FFE699"/>
            <w:noWrap/>
            <w:vAlign w:val="center"/>
            <w:hideMark/>
          </w:tcPr>
          <w:p w14:paraId="147FAA81" w14:textId="77777777" w:rsidR="00E91759" w:rsidRPr="008E6F3E" w:rsidRDefault="00E91759" w:rsidP="00E91759">
            <w:pPr>
              <w:pStyle w:val="BodyText"/>
              <w:rPr>
                <w:lang w:val="en-US"/>
              </w:rPr>
            </w:pPr>
            <w:r w:rsidRPr="008E6F3E">
              <w:rPr>
                <w:lang w:val="en-US" w:bidi="en-US"/>
              </w:rPr>
              <w:t>Off-season (OS)</w:t>
            </w:r>
          </w:p>
        </w:tc>
      </w:tr>
      <w:tr w:rsidR="00E91759" w:rsidRPr="008E6F3E" w14:paraId="464D50A6" w14:textId="77777777" w:rsidTr="00E91759">
        <w:trPr>
          <w:gridAfter w:val="1"/>
          <w:wAfter w:w="12" w:type="dxa"/>
          <w:trHeight w:val="283"/>
        </w:trPr>
        <w:tc>
          <w:tcPr>
            <w:tcW w:w="4322" w:type="dxa"/>
            <w:gridSpan w:val="2"/>
            <w:vMerge/>
            <w:tcBorders>
              <w:left w:val="single" w:sz="4" w:space="0" w:color="auto"/>
              <w:bottom w:val="single" w:sz="4" w:space="0" w:color="auto"/>
              <w:right w:val="single" w:sz="4" w:space="0" w:color="auto"/>
            </w:tcBorders>
            <w:shd w:val="clear" w:color="000000" w:fill="00B0F0"/>
            <w:noWrap/>
            <w:vAlign w:val="center"/>
            <w:hideMark/>
          </w:tcPr>
          <w:p w14:paraId="66BC50FD" w14:textId="77777777" w:rsidR="00E91759" w:rsidRPr="008E6F3E" w:rsidRDefault="00E91759" w:rsidP="00E91759">
            <w:pPr>
              <w:pStyle w:val="BodyText"/>
              <w:rPr>
                <w:lang w:val="en-US"/>
              </w:rPr>
            </w:pPr>
          </w:p>
        </w:tc>
        <w:tc>
          <w:tcPr>
            <w:tcW w:w="766" w:type="dxa"/>
            <w:tcBorders>
              <w:top w:val="nil"/>
              <w:left w:val="nil"/>
              <w:bottom w:val="single" w:sz="4" w:space="0" w:color="auto"/>
              <w:right w:val="single" w:sz="4" w:space="0" w:color="auto"/>
            </w:tcBorders>
            <w:shd w:val="clear" w:color="auto" w:fill="auto"/>
            <w:noWrap/>
            <w:vAlign w:val="center"/>
            <w:hideMark/>
          </w:tcPr>
          <w:p w14:paraId="617BF1CB" w14:textId="77777777" w:rsidR="00E91759" w:rsidRPr="008E6F3E" w:rsidRDefault="00E91759" w:rsidP="00E91759">
            <w:pPr>
              <w:pStyle w:val="BodyText"/>
              <w:rPr>
                <w:lang w:val="en-US"/>
              </w:rPr>
            </w:pPr>
            <w:r w:rsidRPr="008E6F3E">
              <w:rPr>
                <w:lang w:val="en-US" w:bidi="en-US"/>
              </w:rPr>
              <w:t>Jan.</w:t>
            </w:r>
          </w:p>
        </w:tc>
        <w:tc>
          <w:tcPr>
            <w:tcW w:w="782" w:type="dxa"/>
            <w:tcBorders>
              <w:top w:val="nil"/>
              <w:left w:val="nil"/>
              <w:bottom w:val="single" w:sz="4" w:space="0" w:color="auto"/>
              <w:right w:val="single" w:sz="4" w:space="0" w:color="auto"/>
            </w:tcBorders>
            <w:shd w:val="clear" w:color="auto" w:fill="auto"/>
            <w:noWrap/>
            <w:vAlign w:val="center"/>
            <w:hideMark/>
          </w:tcPr>
          <w:p w14:paraId="6AF7F606" w14:textId="77777777" w:rsidR="00E91759" w:rsidRPr="008E6F3E" w:rsidRDefault="00E91759" w:rsidP="00E91759">
            <w:pPr>
              <w:pStyle w:val="BodyText"/>
              <w:rPr>
                <w:lang w:val="en-US"/>
              </w:rPr>
            </w:pPr>
            <w:r w:rsidRPr="008E6F3E">
              <w:rPr>
                <w:lang w:val="en-US" w:bidi="en-US"/>
              </w:rPr>
              <w:t>Feb.</w:t>
            </w:r>
          </w:p>
        </w:tc>
        <w:tc>
          <w:tcPr>
            <w:tcW w:w="978" w:type="dxa"/>
            <w:tcBorders>
              <w:top w:val="nil"/>
              <w:left w:val="nil"/>
              <w:bottom w:val="single" w:sz="4" w:space="0" w:color="auto"/>
              <w:right w:val="single" w:sz="4" w:space="0" w:color="auto"/>
            </w:tcBorders>
            <w:shd w:val="clear" w:color="auto" w:fill="auto"/>
            <w:noWrap/>
            <w:vAlign w:val="center"/>
            <w:hideMark/>
          </w:tcPr>
          <w:p w14:paraId="45A638FE" w14:textId="77777777" w:rsidR="00E91759" w:rsidRPr="008E6F3E" w:rsidRDefault="00E91759" w:rsidP="00E91759">
            <w:pPr>
              <w:pStyle w:val="BodyText"/>
              <w:rPr>
                <w:lang w:val="en-US"/>
              </w:rPr>
            </w:pPr>
            <w:r w:rsidRPr="008E6F3E">
              <w:rPr>
                <w:lang w:val="en-US" w:bidi="en-US"/>
              </w:rPr>
              <w:t>Mar.</w:t>
            </w:r>
          </w:p>
        </w:tc>
        <w:tc>
          <w:tcPr>
            <w:tcW w:w="787" w:type="dxa"/>
            <w:tcBorders>
              <w:top w:val="nil"/>
              <w:left w:val="nil"/>
              <w:bottom w:val="single" w:sz="4" w:space="0" w:color="auto"/>
              <w:right w:val="single" w:sz="4" w:space="0" w:color="auto"/>
            </w:tcBorders>
            <w:shd w:val="clear" w:color="auto" w:fill="auto"/>
            <w:noWrap/>
            <w:vAlign w:val="center"/>
            <w:hideMark/>
          </w:tcPr>
          <w:p w14:paraId="14E54902" w14:textId="77777777" w:rsidR="00E91759" w:rsidRPr="008E6F3E" w:rsidRDefault="00E91759" w:rsidP="00E91759">
            <w:pPr>
              <w:pStyle w:val="BodyText"/>
              <w:rPr>
                <w:lang w:val="en-US"/>
              </w:rPr>
            </w:pPr>
            <w:r w:rsidRPr="008E6F3E">
              <w:rPr>
                <w:lang w:val="en-US" w:bidi="en-US"/>
              </w:rPr>
              <w:t>Apr.</w:t>
            </w:r>
          </w:p>
        </w:tc>
        <w:tc>
          <w:tcPr>
            <w:tcW w:w="764" w:type="dxa"/>
            <w:tcBorders>
              <w:top w:val="nil"/>
              <w:left w:val="nil"/>
              <w:bottom w:val="single" w:sz="4" w:space="0" w:color="auto"/>
              <w:right w:val="single" w:sz="4" w:space="0" w:color="auto"/>
            </w:tcBorders>
            <w:shd w:val="clear" w:color="auto" w:fill="auto"/>
            <w:noWrap/>
            <w:vAlign w:val="center"/>
            <w:hideMark/>
          </w:tcPr>
          <w:p w14:paraId="3B2E984F" w14:textId="77777777" w:rsidR="00E91759" w:rsidRPr="008E6F3E" w:rsidRDefault="00E91759" w:rsidP="00E91759">
            <w:pPr>
              <w:pStyle w:val="BodyText"/>
              <w:rPr>
                <w:lang w:val="en-US"/>
              </w:rPr>
            </w:pPr>
            <w:r w:rsidRPr="008E6F3E">
              <w:rPr>
                <w:lang w:val="en-US" w:bidi="en-US"/>
              </w:rPr>
              <w:t>May</w:t>
            </w:r>
          </w:p>
        </w:tc>
        <w:tc>
          <w:tcPr>
            <w:tcW w:w="756" w:type="dxa"/>
            <w:tcBorders>
              <w:top w:val="nil"/>
              <w:left w:val="nil"/>
              <w:bottom w:val="single" w:sz="4" w:space="0" w:color="auto"/>
              <w:right w:val="single" w:sz="4" w:space="0" w:color="auto"/>
            </w:tcBorders>
            <w:shd w:val="clear" w:color="auto" w:fill="auto"/>
            <w:noWrap/>
            <w:vAlign w:val="center"/>
            <w:hideMark/>
          </w:tcPr>
          <w:p w14:paraId="0595EC97" w14:textId="77777777" w:rsidR="00E91759" w:rsidRPr="008E6F3E" w:rsidRDefault="00E91759" w:rsidP="00E91759">
            <w:pPr>
              <w:pStyle w:val="BodyText"/>
              <w:rPr>
                <w:lang w:val="en-US"/>
              </w:rPr>
            </w:pPr>
            <w:r w:rsidRPr="008E6F3E">
              <w:rPr>
                <w:lang w:val="en-US" w:bidi="en-US"/>
              </w:rPr>
              <w:t>June</w:t>
            </w:r>
          </w:p>
        </w:tc>
        <w:tc>
          <w:tcPr>
            <w:tcW w:w="750" w:type="dxa"/>
            <w:tcBorders>
              <w:top w:val="nil"/>
              <w:left w:val="nil"/>
              <w:bottom w:val="single" w:sz="4" w:space="0" w:color="auto"/>
              <w:right w:val="single" w:sz="4" w:space="0" w:color="auto"/>
            </w:tcBorders>
            <w:shd w:val="clear" w:color="auto" w:fill="auto"/>
            <w:noWrap/>
            <w:vAlign w:val="center"/>
            <w:hideMark/>
          </w:tcPr>
          <w:p w14:paraId="63A200D2" w14:textId="77777777" w:rsidR="00E91759" w:rsidRPr="008E6F3E" w:rsidRDefault="00E91759" w:rsidP="00E91759">
            <w:pPr>
              <w:pStyle w:val="BodyText"/>
              <w:rPr>
                <w:lang w:val="en-US"/>
              </w:rPr>
            </w:pPr>
            <w:r w:rsidRPr="008E6F3E">
              <w:rPr>
                <w:lang w:val="en-US" w:bidi="en-US"/>
              </w:rPr>
              <w:t>July</w:t>
            </w:r>
          </w:p>
        </w:tc>
        <w:tc>
          <w:tcPr>
            <w:tcW w:w="918" w:type="dxa"/>
            <w:tcBorders>
              <w:top w:val="nil"/>
              <w:left w:val="nil"/>
              <w:bottom w:val="single" w:sz="4" w:space="0" w:color="auto"/>
              <w:right w:val="single" w:sz="4" w:space="0" w:color="auto"/>
            </w:tcBorders>
            <w:shd w:val="clear" w:color="auto" w:fill="auto"/>
            <w:noWrap/>
            <w:vAlign w:val="center"/>
            <w:hideMark/>
          </w:tcPr>
          <w:p w14:paraId="59065952" w14:textId="77777777" w:rsidR="00E91759" w:rsidRPr="008E6F3E" w:rsidRDefault="00E91759" w:rsidP="00E91759">
            <w:pPr>
              <w:pStyle w:val="BodyText"/>
              <w:rPr>
                <w:lang w:val="en-US"/>
              </w:rPr>
            </w:pPr>
            <w:r w:rsidRPr="008E6F3E">
              <w:rPr>
                <w:lang w:val="en-US" w:bidi="en-US"/>
              </w:rPr>
              <w:t>Aug.</w:t>
            </w:r>
          </w:p>
        </w:tc>
        <w:tc>
          <w:tcPr>
            <w:tcW w:w="817" w:type="dxa"/>
            <w:tcBorders>
              <w:top w:val="nil"/>
              <w:left w:val="nil"/>
              <w:bottom w:val="single" w:sz="4" w:space="0" w:color="auto"/>
              <w:right w:val="single" w:sz="4" w:space="0" w:color="auto"/>
            </w:tcBorders>
            <w:shd w:val="clear" w:color="auto" w:fill="auto"/>
            <w:noWrap/>
            <w:vAlign w:val="center"/>
            <w:hideMark/>
          </w:tcPr>
          <w:p w14:paraId="639D813E" w14:textId="77777777" w:rsidR="00E91759" w:rsidRPr="008E6F3E" w:rsidRDefault="00E91759" w:rsidP="00E91759">
            <w:pPr>
              <w:pStyle w:val="BodyText"/>
              <w:rPr>
                <w:lang w:val="en-US"/>
              </w:rPr>
            </w:pPr>
            <w:r w:rsidRPr="008E6F3E">
              <w:rPr>
                <w:lang w:val="en-US" w:bidi="en-US"/>
              </w:rPr>
              <w:t>Sep.</w:t>
            </w:r>
          </w:p>
        </w:tc>
        <w:tc>
          <w:tcPr>
            <w:tcW w:w="784" w:type="dxa"/>
            <w:tcBorders>
              <w:top w:val="nil"/>
              <w:left w:val="nil"/>
              <w:bottom w:val="single" w:sz="4" w:space="0" w:color="auto"/>
              <w:right w:val="single" w:sz="4" w:space="0" w:color="auto"/>
            </w:tcBorders>
            <w:shd w:val="clear" w:color="auto" w:fill="auto"/>
            <w:noWrap/>
            <w:vAlign w:val="center"/>
            <w:hideMark/>
          </w:tcPr>
          <w:p w14:paraId="2C741B4A" w14:textId="77777777" w:rsidR="00E91759" w:rsidRPr="008E6F3E" w:rsidRDefault="00E91759" w:rsidP="00E91759">
            <w:pPr>
              <w:pStyle w:val="BodyText"/>
              <w:rPr>
                <w:lang w:val="en-US"/>
              </w:rPr>
            </w:pPr>
            <w:r w:rsidRPr="008E6F3E">
              <w:rPr>
                <w:lang w:val="en-US" w:bidi="en-US"/>
              </w:rPr>
              <w:t>Oct.</w:t>
            </w:r>
          </w:p>
        </w:tc>
        <w:tc>
          <w:tcPr>
            <w:tcW w:w="881" w:type="dxa"/>
            <w:tcBorders>
              <w:top w:val="nil"/>
              <w:left w:val="nil"/>
              <w:bottom w:val="single" w:sz="4" w:space="0" w:color="auto"/>
              <w:right w:val="single" w:sz="4" w:space="0" w:color="auto"/>
            </w:tcBorders>
            <w:shd w:val="clear" w:color="auto" w:fill="auto"/>
            <w:noWrap/>
            <w:vAlign w:val="center"/>
            <w:hideMark/>
          </w:tcPr>
          <w:p w14:paraId="7D47B1B5" w14:textId="77777777" w:rsidR="00E91759" w:rsidRPr="008E6F3E" w:rsidRDefault="00E91759" w:rsidP="00E91759">
            <w:pPr>
              <w:pStyle w:val="BodyText"/>
              <w:rPr>
                <w:lang w:val="en-US"/>
              </w:rPr>
            </w:pPr>
            <w:r w:rsidRPr="008E6F3E">
              <w:rPr>
                <w:lang w:val="en-US" w:bidi="en-US"/>
              </w:rPr>
              <w:t>Nov.</w:t>
            </w:r>
          </w:p>
        </w:tc>
        <w:tc>
          <w:tcPr>
            <w:tcW w:w="831" w:type="dxa"/>
            <w:tcBorders>
              <w:top w:val="nil"/>
              <w:left w:val="nil"/>
              <w:bottom w:val="single" w:sz="4" w:space="0" w:color="auto"/>
              <w:right w:val="single" w:sz="4" w:space="0" w:color="auto"/>
            </w:tcBorders>
            <w:shd w:val="clear" w:color="auto" w:fill="auto"/>
            <w:noWrap/>
            <w:vAlign w:val="center"/>
            <w:hideMark/>
          </w:tcPr>
          <w:p w14:paraId="42796610" w14:textId="77777777" w:rsidR="00E91759" w:rsidRPr="008E6F3E" w:rsidRDefault="00E91759" w:rsidP="00E91759">
            <w:pPr>
              <w:pStyle w:val="BodyText"/>
              <w:rPr>
                <w:lang w:val="en-US"/>
              </w:rPr>
            </w:pPr>
            <w:r w:rsidRPr="008E6F3E">
              <w:rPr>
                <w:lang w:val="en-US" w:bidi="en-US"/>
              </w:rPr>
              <w:t>Dec.</w:t>
            </w:r>
          </w:p>
        </w:tc>
      </w:tr>
      <w:tr w:rsidR="00E91759" w:rsidRPr="008E6F3E" w14:paraId="2CF2CEEC" w14:textId="77777777" w:rsidTr="00E91759">
        <w:trPr>
          <w:gridAfter w:val="1"/>
          <w:wAfter w:w="12" w:type="dxa"/>
          <w:trHeight w:val="283"/>
        </w:trPr>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1F1BCC2B" w14:textId="77777777" w:rsidR="00E91759" w:rsidRPr="008E6F3E" w:rsidRDefault="00E91759" w:rsidP="00E91759">
            <w:pPr>
              <w:pStyle w:val="BodyText"/>
              <w:rPr>
                <w:lang w:val="en-US"/>
              </w:rPr>
            </w:pPr>
            <w:r w:rsidRPr="008E6F3E">
              <w:rPr>
                <w:lang w:val="en-US" w:bidi="en-US"/>
              </w:rPr>
              <w:t>Senegal (ZC 2-3)</w:t>
            </w:r>
          </w:p>
        </w:tc>
        <w:tc>
          <w:tcPr>
            <w:tcW w:w="2479" w:type="dxa"/>
            <w:tcBorders>
              <w:top w:val="nil"/>
              <w:left w:val="nil"/>
              <w:bottom w:val="single" w:sz="4" w:space="0" w:color="auto"/>
              <w:right w:val="single" w:sz="4" w:space="0" w:color="auto"/>
            </w:tcBorders>
            <w:shd w:val="clear" w:color="auto" w:fill="auto"/>
            <w:noWrap/>
            <w:vAlign w:val="center"/>
            <w:hideMark/>
          </w:tcPr>
          <w:p w14:paraId="08745BA0" w14:textId="77777777" w:rsidR="00E91759" w:rsidRPr="008E6F3E" w:rsidRDefault="00E91759" w:rsidP="00E91759">
            <w:pPr>
              <w:pStyle w:val="BodyText"/>
              <w:rPr>
                <w:lang w:val="en-US"/>
              </w:rPr>
            </w:pPr>
            <w:r w:rsidRPr="008E6F3E">
              <w:rPr>
                <w:lang w:val="en-US" w:bidi="en-US"/>
              </w:rPr>
              <w:t>Grain</w:t>
            </w:r>
          </w:p>
        </w:tc>
        <w:tc>
          <w:tcPr>
            <w:tcW w:w="766" w:type="dxa"/>
            <w:tcBorders>
              <w:top w:val="nil"/>
              <w:left w:val="nil"/>
              <w:bottom w:val="single" w:sz="4" w:space="0" w:color="auto"/>
              <w:right w:val="single" w:sz="4" w:space="0" w:color="auto"/>
            </w:tcBorders>
            <w:shd w:val="clear" w:color="auto" w:fill="auto"/>
            <w:noWrap/>
            <w:vAlign w:val="center"/>
            <w:hideMark/>
          </w:tcPr>
          <w:p w14:paraId="72EBBFF8" w14:textId="77777777" w:rsidR="00E91759" w:rsidRPr="008E6F3E" w:rsidRDefault="00E91759" w:rsidP="00E91759">
            <w:pPr>
              <w:pStyle w:val="BodyText"/>
              <w:rPr>
                <w:lang w:val="en-US"/>
              </w:rPr>
            </w:pPr>
            <w:r w:rsidRPr="008E6F3E">
              <w:rPr>
                <w:lang w:val="en-US" w:bidi="en-US"/>
              </w:rPr>
              <w:t>0.0</w:t>
            </w:r>
          </w:p>
        </w:tc>
        <w:tc>
          <w:tcPr>
            <w:tcW w:w="782" w:type="dxa"/>
            <w:tcBorders>
              <w:top w:val="nil"/>
              <w:left w:val="nil"/>
              <w:bottom w:val="single" w:sz="4" w:space="0" w:color="auto"/>
              <w:right w:val="single" w:sz="4" w:space="0" w:color="auto"/>
            </w:tcBorders>
            <w:shd w:val="clear" w:color="auto" w:fill="auto"/>
            <w:noWrap/>
            <w:vAlign w:val="center"/>
            <w:hideMark/>
          </w:tcPr>
          <w:p w14:paraId="59308BCC" w14:textId="77777777" w:rsidR="00E91759" w:rsidRPr="008E6F3E" w:rsidRDefault="00E91759" w:rsidP="00E91759">
            <w:pPr>
              <w:pStyle w:val="BodyText"/>
              <w:rPr>
                <w:lang w:val="en-US"/>
              </w:rPr>
            </w:pPr>
            <w:r w:rsidRPr="008E6F3E">
              <w:rPr>
                <w:lang w:val="en-US" w:bidi="en-US"/>
              </w:rPr>
              <w:t>0.0</w:t>
            </w:r>
          </w:p>
        </w:tc>
        <w:tc>
          <w:tcPr>
            <w:tcW w:w="978" w:type="dxa"/>
            <w:tcBorders>
              <w:top w:val="nil"/>
              <w:left w:val="nil"/>
              <w:bottom w:val="single" w:sz="4" w:space="0" w:color="auto"/>
              <w:right w:val="single" w:sz="4" w:space="0" w:color="auto"/>
            </w:tcBorders>
            <w:shd w:val="clear" w:color="auto" w:fill="auto"/>
            <w:noWrap/>
            <w:vAlign w:val="center"/>
            <w:hideMark/>
          </w:tcPr>
          <w:p w14:paraId="366FF0F2" w14:textId="77777777" w:rsidR="00E91759" w:rsidRPr="008E6F3E" w:rsidRDefault="00E91759" w:rsidP="00E91759">
            <w:pPr>
              <w:pStyle w:val="BodyText"/>
              <w:rPr>
                <w:lang w:val="en-US"/>
              </w:rPr>
            </w:pPr>
            <w:r w:rsidRPr="008E6F3E">
              <w:rPr>
                <w:lang w:val="en-US" w:bidi="en-US"/>
              </w:rPr>
              <w:t>0.0</w:t>
            </w:r>
          </w:p>
        </w:tc>
        <w:tc>
          <w:tcPr>
            <w:tcW w:w="787" w:type="dxa"/>
            <w:tcBorders>
              <w:top w:val="nil"/>
              <w:left w:val="nil"/>
              <w:bottom w:val="single" w:sz="4" w:space="0" w:color="auto"/>
              <w:right w:val="single" w:sz="4" w:space="0" w:color="auto"/>
            </w:tcBorders>
            <w:shd w:val="clear" w:color="auto" w:fill="auto"/>
            <w:noWrap/>
            <w:vAlign w:val="center"/>
            <w:hideMark/>
          </w:tcPr>
          <w:p w14:paraId="7F7B3399" w14:textId="77777777" w:rsidR="00E91759" w:rsidRPr="008E6F3E" w:rsidRDefault="00E91759" w:rsidP="00E91759">
            <w:pPr>
              <w:pStyle w:val="BodyText"/>
              <w:rPr>
                <w:lang w:val="en-US"/>
              </w:rPr>
            </w:pPr>
            <w:r w:rsidRPr="008E6F3E">
              <w:rPr>
                <w:lang w:val="en-US" w:bidi="en-US"/>
              </w:rPr>
              <w:t>0.0</w:t>
            </w:r>
          </w:p>
        </w:tc>
        <w:tc>
          <w:tcPr>
            <w:tcW w:w="764" w:type="dxa"/>
            <w:tcBorders>
              <w:top w:val="nil"/>
              <w:left w:val="nil"/>
              <w:bottom w:val="single" w:sz="4" w:space="0" w:color="auto"/>
              <w:right w:val="single" w:sz="4" w:space="0" w:color="auto"/>
            </w:tcBorders>
            <w:shd w:val="clear" w:color="auto" w:fill="auto"/>
            <w:noWrap/>
            <w:vAlign w:val="center"/>
            <w:hideMark/>
          </w:tcPr>
          <w:p w14:paraId="347783EC" w14:textId="77777777" w:rsidR="00E91759" w:rsidRPr="008E6F3E" w:rsidRDefault="00E91759" w:rsidP="00E91759">
            <w:pPr>
              <w:pStyle w:val="BodyText"/>
              <w:rPr>
                <w:lang w:val="en-US"/>
              </w:rPr>
            </w:pPr>
            <w:r w:rsidRPr="008E6F3E">
              <w:rPr>
                <w:lang w:val="en-US" w:bidi="en-US"/>
              </w:rPr>
              <w:t>0.3</w:t>
            </w:r>
          </w:p>
        </w:tc>
        <w:tc>
          <w:tcPr>
            <w:tcW w:w="756" w:type="dxa"/>
            <w:tcBorders>
              <w:top w:val="nil"/>
              <w:left w:val="nil"/>
              <w:bottom w:val="single" w:sz="4" w:space="0" w:color="auto"/>
              <w:right w:val="single" w:sz="4" w:space="0" w:color="auto"/>
            </w:tcBorders>
            <w:shd w:val="clear" w:color="auto" w:fill="auto"/>
            <w:noWrap/>
            <w:vAlign w:val="center"/>
            <w:hideMark/>
          </w:tcPr>
          <w:p w14:paraId="680CBAA4" w14:textId="77777777" w:rsidR="00E91759" w:rsidRPr="008E6F3E" w:rsidRDefault="00E91759" w:rsidP="00E91759">
            <w:pPr>
              <w:pStyle w:val="BodyText"/>
              <w:rPr>
                <w:lang w:val="en-US"/>
              </w:rPr>
            </w:pPr>
            <w:r w:rsidRPr="008E6F3E">
              <w:rPr>
                <w:lang w:val="en-US" w:bidi="en-US"/>
              </w:rPr>
              <w:t>0.7</w:t>
            </w:r>
          </w:p>
        </w:tc>
        <w:tc>
          <w:tcPr>
            <w:tcW w:w="750" w:type="dxa"/>
            <w:tcBorders>
              <w:top w:val="nil"/>
              <w:left w:val="nil"/>
              <w:bottom w:val="single" w:sz="4" w:space="0" w:color="auto"/>
              <w:right w:val="single" w:sz="4" w:space="0" w:color="auto"/>
            </w:tcBorders>
            <w:shd w:val="clear" w:color="auto" w:fill="auto"/>
            <w:noWrap/>
            <w:vAlign w:val="center"/>
            <w:hideMark/>
          </w:tcPr>
          <w:p w14:paraId="4B611179" w14:textId="77777777" w:rsidR="00E91759" w:rsidRPr="008E6F3E" w:rsidRDefault="00E91759" w:rsidP="00E91759">
            <w:pPr>
              <w:pStyle w:val="BodyText"/>
              <w:rPr>
                <w:lang w:val="en-US"/>
              </w:rPr>
            </w:pPr>
            <w:r w:rsidRPr="008E6F3E">
              <w:rPr>
                <w:lang w:val="en-US" w:bidi="en-US"/>
              </w:rPr>
              <w:t>0.6</w:t>
            </w:r>
          </w:p>
        </w:tc>
        <w:tc>
          <w:tcPr>
            <w:tcW w:w="918" w:type="dxa"/>
            <w:tcBorders>
              <w:top w:val="nil"/>
              <w:left w:val="nil"/>
              <w:bottom w:val="single" w:sz="4" w:space="0" w:color="auto"/>
              <w:right w:val="single" w:sz="4" w:space="0" w:color="auto"/>
            </w:tcBorders>
            <w:shd w:val="clear" w:color="auto" w:fill="auto"/>
            <w:noWrap/>
            <w:vAlign w:val="center"/>
            <w:hideMark/>
          </w:tcPr>
          <w:p w14:paraId="65E83E60" w14:textId="77777777" w:rsidR="00E91759" w:rsidRPr="008E6F3E" w:rsidRDefault="00E91759" w:rsidP="00E91759">
            <w:pPr>
              <w:pStyle w:val="BodyText"/>
              <w:rPr>
                <w:lang w:val="en-US"/>
              </w:rPr>
            </w:pPr>
            <w:r w:rsidRPr="008E6F3E">
              <w:rPr>
                <w:lang w:val="en-US" w:bidi="en-US"/>
              </w:rPr>
              <w:t>0.1</w:t>
            </w:r>
          </w:p>
        </w:tc>
        <w:tc>
          <w:tcPr>
            <w:tcW w:w="817" w:type="dxa"/>
            <w:tcBorders>
              <w:top w:val="nil"/>
              <w:left w:val="nil"/>
              <w:bottom w:val="single" w:sz="4" w:space="0" w:color="auto"/>
              <w:right w:val="single" w:sz="4" w:space="0" w:color="auto"/>
            </w:tcBorders>
            <w:shd w:val="clear" w:color="auto" w:fill="auto"/>
            <w:noWrap/>
            <w:vAlign w:val="center"/>
            <w:hideMark/>
          </w:tcPr>
          <w:p w14:paraId="19ADC68A" w14:textId="77777777" w:rsidR="00E91759" w:rsidRPr="008E6F3E" w:rsidRDefault="00E91759" w:rsidP="00E91759">
            <w:pPr>
              <w:pStyle w:val="BodyText"/>
              <w:rPr>
                <w:lang w:val="en-US"/>
              </w:rPr>
            </w:pPr>
            <w:r w:rsidRPr="008E6F3E">
              <w:rPr>
                <w:lang w:val="en-US" w:bidi="en-US"/>
              </w:rPr>
              <w:t>0.0</w:t>
            </w:r>
          </w:p>
        </w:tc>
        <w:tc>
          <w:tcPr>
            <w:tcW w:w="784" w:type="dxa"/>
            <w:tcBorders>
              <w:top w:val="nil"/>
              <w:left w:val="nil"/>
              <w:bottom w:val="single" w:sz="4" w:space="0" w:color="auto"/>
              <w:right w:val="single" w:sz="4" w:space="0" w:color="auto"/>
            </w:tcBorders>
            <w:shd w:val="clear" w:color="auto" w:fill="auto"/>
            <w:noWrap/>
            <w:vAlign w:val="center"/>
            <w:hideMark/>
          </w:tcPr>
          <w:p w14:paraId="3AA6518F" w14:textId="77777777" w:rsidR="00E91759" w:rsidRPr="008E6F3E" w:rsidRDefault="00E91759" w:rsidP="00E91759">
            <w:pPr>
              <w:pStyle w:val="BodyText"/>
              <w:rPr>
                <w:lang w:val="en-US"/>
              </w:rPr>
            </w:pPr>
            <w:r w:rsidRPr="008E6F3E">
              <w:rPr>
                <w:lang w:val="en-US" w:bidi="en-US"/>
              </w:rPr>
              <w:t>0.0</w:t>
            </w:r>
          </w:p>
        </w:tc>
        <w:tc>
          <w:tcPr>
            <w:tcW w:w="881" w:type="dxa"/>
            <w:tcBorders>
              <w:top w:val="nil"/>
              <w:left w:val="nil"/>
              <w:bottom w:val="single" w:sz="4" w:space="0" w:color="auto"/>
              <w:right w:val="single" w:sz="4" w:space="0" w:color="auto"/>
            </w:tcBorders>
            <w:shd w:val="clear" w:color="auto" w:fill="auto"/>
            <w:noWrap/>
            <w:vAlign w:val="center"/>
            <w:hideMark/>
          </w:tcPr>
          <w:p w14:paraId="1993A1FC" w14:textId="77777777" w:rsidR="00E91759" w:rsidRPr="008E6F3E" w:rsidRDefault="00E91759" w:rsidP="00E91759">
            <w:pPr>
              <w:pStyle w:val="BodyText"/>
              <w:rPr>
                <w:lang w:val="en-US"/>
              </w:rPr>
            </w:pPr>
            <w:r w:rsidRPr="008E6F3E">
              <w:rPr>
                <w:lang w:val="en-US" w:bidi="en-US"/>
              </w:rPr>
              <w:t>0.0</w:t>
            </w:r>
          </w:p>
        </w:tc>
        <w:tc>
          <w:tcPr>
            <w:tcW w:w="831" w:type="dxa"/>
            <w:tcBorders>
              <w:top w:val="nil"/>
              <w:left w:val="nil"/>
              <w:bottom w:val="single" w:sz="4" w:space="0" w:color="auto"/>
              <w:right w:val="single" w:sz="4" w:space="0" w:color="auto"/>
            </w:tcBorders>
            <w:shd w:val="clear" w:color="auto" w:fill="auto"/>
            <w:noWrap/>
            <w:vAlign w:val="center"/>
            <w:hideMark/>
          </w:tcPr>
          <w:p w14:paraId="4FB9FB84" w14:textId="77777777" w:rsidR="00E91759" w:rsidRPr="008E6F3E" w:rsidRDefault="00E91759" w:rsidP="00E91759">
            <w:pPr>
              <w:pStyle w:val="BodyText"/>
              <w:rPr>
                <w:lang w:val="en-US"/>
              </w:rPr>
            </w:pPr>
            <w:r w:rsidRPr="008E6F3E">
              <w:rPr>
                <w:lang w:val="en-US" w:bidi="en-US"/>
              </w:rPr>
              <w:t>0.0</w:t>
            </w:r>
          </w:p>
        </w:tc>
      </w:tr>
      <w:tr w:rsidR="00E91759" w:rsidRPr="008E6F3E" w14:paraId="2FED5BBF" w14:textId="77777777" w:rsidTr="00E91759">
        <w:trPr>
          <w:gridAfter w:val="1"/>
          <w:wAfter w:w="12" w:type="dxa"/>
          <w:trHeight w:val="283"/>
        </w:trPr>
        <w:tc>
          <w:tcPr>
            <w:tcW w:w="1843" w:type="dxa"/>
            <w:vMerge/>
            <w:tcBorders>
              <w:top w:val="nil"/>
              <w:left w:val="single" w:sz="4" w:space="0" w:color="auto"/>
              <w:bottom w:val="single" w:sz="4" w:space="0" w:color="auto"/>
              <w:right w:val="single" w:sz="4" w:space="0" w:color="auto"/>
            </w:tcBorders>
            <w:vAlign w:val="center"/>
            <w:hideMark/>
          </w:tcPr>
          <w:p w14:paraId="79F8F0A6" w14:textId="77777777" w:rsidR="00E91759" w:rsidRPr="008E6F3E" w:rsidRDefault="00E91759" w:rsidP="00E91759">
            <w:pPr>
              <w:pStyle w:val="BodyText"/>
              <w:rPr>
                <w:lang w:val="en-US"/>
              </w:rPr>
            </w:pPr>
          </w:p>
        </w:tc>
        <w:tc>
          <w:tcPr>
            <w:tcW w:w="2479" w:type="dxa"/>
            <w:tcBorders>
              <w:top w:val="nil"/>
              <w:left w:val="nil"/>
              <w:bottom w:val="single" w:sz="4" w:space="0" w:color="auto"/>
              <w:right w:val="single" w:sz="4" w:space="0" w:color="auto"/>
            </w:tcBorders>
            <w:shd w:val="clear" w:color="auto" w:fill="auto"/>
            <w:noWrap/>
            <w:vAlign w:val="center"/>
            <w:hideMark/>
          </w:tcPr>
          <w:p w14:paraId="5E3503FE" w14:textId="77777777" w:rsidR="00E91759" w:rsidRPr="008E6F3E" w:rsidRDefault="00E91759" w:rsidP="00E91759">
            <w:pPr>
              <w:pStyle w:val="BodyText"/>
              <w:rPr>
                <w:lang w:val="en-US"/>
              </w:rPr>
            </w:pPr>
            <w:r w:rsidRPr="008E6F3E">
              <w:rPr>
                <w:lang w:val="en-US" w:bidi="en-US"/>
              </w:rPr>
              <w:t>Peanut</w:t>
            </w:r>
          </w:p>
        </w:tc>
        <w:tc>
          <w:tcPr>
            <w:tcW w:w="766" w:type="dxa"/>
            <w:tcBorders>
              <w:top w:val="nil"/>
              <w:left w:val="nil"/>
              <w:bottom w:val="single" w:sz="4" w:space="0" w:color="auto"/>
              <w:right w:val="single" w:sz="4" w:space="0" w:color="auto"/>
            </w:tcBorders>
            <w:shd w:val="clear" w:color="auto" w:fill="auto"/>
            <w:noWrap/>
            <w:vAlign w:val="center"/>
            <w:hideMark/>
          </w:tcPr>
          <w:p w14:paraId="32E7127F" w14:textId="77777777" w:rsidR="00E91759" w:rsidRPr="008E6F3E" w:rsidRDefault="00E91759" w:rsidP="00E91759">
            <w:pPr>
              <w:pStyle w:val="BodyText"/>
              <w:rPr>
                <w:lang w:val="en-US"/>
              </w:rPr>
            </w:pPr>
            <w:r w:rsidRPr="008E6F3E">
              <w:rPr>
                <w:lang w:val="en-US" w:bidi="en-US"/>
              </w:rPr>
              <w:t>0.0</w:t>
            </w:r>
          </w:p>
        </w:tc>
        <w:tc>
          <w:tcPr>
            <w:tcW w:w="782" w:type="dxa"/>
            <w:tcBorders>
              <w:top w:val="nil"/>
              <w:left w:val="nil"/>
              <w:bottom w:val="single" w:sz="4" w:space="0" w:color="auto"/>
              <w:right w:val="single" w:sz="4" w:space="0" w:color="auto"/>
            </w:tcBorders>
            <w:shd w:val="clear" w:color="auto" w:fill="auto"/>
            <w:noWrap/>
            <w:vAlign w:val="center"/>
            <w:hideMark/>
          </w:tcPr>
          <w:p w14:paraId="65BD6934" w14:textId="77777777" w:rsidR="00E91759" w:rsidRPr="008E6F3E" w:rsidRDefault="00E91759" w:rsidP="00E91759">
            <w:pPr>
              <w:pStyle w:val="BodyText"/>
              <w:rPr>
                <w:lang w:val="en-US"/>
              </w:rPr>
            </w:pPr>
            <w:r w:rsidRPr="008E6F3E">
              <w:rPr>
                <w:lang w:val="en-US" w:bidi="en-US"/>
              </w:rPr>
              <w:t>0.0</w:t>
            </w:r>
          </w:p>
        </w:tc>
        <w:tc>
          <w:tcPr>
            <w:tcW w:w="978" w:type="dxa"/>
            <w:tcBorders>
              <w:top w:val="nil"/>
              <w:left w:val="nil"/>
              <w:bottom w:val="single" w:sz="4" w:space="0" w:color="auto"/>
              <w:right w:val="single" w:sz="4" w:space="0" w:color="auto"/>
            </w:tcBorders>
            <w:shd w:val="clear" w:color="auto" w:fill="auto"/>
            <w:noWrap/>
            <w:vAlign w:val="center"/>
            <w:hideMark/>
          </w:tcPr>
          <w:p w14:paraId="2E79CC47" w14:textId="77777777" w:rsidR="00E91759" w:rsidRPr="008E6F3E" w:rsidRDefault="00E91759" w:rsidP="00E91759">
            <w:pPr>
              <w:pStyle w:val="BodyText"/>
              <w:rPr>
                <w:lang w:val="en-US"/>
              </w:rPr>
            </w:pPr>
            <w:r w:rsidRPr="008E6F3E">
              <w:rPr>
                <w:lang w:val="en-US" w:bidi="en-US"/>
              </w:rPr>
              <w:t>0.0</w:t>
            </w:r>
          </w:p>
        </w:tc>
        <w:tc>
          <w:tcPr>
            <w:tcW w:w="787" w:type="dxa"/>
            <w:tcBorders>
              <w:top w:val="nil"/>
              <w:left w:val="nil"/>
              <w:bottom w:val="single" w:sz="4" w:space="0" w:color="auto"/>
              <w:right w:val="single" w:sz="4" w:space="0" w:color="auto"/>
            </w:tcBorders>
            <w:shd w:val="clear" w:color="auto" w:fill="auto"/>
            <w:noWrap/>
            <w:vAlign w:val="center"/>
            <w:hideMark/>
          </w:tcPr>
          <w:p w14:paraId="119E9836" w14:textId="77777777" w:rsidR="00E91759" w:rsidRPr="008E6F3E" w:rsidRDefault="00E91759" w:rsidP="00E91759">
            <w:pPr>
              <w:pStyle w:val="BodyText"/>
              <w:rPr>
                <w:lang w:val="en-US"/>
              </w:rPr>
            </w:pPr>
            <w:r w:rsidRPr="008E6F3E">
              <w:rPr>
                <w:lang w:val="en-US" w:bidi="en-US"/>
              </w:rPr>
              <w:t>0.0</w:t>
            </w:r>
          </w:p>
        </w:tc>
        <w:tc>
          <w:tcPr>
            <w:tcW w:w="764" w:type="dxa"/>
            <w:tcBorders>
              <w:top w:val="nil"/>
              <w:left w:val="nil"/>
              <w:bottom w:val="single" w:sz="4" w:space="0" w:color="auto"/>
              <w:right w:val="single" w:sz="4" w:space="0" w:color="auto"/>
            </w:tcBorders>
            <w:shd w:val="clear" w:color="auto" w:fill="auto"/>
            <w:noWrap/>
            <w:vAlign w:val="center"/>
            <w:hideMark/>
          </w:tcPr>
          <w:p w14:paraId="0C420FFC" w14:textId="77777777" w:rsidR="00E91759" w:rsidRPr="008E6F3E" w:rsidRDefault="00E91759" w:rsidP="00E91759">
            <w:pPr>
              <w:pStyle w:val="BodyText"/>
              <w:rPr>
                <w:lang w:val="en-US"/>
              </w:rPr>
            </w:pPr>
            <w:r w:rsidRPr="008E6F3E">
              <w:rPr>
                <w:lang w:val="en-US" w:bidi="en-US"/>
              </w:rPr>
              <w:t>0.4</w:t>
            </w:r>
          </w:p>
        </w:tc>
        <w:tc>
          <w:tcPr>
            <w:tcW w:w="756" w:type="dxa"/>
            <w:tcBorders>
              <w:top w:val="nil"/>
              <w:left w:val="nil"/>
              <w:bottom w:val="single" w:sz="4" w:space="0" w:color="auto"/>
              <w:right w:val="single" w:sz="4" w:space="0" w:color="auto"/>
            </w:tcBorders>
            <w:shd w:val="clear" w:color="auto" w:fill="auto"/>
            <w:noWrap/>
            <w:vAlign w:val="center"/>
            <w:hideMark/>
          </w:tcPr>
          <w:p w14:paraId="5D6BEB25" w14:textId="77777777" w:rsidR="00E91759" w:rsidRPr="008E6F3E" w:rsidRDefault="00E91759" w:rsidP="00E91759">
            <w:pPr>
              <w:pStyle w:val="BodyText"/>
              <w:rPr>
                <w:lang w:val="en-US"/>
              </w:rPr>
            </w:pPr>
            <w:r w:rsidRPr="008E6F3E">
              <w:rPr>
                <w:lang w:val="en-US" w:bidi="en-US"/>
              </w:rPr>
              <w:t>0.8</w:t>
            </w:r>
          </w:p>
        </w:tc>
        <w:tc>
          <w:tcPr>
            <w:tcW w:w="750" w:type="dxa"/>
            <w:tcBorders>
              <w:top w:val="nil"/>
              <w:left w:val="nil"/>
              <w:bottom w:val="single" w:sz="4" w:space="0" w:color="auto"/>
              <w:right w:val="single" w:sz="4" w:space="0" w:color="auto"/>
            </w:tcBorders>
            <w:shd w:val="clear" w:color="auto" w:fill="auto"/>
            <w:noWrap/>
            <w:vAlign w:val="center"/>
            <w:hideMark/>
          </w:tcPr>
          <w:p w14:paraId="1028D7EA" w14:textId="77777777" w:rsidR="00E91759" w:rsidRPr="008E6F3E" w:rsidRDefault="00E91759" w:rsidP="00E91759">
            <w:pPr>
              <w:pStyle w:val="BodyText"/>
              <w:rPr>
                <w:lang w:val="en-US"/>
              </w:rPr>
            </w:pPr>
            <w:r w:rsidRPr="008E6F3E">
              <w:rPr>
                <w:lang w:val="en-US" w:bidi="en-US"/>
              </w:rPr>
              <w:t>0.6</w:t>
            </w:r>
          </w:p>
        </w:tc>
        <w:tc>
          <w:tcPr>
            <w:tcW w:w="918" w:type="dxa"/>
            <w:tcBorders>
              <w:top w:val="nil"/>
              <w:left w:val="nil"/>
              <w:bottom w:val="single" w:sz="4" w:space="0" w:color="auto"/>
              <w:right w:val="single" w:sz="4" w:space="0" w:color="auto"/>
            </w:tcBorders>
            <w:shd w:val="clear" w:color="auto" w:fill="auto"/>
            <w:noWrap/>
            <w:vAlign w:val="center"/>
            <w:hideMark/>
          </w:tcPr>
          <w:p w14:paraId="09EFEDF3" w14:textId="77777777" w:rsidR="00E91759" w:rsidRPr="008E6F3E" w:rsidRDefault="00E91759" w:rsidP="00E91759">
            <w:pPr>
              <w:pStyle w:val="BodyText"/>
              <w:rPr>
                <w:lang w:val="en-US"/>
              </w:rPr>
            </w:pPr>
            <w:r w:rsidRPr="008E6F3E">
              <w:rPr>
                <w:lang w:val="en-US" w:bidi="en-US"/>
              </w:rPr>
              <w:t>0.0</w:t>
            </w:r>
          </w:p>
        </w:tc>
        <w:tc>
          <w:tcPr>
            <w:tcW w:w="817" w:type="dxa"/>
            <w:tcBorders>
              <w:top w:val="nil"/>
              <w:left w:val="nil"/>
              <w:bottom w:val="single" w:sz="4" w:space="0" w:color="auto"/>
              <w:right w:val="single" w:sz="4" w:space="0" w:color="auto"/>
            </w:tcBorders>
            <w:shd w:val="clear" w:color="auto" w:fill="auto"/>
            <w:noWrap/>
            <w:vAlign w:val="center"/>
            <w:hideMark/>
          </w:tcPr>
          <w:p w14:paraId="548830C2" w14:textId="77777777" w:rsidR="00E91759" w:rsidRPr="008E6F3E" w:rsidRDefault="00E91759" w:rsidP="00E91759">
            <w:pPr>
              <w:pStyle w:val="BodyText"/>
              <w:rPr>
                <w:lang w:val="en-US"/>
              </w:rPr>
            </w:pPr>
            <w:r w:rsidRPr="008E6F3E">
              <w:rPr>
                <w:lang w:val="en-US" w:bidi="en-US"/>
              </w:rPr>
              <w:t>0.0</w:t>
            </w:r>
          </w:p>
        </w:tc>
        <w:tc>
          <w:tcPr>
            <w:tcW w:w="784" w:type="dxa"/>
            <w:tcBorders>
              <w:top w:val="nil"/>
              <w:left w:val="nil"/>
              <w:bottom w:val="single" w:sz="4" w:space="0" w:color="auto"/>
              <w:right w:val="single" w:sz="4" w:space="0" w:color="auto"/>
            </w:tcBorders>
            <w:shd w:val="clear" w:color="auto" w:fill="auto"/>
            <w:noWrap/>
            <w:vAlign w:val="center"/>
            <w:hideMark/>
          </w:tcPr>
          <w:p w14:paraId="07C36623" w14:textId="77777777" w:rsidR="00E91759" w:rsidRPr="008E6F3E" w:rsidRDefault="00E91759" w:rsidP="00E91759">
            <w:pPr>
              <w:pStyle w:val="BodyText"/>
              <w:rPr>
                <w:lang w:val="en-US"/>
              </w:rPr>
            </w:pPr>
            <w:r w:rsidRPr="008E6F3E">
              <w:rPr>
                <w:lang w:val="en-US" w:bidi="en-US"/>
              </w:rPr>
              <w:t>0.0</w:t>
            </w:r>
          </w:p>
        </w:tc>
        <w:tc>
          <w:tcPr>
            <w:tcW w:w="881" w:type="dxa"/>
            <w:tcBorders>
              <w:top w:val="nil"/>
              <w:left w:val="nil"/>
              <w:bottom w:val="single" w:sz="4" w:space="0" w:color="auto"/>
              <w:right w:val="single" w:sz="4" w:space="0" w:color="auto"/>
            </w:tcBorders>
            <w:shd w:val="clear" w:color="auto" w:fill="auto"/>
            <w:noWrap/>
            <w:vAlign w:val="center"/>
            <w:hideMark/>
          </w:tcPr>
          <w:p w14:paraId="6E31F027" w14:textId="77777777" w:rsidR="00E91759" w:rsidRPr="008E6F3E" w:rsidRDefault="00E91759" w:rsidP="00E91759">
            <w:pPr>
              <w:pStyle w:val="BodyText"/>
              <w:rPr>
                <w:lang w:val="en-US"/>
              </w:rPr>
            </w:pPr>
            <w:r w:rsidRPr="008E6F3E">
              <w:rPr>
                <w:lang w:val="en-US" w:bidi="en-US"/>
              </w:rPr>
              <w:t>0.0</w:t>
            </w:r>
          </w:p>
        </w:tc>
        <w:tc>
          <w:tcPr>
            <w:tcW w:w="831" w:type="dxa"/>
            <w:tcBorders>
              <w:top w:val="nil"/>
              <w:left w:val="nil"/>
              <w:bottom w:val="single" w:sz="4" w:space="0" w:color="auto"/>
              <w:right w:val="single" w:sz="4" w:space="0" w:color="auto"/>
            </w:tcBorders>
            <w:shd w:val="clear" w:color="auto" w:fill="auto"/>
            <w:noWrap/>
            <w:vAlign w:val="center"/>
            <w:hideMark/>
          </w:tcPr>
          <w:p w14:paraId="0CD70527" w14:textId="77777777" w:rsidR="00E91759" w:rsidRPr="008E6F3E" w:rsidRDefault="00E91759" w:rsidP="00E91759">
            <w:pPr>
              <w:pStyle w:val="BodyText"/>
              <w:rPr>
                <w:lang w:val="en-US"/>
              </w:rPr>
            </w:pPr>
            <w:r w:rsidRPr="008E6F3E">
              <w:rPr>
                <w:lang w:val="en-US" w:bidi="en-US"/>
              </w:rPr>
              <w:t>0.0</w:t>
            </w:r>
          </w:p>
        </w:tc>
      </w:tr>
      <w:tr w:rsidR="00E91759" w:rsidRPr="008E6F3E" w14:paraId="38F7BDB7" w14:textId="77777777" w:rsidTr="00E91759">
        <w:trPr>
          <w:gridAfter w:val="1"/>
          <w:wAfter w:w="12" w:type="dxa"/>
          <w:trHeight w:val="283"/>
        </w:trPr>
        <w:tc>
          <w:tcPr>
            <w:tcW w:w="1843" w:type="dxa"/>
            <w:vMerge/>
            <w:tcBorders>
              <w:top w:val="nil"/>
              <w:left w:val="single" w:sz="4" w:space="0" w:color="auto"/>
              <w:bottom w:val="single" w:sz="4" w:space="0" w:color="auto"/>
              <w:right w:val="single" w:sz="4" w:space="0" w:color="auto"/>
            </w:tcBorders>
            <w:vAlign w:val="center"/>
            <w:hideMark/>
          </w:tcPr>
          <w:p w14:paraId="3FE5792A" w14:textId="77777777" w:rsidR="00E91759" w:rsidRPr="008E6F3E" w:rsidRDefault="00E91759" w:rsidP="00E91759">
            <w:pPr>
              <w:pStyle w:val="BodyText"/>
              <w:rPr>
                <w:lang w:val="en-US"/>
              </w:rPr>
            </w:pPr>
          </w:p>
        </w:tc>
        <w:tc>
          <w:tcPr>
            <w:tcW w:w="2479" w:type="dxa"/>
            <w:tcBorders>
              <w:top w:val="nil"/>
              <w:left w:val="nil"/>
              <w:bottom w:val="single" w:sz="4" w:space="0" w:color="auto"/>
              <w:right w:val="single" w:sz="4" w:space="0" w:color="auto"/>
            </w:tcBorders>
            <w:shd w:val="clear" w:color="auto" w:fill="auto"/>
            <w:noWrap/>
            <w:vAlign w:val="center"/>
            <w:hideMark/>
          </w:tcPr>
          <w:p w14:paraId="616624BC" w14:textId="77777777" w:rsidR="00E91759" w:rsidRPr="008E6F3E" w:rsidRDefault="00E91759" w:rsidP="00E91759">
            <w:pPr>
              <w:pStyle w:val="BodyText"/>
              <w:rPr>
                <w:lang w:val="en-US"/>
              </w:rPr>
            </w:pPr>
            <w:r w:rsidRPr="008E6F3E">
              <w:rPr>
                <w:lang w:val="en-US" w:bidi="en-US"/>
              </w:rPr>
              <w:t>Rice</w:t>
            </w:r>
          </w:p>
        </w:tc>
        <w:tc>
          <w:tcPr>
            <w:tcW w:w="766" w:type="dxa"/>
            <w:tcBorders>
              <w:top w:val="nil"/>
              <w:left w:val="nil"/>
              <w:bottom w:val="single" w:sz="4" w:space="0" w:color="auto"/>
              <w:right w:val="single" w:sz="4" w:space="0" w:color="auto"/>
            </w:tcBorders>
            <w:shd w:val="clear" w:color="auto" w:fill="auto"/>
            <w:noWrap/>
            <w:vAlign w:val="center"/>
            <w:hideMark/>
          </w:tcPr>
          <w:p w14:paraId="269C3064" w14:textId="77777777" w:rsidR="00E91759" w:rsidRPr="008E6F3E" w:rsidRDefault="00E91759" w:rsidP="00E91759">
            <w:pPr>
              <w:pStyle w:val="BodyText"/>
              <w:rPr>
                <w:lang w:val="en-US"/>
              </w:rPr>
            </w:pPr>
            <w:r w:rsidRPr="008E6F3E">
              <w:rPr>
                <w:lang w:val="en-US" w:bidi="en-US"/>
              </w:rPr>
              <w:t>0.0</w:t>
            </w:r>
          </w:p>
        </w:tc>
        <w:tc>
          <w:tcPr>
            <w:tcW w:w="782" w:type="dxa"/>
            <w:tcBorders>
              <w:top w:val="nil"/>
              <w:left w:val="nil"/>
              <w:bottom w:val="single" w:sz="4" w:space="0" w:color="auto"/>
              <w:right w:val="single" w:sz="4" w:space="0" w:color="auto"/>
            </w:tcBorders>
            <w:shd w:val="clear" w:color="auto" w:fill="auto"/>
            <w:noWrap/>
            <w:vAlign w:val="center"/>
            <w:hideMark/>
          </w:tcPr>
          <w:p w14:paraId="50F93BFA" w14:textId="77777777" w:rsidR="00E91759" w:rsidRPr="008E6F3E" w:rsidRDefault="00E91759" w:rsidP="00E91759">
            <w:pPr>
              <w:pStyle w:val="BodyText"/>
              <w:rPr>
                <w:lang w:val="en-US"/>
              </w:rPr>
            </w:pPr>
            <w:r w:rsidRPr="008E6F3E">
              <w:rPr>
                <w:lang w:val="en-US" w:bidi="en-US"/>
              </w:rPr>
              <w:t>0.0</w:t>
            </w:r>
          </w:p>
        </w:tc>
        <w:tc>
          <w:tcPr>
            <w:tcW w:w="978" w:type="dxa"/>
            <w:tcBorders>
              <w:top w:val="nil"/>
              <w:left w:val="nil"/>
              <w:bottom w:val="single" w:sz="4" w:space="0" w:color="auto"/>
              <w:right w:val="single" w:sz="4" w:space="0" w:color="auto"/>
            </w:tcBorders>
            <w:shd w:val="clear" w:color="auto" w:fill="auto"/>
            <w:noWrap/>
            <w:vAlign w:val="center"/>
            <w:hideMark/>
          </w:tcPr>
          <w:p w14:paraId="047EC2E3" w14:textId="77777777" w:rsidR="00E91759" w:rsidRPr="008E6F3E" w:rsidRDefault="00E91759" w:rsidP="00E91759">
            <w:pPr>
              <w:pStyle w:val="BodyText"/>
              <w:rPr>
                <w:lang w:val="en-US"/>
              </w:rPr>
            </w:pPr>
            <w:r w:rsidRPr="008E6F3E">
              <w:rPr>
                <w:lang w:val="en-US" w:bidi="en-US"/>
              </w:rPr>
              <w:t>0.0</w:t>
            </w:r>
          </w:p>
        </w:tc>
        <w:tc>
          <w:tcPr>
            <w:tcW w:w="787" w:type="dxa"/>
            <w:tcBorders>
              <w:top w:val="nil"/>
              <w:left w:val="nil"/>
              <w:bottom w:val="single" w:sz="4" w:space="0" w:color="auto"/>
              <w:right w:val="single" w:sz="4" w:space="0" w:color="auto"/>
            </w:tcBorders>
            <w:shd w:val="clear" w:color="auto" w:fill="auto"/>
            <w:noWrap/>
            <w:vAlign w:val="center"/>
            <w:hideMark/>
          </w:tcPr>
          <w:p w14:paraId="0E072282" w14:textId="77777777" w:rsidR="00E91759" w:rsidRPr="008E6F3E" w:rsidRDefault="00E91759" w:rsidP="00E91759">
            <w:pPr>
              <w:pStyle w:val="BodyText"/>
              <w:rPr>
                <w:lang w:val="en-US"/>
              </w:rPr>
            </w:pPr>
            <w:r w:rsidRPr="008E6F3E">
              <w:rPr>
                <w:lang w:val="en-US" w:bidi="en-US"/>
              </w:rPr>
              <w:t>1.1</w:t>
            </w:r>
          </w:p>
        </w:tc>
        <w:tc>
          <w:tcPr>
            <w:tcW w:w="764" w:type="dxa"/>
            <w:tcBorders>
              <w:top w:val="nil"/>
              <w:left w:val="nil"/>
              <w:bottom w:val="single" w:sz="4" w:space="0" w:color="auto"/>
              <w:right w:val="single" w:sz="4" w:space="0" w:color="auto"/>
            </w:tcBorders>
            <w:shd w:val="clear" w:color="auto" w:fill="auto"/>
            <w:noWrap/>
            <w:vAlign w:val="center"/>
            <w:hideMark/>
          </w:tcPr>
          <w:p w14:paraId="42C396DD" w14:textId="77777777" w:rsidR="00E91759" w:rsidRPr="008E6F3E" w:rsidRDefault="00E91759" w:rsidP="00E91759">
            <w:pPr>
              <w:pStyle w:val="BodyText"/>
              <w:rPr>
                <w:lang w:val="en-US"/>
              </w:rPr>
            </w:pPr>
            <w:r w:rsidRPr="008E6F3E">
              <w:rPr>
                <w:lang w:val="en-US" w:bidi="en-US"/>
              </w:rPr>
              <w:t>4.3</w:t>
            </w:r>
          </w:p>
        </w:tc>
        <w:tc>
          <w:tcPr>
            <w:tcW w:w="756" w:type="dxa"/>
            <w:tcBorders>
              <w:top w:val="nil"/>
              <w:left w:val="nil"/>
              <w:bottom w:val="single" w:sz="4" w:space="0" w:color="auto"/>
              <w:right w:val="single" w:sz="4" w:space="0" w:color="auto"/>
            </w:tcBorders>
            <w:shd w:val="clear" w:color="auto" w:fill="auto"/>
            <w:noWrap/>
            <w:vAlign w:val="center"/>
            <w:hideMark/>
          </w:tcPr>
          <w:p w14:paraId="647F7A9E" w14:textId="77777777" w:rsidR="00E91759" w:rsidRPr="008E6F3E" w:rsidRDefault="00E91759" w:rsidP="00E91759">
            <w:pPr>
              <w:pStyle w:val="BodyText"/>
              <w:rPr>
                <w:lang w:val="en-US"/>
              </w:rPr>
            </w:pPr>
            <w:r w:rsidRPr="008E6F3E">
              <w:rPr>
                <w:lang w:val="en-US" w:bidi="en-US"/>
              </w:rPr>
              <w:t>1.8</w:t>
            </w:r>
          </w:p>
        </w:tc>
        <w:tc>
          <w:tcPr>
            <w:tcW w:w="750" w:type="dxa"/>
            <w:tcBorders>
              <w:top w:val="nil"/>
              <w:left w:val="nil"/>
              <w:bottom w:val="single" w:sz="4" w:space="0" w:color="auto"/>
              <w:right w:val="single" w:sz="4" w:space="0" w:color="auto"/>
            </w:tcBorders>
            <w:shd w:val="clear" w:color="auto" w:fill="auto"/>
            <w:noWrap/>
            <w:vAlign w:val="center"/>
            <w:hideMark/>
          </w:tcPr>
          <w:p w14:paraId="098FF38A" w14:textId="77777777" w:rsidR="00E91759" w:rsidRPr="008E6F3E" w:rsidRDefault="00E91759" w:rsidP="00E91759">
            <w:pPr>
              <w:pStyle w:val="BodyText"/>
              <w:rPr>
                <w:lang w:val="en-US"/>
              </w:rPr>
            </w:pPr>
            <w:r w:rsidRPr="008E6F3E">
              <w:rPr>
                <w:lang w:val="en-US" w:bidi="en-US"/>
              </w:rPr>
              <w:t>0.7</w:t>
            </w:r>
          </w:p>
        </w:tc>
        <w:tc>
          <w:tcPr>
            <w:tcW w:w="918" w:type="dxa"/>
            <w:tcBorders>
              <w:top w:val="nil"/>
              <w:left w:val="nil"/>
              <w:bottom w:val="single" w:sz="4" w:space="0" w:color="auto"/>
              <w:right w:val="single" w:sz="4" w:space="0" w:color="auto"/>
            </w:tcBorders>
            <w:shd w:val="clear" w:color="auto" w:fill="auto"/>
            <w:noWrap/>
            <w:vAlign w:val="center"/>
            <w:hideMark/>
          </w:tcPr>
          <w:p w14:paraId="727EBD70" w14:textId="77777777" w:rsidR="00E91759" w:rsidRPr="008E6F3E" w:rsidRDefault="00E91759" w:rsidP="00E91759">
            <w:pPr>
              <w:pStyle w:val="BodyText"/>
              <w:rPr>
                <w:lang w:val="en-US"/>
              </w:rPr>
            </w:pPr>
            <w:r w:rsidRPr="008E6F3E">
              <w:rPr>
                <w:lang w:val="en-US" w:bidi="en-US"/>
              </w:rPr>
              <w:t>0.1</w:t>
            </w:r>
          </w:p>
        </w:tc>
        <w:tc>
          <w:tcPr>
            <w:tcW w:w="817" w:type="dxa"/>
            <w:tcBorders>
              <w:top w:val="nil"/>
              <w:left w:val="nil"/>
              <w:bottom w:val="single" w:sz="4" w:space="0" w:color="auto"/>
              <w:right w:val="single" w:sz="4" w:space="0" w:color="auto"/>
            </w:tcBorders>
            <w:shd w:val="clear" w:color="auto" w:fill="auto"/>
            <w:noWrap/>
            <w:vAlign w:val="center"/>
            <w:hideMark/>
          </w:tcPr>
          <w:p w14:paraId="03365665" w14:textId="77777777" w:rsidR="00E91759" w:rsidRPr="008E6F3E" w:rsidRDefault="00E91759" w:rsidP="00E91759">
            <w:pPr>
              <w:pStyle w:val="BodyText"/>
              <w:rPr>
                <w:lang w:val="en-US"/>
              </w:rPr>
            </w:pPr>
            <w:r w:rsidRPr="008E6F3E">
              <w:rPr>
                <w:lang w:val="en-US" w:bidi="en-US"/>
              </w:rPr>
              <w:t>0.0</w:t>
            </w:r>
          </w:p>
        </w:tc>
        <w:tc>
          <w:tcPr>
            <w:tcW w:w="784" w:type="dxa"/>
            <w:tcBorders>
              <w:top w:val="nil"/>
              <w:left w:val="nil"/>
              <w:bottom w:val="single" w:sz="4" w:space="0" w:color="auto"/>
              <w:right w:val="single" w:sz="4" w:space="0" w:color="auto"/>
            </w:tcBorders>
            <w:shd w:val="clear" w:color="auto" w:fill="auto"/>
            <w:noWrap/>
            <w:vAlign w:val="center"/>
            <w:hideMark/>
          </w:tcPr>
          <w:p w14:paraId="569D18F6" w14:textId="77777777" w:rsidR="00E91759" w:rsidRPr="008E6F3E" w:rsidRDefault="00E91759" w:rsidP="00E91759">
            <w:pPr>
              <w:pStyle w:val="BodyText"/>
              <w:rPr>
                <w:lang w:val="en-US"/>
              </w:rPr>
            </w:pPr>
            <w:r w:rsidRPr="008E6F3E">
              <w:rPr>
                <w:lang w:val="en-US" w:bidi="en-US"/>
              </w:rPr>
              <w:t>0.0</w:t>
            </w:r>
          </w:p>
        </w:tc>
        <w:tc>
          <w:tcPr>
            <w:tcW w:w="881" w:type="dxa"/>
            <w:tcBorders>
              <w:top w:val="nil"/>
              <w:left w:val="nil"/>
              <w:bottom w:val="single" w:sz="4" w:space="0" w:color="auto"/>
              <w:right w:val="single" w:sz="4" w:space="0" w:color="auto"/>
            </w:tcBorders>
            <w:shd w:val="clear" w:color="auto" w:fill="auto"/>
            <w:noWrap/>
            <w:vAlign w:val="center"/>
            <w:hideMark/>
          </w:tcPr>
          <w:p w14:paraId="63D37F04" w14:textId="77777777" w:rsidR="00E91759" w:rsidRPr="008E6F3E" w:rsidRDefault="00E91759" w:rsidP="00E91759">
            <w:pPr>
              <w:pStyle w:val="BodyText"/>
              <w:rPr>
                <w:lang w:val="en-US"/>
              </w:rPr>
            </w:pPr>
            <w:r w:rsidRPr="008E6F3E">
              <w:rPr>
                <w:lang w:val="en-US" w:bidi="en-US"/>
              </w:rPr>
              <w:t>0.0</w:t>
            </w:r>
          </w:p>
        </w:tc>
        <w:tc>
          <w:tcPr>
            <w:tcW w:w="831" w:type="dxa"/>
            <w:tcBorders>
              <w:top w:val="nil"/>
              <w:left w:val="nil"/>
              <w:bottom w:val="single" w:sz="4" w:space="0" w:color="auto"/>
              <w:right w:val="single" w:sz="4" w:space="0" w:color="auto"/>
            </w:tcBorders>
            <w:shd w:val="clear" w:color="auto" w:fill="auto"/>
            <w:noWrap/>
            <w:vAlign w:val="center"/>
            <w:hideMark/>
          </w:tcPr>
          <w:p w14:paraId="43BCB1A4" w14:textId="77777777" w:rsidR="00E91759" w:rsidRPr="008E6F3E" w:rsidRDefault="00E91759" w:rsidP="00E91759">
            <w:pPr>
              <w:pStyle w:val="BodyText"/>
              <w:rPr>
                <w:lang w:val="en-US"/>
              </w:rPr>
            </w:pPr>
            <w:r w:rsidRPr="008E6F3E">
              <w:rPr>
                <w:lang w:val="en-US" w:bidi="en-US"/>
              </w:rPr>
              <w:t>0.0</w:t>
            </w:r>
          </w:p>
        </w:tc>
      </w:tr>
      <w:tr w:rsidR="00E91759" w:rsidRPr="008E6F3E" w14:paraId="5726F1EC" w14:textId="77777777" w:rsidTr="00E91759">
        <w:trPr>
          <w:gridAfter w:val="1"/>
          <w:wAfter w:w="12" w:type="dxa"/>
          <w:trHeight w:val="283"/>
        </w:trPr>
        <w:tc>
          <w:tcPr>
            <w:tcW w:w="1843" w:type="dxa"/>
            <w:vMerge/>
            <w:tcBorders>
              <w:top w:val="nil"/>
              <w:left w:val="single" w:sz="4" w:space="0" w:color="auto"/>
              <w:bottom w:val="single" w:sz="4" w:space="0" w:color="auto"/>
              <w:right w:val="single" w:sz="4" w:space="0" w:color="auto"/>
            </w:tcBorders>
            <w:vAlign w:val="center"/>
            <w:hideMark/>
          </w:tcPr>
          <w:p w14:paraId="1335E6DB" w14:textId="77777777" w:rsidR="00E91759" w:rsidRPr="008E6F3E" w:rsidRDefault="00E91759" w:rsidP="00E91759">
            <w:pPr>
              <w:pStyle w:val="BodyText"/>
              <w:rPr>
                <w:lang w:val="en-US"/>
              </w:rPr>
            </w:pPr>
          </w:p>
        </w:tc>
        <w:tc>
          <w:tcPr>
            <w:tcW w:w="2479" w:type="dxa"/>
            <w:tcBorders>
              <w:top w:val="nil"/>
              <w:left w:val="nil"/>
              <w:bottom w:val="single" w:sz="4" w:space="0" w:color="auto"/>
              <w:right w:val="single" w:sz="4" w:space="0" w:color="auto"/>
            </w:tcBorders>
            <w:shd w:val="clear" w:color="auto" w:fill="auto"/>
            <w:noWrap/>
            <w:vAlign w:val="center"/>
            <w:hideMark/>
          </w:tcPr>
          <w:p w14:paraId="15E61D14" w14:textId="77777777" w:rsidR="00E91759" w:rsidRPr="008E6F3E" w:rsidRDefault="00E91759" w:rsidP="00E91759">
            <w:pPr>
              <w:pStyle w:val="BodyText"/>
              <w:rPr>
                <w:lang w:val="en-US"/>
              </w:rPr>
            </w:pPr>
            <w:r w:rsidRPr="008E6F3E">
              <w:rPr>
                <w:lang w:val="en-US" w:bidi="en-US"/>
              </w:rPr>
              <w:t>Market garden</w:t>
            </w:r>
          </w:p>
        </w:tc>
        <w:tc>
          <w:tcPr>
            <w:tcW w:w="766" w:type="dxa"/>
            <w:tcBorders>
              <w:top w:val="nil"/>
              <w:left w:val="nil"/>
              <w:bottom w:val="single" w:sz="4" w:space="0" w:color="auto"/>
              <w:right w:val="single" w:sz="4" w:space="0" w:color="auto"/>
            </w:tcBorders>
            <w:shd w:val="clear" w:color="auto" w:fill="auto"/>
            <w:noWrap/>
            <w:vAlign w:val="center"/>
            <w:hideMark/>
          </w:tcPr>
          <w:p w14:paraId="37F6409D" w14:textId="77777777" w:rsidR="00E91759" w:rsidRPr="008E6F3E" w:rsidRDefault="00E91759" w:rsidP="00E91759">
            <w:pPr>
              <w:pStyle w:val="BodyText"/>
              <w:rPr>
                <w:lang w:val="en-US"/>
              </w:rPr>
            </w:pPr>
            <w:r w:rsidRPr="008E6F3E">
              <w:rPr>
                <w:lang w:val="en-US" w:bidi="en-US"/>
              </w:rPr>
              <w:t>1.3</w:t>
            </w:r>
          </w:p>
        </w:tc>
        <w:tc>
          <w:tcPr>
            <w:tcW w:w="782" w:type="dxa"/>
            <w:tcBorders>
              <w:top w:val="nil"/>
              <w:left w:val="nil"/>
              <w:bottom w:val="single" w:sz="4" w:space="0" w:color="auto"/>
              <w:right w:val="single" w:sz="4" w:space="0" w:color="auto"/>
            </w:tcBorders>
            <w:shd w:val="clear" w:color="auto" w:fill="auto"/>
            <w:noWrap/>
            <w:vAlign w:val="center"/>
            <w:hideMark/>
          </w:tcPr>
          <w:p w14:paraId="7D199149" w14:textId="77777777" w:rsidR="00E91759" w:rsidRPr="008E6F3E" w:rsidRDefault="00E91759" w:rsidP="00E91759">
            <w:pPr>
              <w:pStyle w:val="BodyText"/>
              <w:rPr>
                <w:lang w:val="en-US"/>
              </w:rPr>
            </w:pPr>
            <w:r w:rsidRPr="008E6F3E">
              <w:rPr>
                <w:lang w:val="en-US" w:bidi="en-US"/>
              </w:rPr>
              <w:t>1.9</w:t>
            </w:r>
          </w:p>
        </w:tc>
        <w:tc>
          <w:tcPr>
            <w:tcW w:w="978" w:type="dxa"/>
            <w:tcBorders>
              <w:top w:val="nil"/>
              <w:left w:val="nil"/>
              <w:bottom w:val="single" w:sz="4" w:space="0" w:color="auto"/>
              <w:right w:val="single" w:sz="4" w:space="0" w:color="auto"/>
            </w:tcBorders>
            <w:shd w:val="clear" w:color="auto" w:fill="auto"/>
            <w:noWrap/>
            <w:vAlign w:val="center"/>
            <w:hideMark/>
          </w:tcPr>
          <w:p w14:paraId="58E79DF2" w14:textId="77777777" w:rsidR="00E91759" w:rsidRPr="008E6F3E" w:rsidRDefault="00E91759" w:rsidP="00E91759">
            <w:pPr>
              <w:pStyle w:val="BodyText"/>
              <w:rPr>
                <w:lang w:val="en-US"/>
              </w:rPr>
            </w:pPr>
            <w:r w:rsidRPr="008E6F3E">
              <w:rPr>
                <w:lang w:val="en-US" w:bidi="en-US"/>
              </w:rPr>
              <w:t>2.0</w:t>
            </w:r>
          </w:p>
        </w:tc>
        <w:tc>
          <w:tcPr>
            <w:tcW w:w="787" w:type="dxa"/>
            <w:tcBorders>
              <w:top w:val="nil"/>
              <w:left w:val="nil"/>
              <w:bottom w:val="single" w:sz="4" w:space="0" w:color="auto"/>
              <w:right w:val="single" w:sz="4" w:space="0" w:color="auto"/>
            </w:tcBorders>
            <w:shd w:val="clear" w:color="auto" w:fill="auto"/>
            <w:noWrap/>
            <w:vAlign w:val="center"/>
            <w:hideMark/>
          </w:tcPr>
          <w:p w14:paraId="48A333A4" w14:textId="77777777" w:rsidR="00E91759" w:rsidRPr="008E6F3E" w:rsidRDefault="00E91759" w:rsidP="00E91759">
            <w:pPr>
              <w:pStyle w:val="BodyText"/>
              <w:rPr>
                <w:lang w:val="en-US"/>
              </w:rPr>
            </w:pPr>
            <w:r w:rsidRPr="008E6F3E">
              <w:rPr>
                <w:lang w:val="en-US" w:bidi="en-US"/>
              </w:rPr>
              <w:t>0.3</w:t>
            </w:r>
          </w:p>
        </w:tc>
        <w:tc>
          <w:tcPr>
            <w:tcW w:w="764" w:type="dxa"/>
            <w:tcBorders>
              <w:top w:val="nil"/>
              <w:left w:val="nil"/>
              <w:bottom w:val="single" w:sz="4" w:space="0" w:color="auto"/>
              <w:right w:val="single" w:sz="4" w:space="0" w:color="auto"/>
            </w:tcBorders>
            <w:shd w:val="clear" w:color="auto" w:fill="auto"/>
            <w:noWrap/>
            <w:vAlign w:val="center"/>
            <w:hideMark/>
          </w:tcPr>
          <w:p w14:paraId="3800F58B" w14:textId="77777777" w:rsidR="00E91759" w:rsidRPr="008E6F3E" w:rsidRDefault="00E91759" w:rsidP="00E91759">
            <w:pPr>
              <w:pStyle w:val="BodyText"/>
              <w:rPr>
                <w:lang w:val="en-US"/>
              </w:rPr>
            </w:pPr>
            <w:r w:rsidRPr="008E6F3E">
              <w:rPr>
                <w:lang w:val="en-US" w:bidi="en-US"/>
              </w:rPr>
              <w:t>0.0</w:t>
            </w:r>
          </w:p>
        </w:tc>
        <w:tc>
          <w:tcPr>
            <w:tcW w:w="756" w:type="dxa"/>
            <w:tcBorders>
              <w:top w:val="nil"/>
              <w:left w:val="nil"/>
              <w:bottom w:val="single" w:sz="4" w:space="0" w:color="auto"/>
              <w:right w:val="single" w:sz="4" w:space="0" w:color="auto"/>
            </w:tcBorders>
            <w:shd w:val="clear" w:color="auto" w:fill="auto"/>
            <w:noWrap/>
            <w:vAlign w:val="center"/>
            <w:hideMark/>
          </w:tcPr>
          <w:p w14:paraId="17D89C9B" w14:textId="77777777" w:rsidR="00E91759" w:rsidRPr="008E6F3E" w:rsidRDefault="00E91759" w:rsidP="00E91759">
            <w:pPr>
              <w:pStyle w:val="BodyText"/>
              <w:rPr>
                <w:lang w:val="en-US"/>
              </w:rPr>
            </w:pPr>
            <w:r w:rsidRPr="008E6F3E">
              <w:rPr>
                <w:lang w:val="en-US" w:bidi="en-US"/>
              </w:rPr>
              <w:t>0.0</w:t>
            </w:r>
          </w:p>
        </w:tc>
        <w:tc>
          <w:tcPr>
            <w:tcW w:w="750" w:type="dxa"/>
            <w:tcBorders>
              <w:top w:val="nil"/>
              <w:left w:val="nil"/>
              <w:bottom w:val="single" w:sz="4" w:space="0" w:color="auto"/>
              <w:right w:val="single" w:sz="4" w:space="0" w:color="auto"/>
            </w:tcBorders>
            <w:shd w:val="clear" w:color="auto" w:fill="auto"/>
            <w:noWrap/>
            <w:vAlign w:val="center"/>
            <w:hideMark/>
          </w:tcPr>
          <w:p w14:paraId="6BFCA83E" w14:textId="77777777" w:rsidR="00E91759" w:rsidRPr="008E6F3E" w:rsidRDefault="00E91759" w:rsidP="00E91759">
            <w:pPr>
              <w:pStyle w:val="BodyText"/>
              <w:rPr>
                <w:lang w:val="en-US"/>
              </w:rPr>
            </w:pPr>
            <w:r w:rsidRPr="008E6F3E">
              <w:rPr>
                <w:lang w:val="en-US" w:bidi="en-US"/>
              </w:rPr>
              <w:t>0.0</w:t>
            </w:r>
          </w:p>
        </w:tc>
        <w:tc>
          <w:tcPr>
            <w:tcW w:w="918" w:type="dxa"/>
            <w:tcBorders>
              <w:top w:val="nil"/>
              <w:left w:val="nil"/>
              <w:bottom w:val="single" w:sz="4" w:space="0" w:color="auto"/>
              <w:right w:val="single" w:sz="4" w:space="0" w:color="auto"/>
            </w:tcBorders>
            <w:shd w:val="clear" w:color="auto" w:fill="auto"/>
            <w:noWrap/>
            <w:vAlign w:val="center"/>
            <w:hideMark/>
          </w:tcPr>
          <w:p w14:paraId="56CF4CBB" w14:textId="77777777" w:rsidR="00E91759" w:rsidRPr="008E6F3E" w:rsidRDefault="00E91759" w:rsidP="00E91759">
            <w:pPr>
              <w:pStyle w:val="BodyText"/>
              <w:rPr>
                <w:lang w:val="en-US"/>
              </w:rPr>
            </w:pPr>
            <w:r w:rsidRPr="008E6F3E">
              <w:rPr>
                <w:lang w:val="en-US" w:bidi="en-US"/>
              </w:rPr>
              <w:t>0.0</w:t>
            </w:r>
          </w:p>
        </w:tc>
        <w:tc>
          <w:tcPr>
            <w:tcW w:w="817" w:type="dxa"/>
            <w:tcBorders>
              <w:top w:val="nil"/>
              <w:left w:val="nil"/>
              <w:bottom w:val="single" w:sz="4" w:space="0" w:color="auto"/>
              <w:right w:val="single" w:sz="4" w:space="0" w:color="auto"/>
            </w:tcBorders>
            <w:shd w:val="clear" w:color="auto" w:fill="auto"/>
            <w:noWrap/>
            <w:vAlign w:val="center"/>
            <w:hideMark/>
          </w:tcPr>
          <w:p w14:paraId="69BF85A9" w14:textId="77777777" w:rsidR="00E91759" w:rsidRPr="008E6F3E" w:rsidRDefault="00E91759" w:rsidP="00E91759">
            <w:pPr>
              <w:pStyle w:val="BodyText"/>
              <w:rPr>
                <w:lang w:val="en-US"/>
              </w:rPr>
            </w:pPr>
            <w:r w:rsidRPr="008E6F3E">
              <w:rPr>
                <w:lang w:val="en-US" w:bidi="en-US"/>
              </w:rPr>
              <w:t>0.0</w:t>
            </w:r>
          </w:p>
        </w:tc>
        <w:tc>
          <w:tcPr>
            <w:tcW w:w="784" w:type="dxa"/>
            <w:tcBorders>
              <w:top w:val="nil"/>
              <w:left w:val="nil"/>
              <w:bottom w:val="single" w:sz="4" w:space="0" w:color="auto"/>
              <w:right w:val="single" w:sz="4" w:space="0" w:color="auto"/>
            </w:tcBorders>
            <w:shd w:val="clear" w:color="auto" w:fill="auto"/>
            <w:noWrap/>
            <w:vAlign w:val="center"/>
            <w:hideMark/>
          </w:tcPr>
          <w:p w14:paraId="73779B87" w14:textId="77777777" w:rsidR="00E91759" w:rsidRPr="008E6F3E" w:rsidRDefault="00E91759" w:rsidP="00E91759">
            <w:pPr>
              <w:pStyle w:val="BodyText"/>
              <w:rPr>
                <w:lang w:val="en-US"/>
              </w:rPr>
            </w:pPr>
            <w:r w:rsidRPr="008E6F3E">
              <w:rPr>
                <w:lang w:val="en-US" w:bidi="en-US"/>
              </w:rPr>
              <w:t>0.0</w:t>
            </w:r>
          </w:p>
        </w:tc>
        <w:tc>
          <w:tcPr>
            <w:tcW w:w="881" w:type="dxa"/>
            <w:tcBorders>
              <w:top w:val="nil"/>
              <w:left w:val="nil"/>
              <w:bottom w:val="single" w:sz="4" w:space="0" w:color="auto"/>
              <w:right w:val="single" w:sz="4" w:space="0" w:color="auto"/>
            </w:tcBorders>
            <w:shd w:val="clear" w:color="auto" w:fill="auto"/>
            <w:noWrap/>
            <w:vAlign w:val="center"/>
            <w:hideMark/>
          </w:tcPr>
          <w:p w14:paraId="4E9682E7" w14:textId="77777777" w:rsidR="00E91759" w:rsidRPr="008E6F3E" w:rsidRDefault="00E91759" w:rsidP="00E91759">
            <w:pPr>
              <w:pStyle w:val="BodyText"/>
              <w:rPr>
                <w:lang w:val="en-US"/>
              </w:rPr>
            </w:pPr>
            <w:r w:rsidRPr="008E6F3E">
              <w:rPr>
                <w:lang w:val="en-US" w:bidi="en-US"/>
              </w:rPr>
              <w:t>0.0</w:t>
            </w:r>
          </w:p>
        </w:tc>
        <w:tc>
          <w:tcPr>
            <w:tcW w:w="831" w:type="dxa"/>
            <w:tcBorders>
              <w:top w:val="nil"/>
              <w:left w:val="nil"/>
              <w:bottom w:val="single" w:sz="4" w:space="0" w:color="auto"/>
              <w:right w:val="single" w:sz="4" w:space="0" w:color="auto"/>
            </w:tcBorders>
            <w:shd w:val="clear" w:color="auto" w:fill="auto"/>
            <w:noWrap/>
            <w:vAlign w:val="center"/>
            <w:hideMark/>
          </w:tcPr>
          <w:p w14:paraId="7F28B14E" w14:textId="77777777" w:rsidR="00E91759" w:rsidRPr="008E6F3E" w:rsidRDefault="00E91759" w:rsidP="00E91759">
            <w:pPr>
              <w:pStyle w:val="BodyText"/>
              <w:rPr>
                <w:lang w:val="en-US"/>
              </w:rPr>
            </w:pPr>
            <w:r w:rsidRPr="008E6F3E">
              <w:rPr>
                <w:lang w:val="en-US" w:bidi="en-US"/>
              </w:rPr>
              <w:t>0.0</w:t>
            </w:r>
          </w:p>
        </w:tc>
      </w:tr>
      <w:tr w:rsidR="00E91759" w:rsidRPr="008E6F3E" w14:paraId="21E512A2" w14:textId="77777777" w:rsidTr="00E91759">
        <w:trPr>
          <w:gridAfter w:val="1"/>
          <w:wAfter w:w="12" w:type="dxa"/>
          <w:trHeight w:val="283"/>
        </w:trPr>
        <w:tc>
          <w:tcPr>
            <w:tcW w:w="1843" w:type="dxa"/>
            <w:vMerge/>
            <w:tcBorders>
              <w:top w:val="nil"/>
              <w:left w:val="single" w:sz="4" w:space="0" w:color="auto"/>
              <w:bottom w:val="single" w:sz="4" w:space="0" w:color="auto"/>
              <w:right w:val="single" w:sz="4" w:space="0" w:color="auto"/>
            </w:tcBorders>
            <w:vAlign w:val="center"/>
            <w:hideMark/>
          </w:tcPr>
          <w:p w14:paraId="0C1BDCDB" w14:textId="77777777" w:rsidR="00E91759" w:rsidRPr="008E6F3E" w:rsidRDefault="00E91759" w:rsidP="00E91759">
            <w:pPr>
              <w:pStyle w:val="BodyText"/>
              <w:rPr>
                <w:lang w:val="en-US"/>
              </w:rPr>
            </w:pPr>
          </w:p>
        </w:tc>
        <w:tc>
          <w:tcPr>
            <w:tcW w:w="2479" w:type="dxa"/>
            <w:tcBorders>
              <w:top w:val="nil"/>
              <w:left w:val="nil"/>
              <w:bottom w:val="single" w:sz="4" w:space="0" w:color="auto"/>
              <w:right w:val="single" w:sz="4" w:space="0" w:color="auto"/>
            </w:tcBorders>
            <w:shd w:val="clear" w:color="auto" w:fill="auto"/>
            <w:noWrap/>
            <w:vAlign w:val="center"/>
            <w:hideMark/>
          </w:tcPr>
          <w:p w14:paraId="23F4632D" w14:textId="77777777" w:rsidR="00E91759" w:rsidRPr="008E6F3E" w:rsidRDefault="00E91759" w:rsidP="00E91759">
            <w:pPr>
              <w:pStyle w:val="BodyText"/>
              <w:rPr>
                <w:lang w:val="en-US"/>
              </w:rPr>
            </w:pPr>
            <w:r w:rsidRPr="008E6F3E">
              <w:rPr>
                <w:lang w:val="en-US" w:bidi="en-US"/>
              </w:rPr>
              <w:t>Fruit (Banana)</w:t>
            </w:r>
          </w:p>
        </w:tc>
        <w:tc>
          <w:tcPr>
            <w:tcW w:w="766" w:type="dxa"/>
            <w:tcBorders>
              <w:top w:val="nil"/>
              <w:left w:val="nil"/>
              <w:bottom w:val="single" w:sz="4" w:space="0" w:color="auto"/>
              <w:right w:val="single" w:sz="4" w:space="0" w:color="auto"/>
            </w:tcBorders>
            <w:shd w:val="clear" w:color="auto" w:fill="auto"/>
            <w:noWrap/>
            <w:vAlign w:val="center"/>
            <w:hideMark/>
          </w:tcPr>
          <w:p w14:paraId="718D6FDD" w14:textId="77777777" w:rsidR="00E91759" w:rsidRPr="008E6F3E" w:rsidRDefault="00E91759" w:rsidP="00E91759">
            <w:pPr>
              <w:pStyle w:val="BodyText"/>
              <w:rPr>
                <w:lang w:val="en-US"/>
              </w:rPr>
            </w:pPr>
            <w:r w:rsidRPr="008E6F3E">
              <w:rPr>
                <w:lang w:val="en-US" w:bidi="en-US"/>
              </w:rPr>
              <w:t>0.9</w:t>
            </w:r>
          </w:p>
        </w:tc>
        <w:tc>
          <w:tcPr>
            <w:tcW w:w="782" w:type="dxa"/>
            <w:tcBorders>
              <w:top w:val="nil"/>
              <w:left w:val="nil"/>
              <w:bottom w:val="single" w:sz="4" w:space="0" w:color="auto"/>
              <w:right w:val="single" w:sz="4" w:space="0" w:color="auto"/>
            </w:tcBorders>
            <w:shd w:val="clear" w:color="auto" w:fill="auto"/>
            <w:noWrap/>
            <w:vAlign w:val="center"/>
            <w:hideMark/>
          </w:tcPr>
          <w:p w14:paraId="5A096C2B" w14:textId="77777777" w:rsidR="00E91759" w:rsidRPr="008E6F3E" w:rsidRDefault="00E91759" w:rsidP="00E91759">
            <w:pPr>
              <w:pStyle w:val="BodyText"/>
              <w:rPr>
                <w:lang w:val="en-US"/>
              </w:rPr>
            </w:pPr>
            <w:r w:rsidRPr="008E6F3E">
              <w:rPr>
                <w:lang w:val="en-US" w:bidi="en-US"/>
              </w:rPr>
              <w:t>1.0</w:t>
            </w:r>
          </w:p>
        </w:tc>
        <w:tc>
          <w:tcPr>
            <w:tcW w:w="978" w:type="dxa"/>
            <w:tcBorders>
              <w:top w:val="nil"/>
              <w:left w:val="nil"/>
              <w:bottom w:val="single" w:sz="4" w:space="0" w:color="auto"/>
              <w:right w:val="single" w:sz="4" w:space="0" w:color="auto"/>
            </w:tcBorders>
            <w:shd w:val="clear" w:color="auto" w:fill="auto"/>
            <w:noWrap/>
            <w:vAlign w:val="center"/>
            <w:hideMark/>
          </w:tcPr>
          <w:p w14:paraId="36878344" w14:textId="77777777" w:rsidR="00E91759" w:rsidRPr="008E6F3E" w:rsidRDefault="00E91759" w:rsidP="00E91759">
            <w:pPr>
              <w:pStyle w:val="BodyText"/>
              <w:rPr>
                <w:lang w:val="en-US"/>
              </w:rPr>
            </w:pPr>
            <w:r w:rsidRPr="008E6F3E">
              <w:rPr>
                <w:lang w:val="en-US" w:bidi="en-US"/>
              </w:rPr>
              <w:t>0.9</w:t>
            </w:r>
          </w:p>
        </w:tc>
        <w:tc>
          <w:tcPr>
            <w:tcW w:w="787" w:type="dxa"/>
            <w:tcBorders>
              <w:top w:val="nil"/>
              <w:left w:val="nil"/>
              <w:bottom w:val="single" w:sz="4" w:space="0" w:color="auto"/>
              <w:right w:val="single" w:sz="4" w:space="0" w:color="auto"/>
            </w:tcBorders>
            <w:shd w:val="clear" w:color="auto" w:fill="auto"/>
            <w:noWrap/>
            <w:vAlign w:val="center"/>
            <w:hideMark/>
          </w:tcPr>
          <w:p w14:paraId="07C392C9" w14:textId="77777777" w:rsidR="00E91759" w:rsidRPr="008E6F3E" w:rsidRDefault="00E91759" w:rsidP="00E91759">
            <w:pPr>
              <w:pStyle w:val="BodyText"/>
              <w:rPr>
                <w:lang w:val="en-US"/>
              </w:rPr>
            </w:pPr>
            <w:r w:rsidRPr="008E6F3E">
              <w:rPr>
                <w:lang w:val="en-US" w:bidi="en-US"/>
              </w:rPr>
              <w:t>1.0</w:t>
            </w:r>
          </w:p>
        </w:tc>
        <w:tc>
          <w:tcPr>
            <w:tcW w:w="764" w:type="dxa"/>
            <w:tcBorders>
              <w:top w:val="nil"/>
              <w:left w:val="nil"/>
              <w:bottom w:val="single" w:sz="4" w:space="0" w:color="auto"/>
              <w:right w:val="single" w:sz="4" w:space="0" w:color="auto"/>
            </w:tcBorders>
            <w:shd w:val="clear" w:color="auto" w:fill="auto"/>
            <w:noWrap/>
            <w:vAlign w:val="center"/>
            <w:hideMark/>
          </w:tcPr>
          <w:p w14:paraId="74E2DCA4" w14:textId="77777777" w:rsidR="00E91759" w:rsidRPr="008E6F3E" w:rsidRDefault="00E91759" w:rsidP="00E91759">
            <w:pPr>
              <w:pStyle w:val="BodyText"/>
              <w:rPr>
                <w:lang w:val="en-US"/>
              </w:rPr>
            </w:pPr>
            <w:r w:rsidRPr="008E6F3E">
              <w:rPr>
                <w:lang w:val="en-US" w:bidi="en-US"/>
              </w:rPr>
              <w:t>1.0</w:t>
            </w:r>
          </w:p>
        </w:tc>
        <w:tc>
          <w:tcPr>
            <w:tcW w:w="756" w:type="dxa"/>
            <w:tcBorders>
              <w:top w:val="nil"/>
              <w:left w:val="nil"/>
              <w:bottom w:val="single" w:sz="4" w:space="0" w:color="auto"/>
              <w:right w:val="single" w:sz="4" w:space="0" w:color="auto"/>
            </w:tcBorders>
            <w:shd w:val="clear" w:color="auto" w:fill="auto"/>
            <w:noWrap/>
            <w:vAlign w:val="center"/>
            <w:hideMark/>
          </w:tcPr>
          <w:p w14:paraId="3E37858D" w14:textId="77777777" w:rsidR="00E91759" w:rsidRPr="008E6F3E" w:rsidRDefault="00E91759" w:rsidP="00E91759">
            <w:pPr>
              <w:pStyle w:val="BodyText"/>
              <w:rPr>
                <w:lang w:val="en-US"/>
              </w:rPr>
            </w:pPr>
            <w:r w:rsidRPr="008E6F3E">
              <w:rPr>
                <w:lang w:val="en-US" w:bidi="en-US"/>
              </w:rPr>
              <w:t>0.9</w:t>
            </w:r>
          </w:p>
        </w:tc>
        <w:tc>
          <w:tcPr>
            <w:tcW w:w="750" w:type="dxa"/>
            <w:tcBorders>
              <w:top w:val="nil"/>
              <w:left w:val="nil"/>
              <w:bottom w:val="single" w:sz="4" w:space="0" w:color="auto"/>
              <w:right w:val="single" w:sz="4" w:space="0" w:color="auto"/>
            </w:tcBorders>
            <w:shd w:val="clear" w:color="auto" w:fill="auto"/>
            <w:noWrap/>
            <w:vAlign w:val="center"/>
            <w:hideMark/>
          </w:tcPr>
          <w:p w14:paraId="730B435E" w14:textId="77777777" w:rsidR="00E91759" w:rsidRPr="008E6F3E" w:rsidRDefault="00E91759" w:rsidP="00E91759">
            <w:pPr>
              <w:pStyle w:val="BodyText"/>
              <w:rPr>
                <w:lang w:val="en-US"/>
              </w:rPr>
            </w:pPr>
            <w:r w:rsidRPr="008E6F3E">
              <w:rPr>
                <w:lang w:val="en-US" w:bidi="en-US"/>
              </w:rPr>
              <w:t>0.3</w:t>
            </w:r>
          </w:p>
        </w:tc>
        <w:tc>
          <w:tcPr>
            <w:tcW w:w="918" w:type="dxa"/>
            <w:tcBorders>
              <w:top w:val="nil"/>
              <w:left w:val="nil"/>
              <w:bottom w:val="single" w:sz="4" w:space="0" w:color="auto"/>
              <w:right w:val="single" w:sz="4" w:space="0" w:color="auto"/>
            </w:tcBorders>
            <w:shd w:val="clear" w:color="auto" w:fill="auto"/>
            <w:noWrap/>
            <w:vAlign w:val="center"/>
            <w:hideMark/>
          </w:tcPr>
          <w:p w14:paraId="1224627D" w14:textId="77777777" w:rsidR="00E91759" w:rsidRPr="008E6F3E" w:rsidRDefault="00E91759" w:rsidP="00E91759">
            <w:pPr>
              <w:pStyle w:val="BodyText"/>
              <w:rPr>
                <w:lang w:val="en-US"/>
              </w:rPr>
            </w:pPr>
            <w:r w:rsidRPr="008E6F3E">
              <w:rPr>
                <w:lang w:val="en-US" w:bidi="en-US"/>
              </w:rPr>
              <w:t>0.0</w:t>
            </w:r>
          </w:p>
        </w:tc>
        <w:tc>
          <w:tcPr>
            <w:tcW w:w="817" w:type="dxa"/>
            <w:tcBorders>
              <w:top w:val="nil"/>
              <w:left w:val="nil"/>
              <w:bottom w:val="single" w:sz="4" w:space="0" w:color="auto"/>
              <w:right w:val="single" w:sz="4" w:space="0" w:color="auto"/>
            </w:tcBorders>
            <w:shd w:val="clear" w:color="auto" w:fill="auto"/>
            <w:noWrap/>
            <w:vAlign w:val="center"/>
            <w:hideMark/>
          </w:tcPr>
          <w:p w14:paraId="18E31A46" w14:textId="77777777" w:rsidR="00E91759" w:rsidRPr="008E6F3E" w:rsidRDefault="00E91759" w:rsidP="00E91759">
            <w:pPr>
              <w:pStyle w:val="BodyText"/>
              <w:rPr>
                <w:lang w:val="en-US"/>
              </w:rPr>
            </w:pPr>
            <w:r w:rsidRPr="008E6F3E">
              <w:rPr>
                <w:lang w:val="en-US" w:bidi="en-US"/>
              </w:rPr>
              <w:t>0.1</w:t>
            </w:r>
          </w:p>
        </w:tc>
        <w:tc>
          <w:tcPr>
            <w:tcW w:w="784" w:type="dxa"/>
            <w:tcBorders>
              <w:top w:val="nil"/>
              <w:left w:val="nil"/>
              <w:bottom w:val="single" w:sz="4" w:space="0" w:color="auto"/>
              <w:right w:val="single" w:sz="4" w:space="0" w:color="auto"/>
            </w:tcBorders>
            <w:shd w:val="clear" w:color="auto" w:fill="auto"/>
            <w:noWrap/>
            <w:vAlign w:val="center"/>
            <w:hideMark/>
          </w:tcPr>
          <w:p w14:paraId="5B73A022" w14:textId="77777777" w:rsidR="00E91759" w:rsidRPr="008E6F3E" w:rsidRDefault="00E91759" w:rsidP="00E91759">
            <w:pPr>
              <w:pStyle w:val="BodyText"/>
              <w:rPr>
                <w:lang w:val="en-US"/>
              </w:rPr>
            </w:pPr>
            <w:r w:rsidRPr="008E6F3E">
              <w:rPr>
                <w:lang w:val="en-US" w:bidi="en-US"/>
              </w:rPr>
              <w:t>0.8</w:t>
            </w:r>
          </w:p>
        </w:tc>
        <w:tc>
          <w:tcPr>
            <w:tcW w:w="881" w:type="dxa"/>
            <w:tcBorders>
              <w:top w:val="nil"/>
              <w:left w:val="nil"/>
              <w:bottom w:val="single" w:sz="4" w:space="0" w:color="auto"/>
              <w:right w:val="single" w:sz="4" w:space="0" w:color="auto"/>
            </w:tcBorders>
            <w:shd w:val="clear" w:color="auto" w:fill="auto"/>
            <w:noWrap/>
            <w:vAlign w:val="center"/>
            <w:hideMark/>
          </w:tcPr>
          <w:p w14:paraId="7DD314BC" w14:textId="77777777" w:rsidR="00E91759" w:rsidRPr="008E6F3E" w:rsidRDefault="00E91759" w:rsidP="00E91759">
            <w:pPr>
              <w:pStyle w:val="BodyText"/>
              <w:rPr>
                <w:lang w:val="en-US"/>
              </w:rPr>
            </w:pPr>
            <w:r w:rsidRPr="008E6F3E">
              <w:rPr>
                <w:lang w:val="en-US" w:bidi="en-US"/>
              </w:rPr>
              <w:t>1.1</w:t>
            </w:r>
          </w:p>
        </w:tc>
        <w:tc>
          <w:tcPr>
            <w:tcW w:w="831" w:type="dxa"/>
            <w:tcBorders>
              <w:top w:val="nil"/>
              <w:left w:val="nil"/>
              <w:bottom w:val="single" w:sz="4" w:space="0" w:color="auto"/>
              <w:right w:val="single" w:sz="4" w:space="0" w:color="auto"/>
            </w:tcBorders>
            <w:shd w:val="clear" w:color="auto" w:fill="auto"/>
            <w:noWrap/>
            <w:vAlign w:val="center"/>
            <w:hideMark/>
          </w:tcPr>
          <w:p w14:paraId="25CF6F14" w14:textId="77777777" w:rsidR="00E91759" w:rsidRPr="008E6F3E" w:rsidRDefault="00E91759" w:rsidP="00E91759">
            <w:pPr>
              <w:pStyle w:val="BodyText"/>
              <w:rPr>
                <w:lang w:val="en-US"/>
              </w:rPr>
            </w:pPr>
            <w:r w:rsidRPr="008E6F3E">
              <w:rPr>
                <w:lang w:val="en-US" w:bidi="en-US"/>
              </w:rPr>
              <w:t>0.9</w:t>
            </w:r>
          </w:p>
        </w:tc>
      </w:tr>
      <w:tr w:rsidR="00E91759" w:rsidRPr="008E6F3E" w14:paraId="20163420" w14:textId="77777777" w:rsidTr="00E91759">
        <w:trPr>
          <w:gridAfter w:val="1"/>
          <w:wAfter w:w="12" w:type="dxa"/>
          <w:trHeight w:val="283"/>
        </w:trPr>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6C088573" w14:textId="77777777" w:rsidR="00E91759" w:rsidRPr="008E6F3E" w:rsidRDefault="00E91759" w:rsidP="00E91759">
            <w:pPr>
              <w:pStyle w:val="BodyText"/>
              <w:rPr>
                <w:lang w:val="en-US"/>
              </w:rPr>
            </w:pPr>
            <w:r w:rsidRPr="008E6F3E">
              <w:rPr>
                <w:lang w:val="en-US" w:bidi="en-US"/>
              </w:rPr>
              <w:t>The Gambia (ZC 4-7)</w:t>
            </w:r>
          </w:p>
        </w:tc>
        <w:tc>
          <w:tcPr>
            <w:tcW w:w="2479" w:type="dxa"/>
            <w:tcBorders>
              <w:top w:val="nil"/>
              <w:left w:val="nil"/>
              <w:bottom w:val="single" w:sz="4" w:space="0" w:color="auto"/>
              <w:right w:val="single" w:sz="4" w:space="0" w:color="auto"/>
            </w:tcBorders>
            <w:shd w:val="clear" w:color="auto" w:fill="auto"/>
            <w:noWrap/>
            <w:vAlign w:val="center"/>
            <w:hideMark/>
          </w:tcPr>
          <w:p w14:paraId="1DF47A40" w14:textId="77777777" w:rsidR="00E91759" w:rsidRPr="008E6F3E" w:rsidRDefault="00E91759" w:rsidP="00E91759">
            <w:pPr>
              <w:pStyle w:val="BodyText"/>
              <w:rPr>
                <w:lang w:val="en-US"/>
              </w:rPr>
            </w:pPr>
            <w:r w:rsidRPr="008E6F3E">
              <w:rPr>
                <w:lang w:val="en-US" w:bidi="en-US"/>
              </w:rPr>
              <w:t>Grain</w:t>
            </w:r>
          </w:p>
        </w:tc>
        <w:tc>
          <w:tcPr>
            <w:tcW w:w="766" w:type="dxa"/>
            <w:tcBorders>
              <w:top w:val="nil"/>
              <w:left w:val="nil"/>
              <w:bottom w:val="single" w:sz="4" w:space="0" w:color="auto"/>
              <w:right w:val="single" w:sz="4" w:space="0" w:color="auto"/>
            </w:tcBorders>
            <w:shd w:val="clear" w:color="auto" w:fill="auto"/>
            <w:noWrap/>
            <w:vAlign w:val="center"/>
            <w:hideMark/>
          </w:tcPr>
          <w:p w14:paraId="4702AB43" w14:textId="77777777" w:rsidR="00E91759" w:rsidRPr="008E6F3E" w:rsidRDefault="00E91759" w:rsidP="00E91759">
            <w:pPr>
              <w:pStyle w:val="BodyText"/>
              <w:rPr>
                <w:lang w:val="en-US"/>
              </w:rPr>
            </w:pPr>
            <w:r w:rsidRPr="008E6F3E">
              <w:rPr>
                <w:lang w:val="en-US" w:bidi="en-US"/>
              </w:rPr>
              <w:t>0.0</w:t>
            </w:r>
          </w:p>
        </w:tc>
        <w:tc>
          <w:tcPr>
            <w:tcW w:w="782" w:type="dxa"/>
            <w:tcBorders>
              <w:top w:val="nil"/>
              <w:left w:val="nil"/>
              <w:bottom w:val="single" w:sz="4" w:space="0" w:color="auto"/>
              <w:right w:val="single" w:sz="4" w:space="0" w:color="auto"/>
            </w:tcBorders>
            <w:shd w:val="clear" w:color="auto" w:fill="auto"/>
            <w:noWrap/>
            <w:vAlign w:val="center"/>
            <w:hideMark/>
          </w:tcPr>
          <w:p w14:paraId="4C710427" w14:textId="77777777" w:rsidR="00E91759" w:rsidRPr="008E6F3E" w:rsidRDefault="00E91759" w:rsidP="00E91759">
            <w:pPr>
              <w:pStyle w:val="BodyText"/>
              <w:rPr>
                <w:lang w:val="en-US"/>
              </w:rPr>
            </w:pPr>
            <w:r w:rsidRPr="008E6F3E">
              <w:rPr>
                <w:lang w:val="en-US" w:bidi="en-US"/>
              </w:rPr>
              <w:t>0.0</w:t>
            </w:r>
          </w:p>
        </w:tc>
        <w:tc>
          <w:tcPr>
            <w:tcW w:w="978" w:type="dxa"/>
            <w:tcBorders>
              <w:top w:val="nil"/>
              <w:left w:val="nil"/>
              <w:bottom w:val="single" w:sz="4" w:space="0" w:color="auto"/>
              <w:right w:val="single" w:sz="4" w:space="0" w:color="auto"/>
            </w:tcBorders>
            <w:shd w:val="clear" w:color="auto" w:fill="auto"/>
            <w:noWrap/>
            <w:vAlign w:val="center"/>
            <w:hideMark/>
          </w:tcPr>
          <w:p w14:paraId="26B92BB4" w14:textId="77777777" w:rsidR="00E91759" w:rsidRPr="008E6F3E" w:rsidRDefault="00E91759" w:rsidP="00E91759">
            <w:pPr>
              <w:pStyle w:val="BodyText"/>
              <w:rPr>
                <w:lang w:val="en-US"/>
              </w:rPr>
            </w:pPr>
            <w:r w:rsidRPr="008E6F3E">
              <w:rPr>
                <w:lang w:val="en-US" w:bidi="en-US"/>
              </w:rPr>
              <w:t>0.0</w:t>
            </w:r>
          </w:p>
        </w:tc>
        <w:tc>
          <w:tcPr>
            <w:tcW w:w="787" w:type="dxa"/>
            <w:tcBorders>
              <w:top w:val="nil"/>
              <w:left w:val="nil"/>
              <w:bottom w:val="single" w:sz="4" w:space="0" w:color="auto"/>
              <w:right w:val="single" w:sz="4" w:space="0" w:color="auto"/>
            </w:tcBorders>
            <w:shd w:val="clear" w:color="auto" w:fill="auto"/>
            <w:noWrap/>
            <w:vAlign w:val="center"/>
            <w:hideMark/>
          </w:tcPr>
          <w:p w14:paraId="28CE6292" w14:textId="77777777" w:rsidR="00E91759" w:rsidRPr="008E6F3E" w:rsidRDefault="00E91759" w:rsidP="00E91759">
            <w:pPr>
              <w:pStyle w:val="BodyText"/>
              <w:rPr>
                <w:lang w:val="en-US"/>
              </w:rPr>
            </w:pPr>
            <w:r w:rsidRPr="008E6F3E">
              <w:rPr>
                <w:lang w:val="en-US" w:bidi="en-US"/>
              </w:rPr>
              <w:t>0.0</w:t>
            </w:r>
          </w:p>
        </w:tc>
        <w:tc>
          <w:tcPr>
            <w:tcW w:w="764" w:type="dxa"/>
            <w:tcBorders>
              <w:top w:val="nil"/>
              <w:left w:val="nil"/>
              <w:bottom w:val="single" w:sz="4" w:space="0" w:color="auto"/>
              <w:right w:val="single" w:sz="4" w:space="0" w:color="auto"/>
            </w:tcBorders>
            <w:shd w:val="clear" w:color="auto" w:fill="auto"/>
            <w:noWrap/>
            <w:vAlign w:val="center"/>
            <w:hideMark/>
          </w:tcPr>
          <w:p w14:paraId="10A84E23" w14:textId="77777777" w:rsidR="00E91759" w:rsidRPr="008E6F3E" w:rsidRDefault="00E91759" w:rsidP="00E91759">
            <w:pPr>
              <w:pStyle w:val="BodyText"/>
              <w:rPr>
                <w:lang w:val="en-US"/>
              </w:rPr>
            </w:pPr>
            <w:r w:rsidRPr="008E6F3E">
              <w:rPr>
                <w:lang w:val="en-US" w:bidi="en-US"/>
              </w:rPr>
              <w:t>0.0</w:t>
            </w:r>
          </w:p>
        </w:tc>
        <w:tc>
          <w:tcPr>
            <w:tcW w:w="756" w:type="dxa"/>
            <w:tcBorders>
              <w:top w:val="nil"/>
              <w:left w:val="nil"/>
              <w:bottom w:val="single" w:sz="4" w:space="0" w:color="auto"/>
              <w:right w:val="single" w:sz="4" w:space="0" w:color="auto"/>
            </w:tcBorders>
            <w:shd w:val="clear" w:color="auto" w:fill="auto"/>
            <w:noWrap/>
            <w:vAlign w:val="center"/>
            <w:hideMark/>
          </w:tcPr>
          <w:p w14:paraId="23CA590D" w14:textId="77777777" w:rsidR="00E91759" w:rsidRPr="008E6F3E" w:rsidRDefault="00E91759" w:rsidP="00E91759">
            <w:pPr>
              <w:pStyle w:val="BodyText"/>
              <w:rPr>
                <w:lang w:val="en-US"/>
              </w:rPr>
            </w:pPr>
            <w:r w:rsidRPr="008E6F3E">
              <w:rPr>
                <w:lang w:val="en-US" w:bidi="en-US"/>
              </w:rPr>
              <w:t>0.2</w:t>
            </w:r>
          </w:p>
        </w:tc>
        <w:tc>
          <w:tcPr>
            <w:tcW w:w="750" w:type="dxa"/>
            <w:tcBorders>
              <w:top w:val="nil"/>
              <w:left w:val="nil"/>
              <w:bottom w:val="single" w:sz="4" w:space="0" w:color="auto"/>
              <w:right w:val="single" w:sz="4" w:space="0" w:color="auto"/>
            </w:tcBorders>
            <w:shd w:val="clear" w:color="auto" w:fill="auto"/>
            <w:noWrap/>
            <w:vAlign w:val="center"/>
            <w:hideMark/>
          </w:tcPr>
          <w:p w14:paraId="24C71460" w14:textId="77777777" w:rsidR="00E91759" w:rsidRPr="008E6F3E" w:rsidRDefault="00E91759" w:rsidP="00E91759">
            <w:pPr>
              <w:pStyle w:val="BodyText"/>
              <w:rPr>
                <w:lang w:val="en-US"/>
              </w:rPr>
            </w:pPr>
            <w:r w:rsidRPr="008E6F3E">
              <w:rPr>
                <w:lang w:val="en-US" w:bidi="en-US"/>
              </w:rPr>
              <w:t>0.2</w:t>
            </w:r>
          </w:p>
        </w:tc>
        <w:tc>
          <w:tcPr>
            <w:tcW w:w="918" w:type="dxa"/>
            <w:tcBorders>
              <w:top w:val="nil"/>
              <w:left w:val="nil"/>
              <w:bottom w:val="single" w:sz="4" w:space="0" w:color="auto"/>
              <w:right w:val="single" w:sz="4" w:space="0" w:color="auto"/>
            </w:tcBorders>
            <w:shd w:val="clear" w:color="auto" w:fill="auto"/>
            <w:noWrap/>
            <w:vAlign w:val="center"/>
            <w:hideMark/>
          </w:tcPr>
          <w:p w14:paraId="046579C0" w14:textId="77777777" w:rsidR="00E91759" w:rsidRPr="008E6F3E" w:rsidRDefault="00E91759" w:rsidP="00E91759">
            <w:pPr>
              <w:pStyle w:val="BodyText"/>
              <w:rPr>
                <w:lang w:val="en-US"/>
              </w:rPr>
            </w:pPr>
            <w:r w:rsidRPr="008E6F3E">
              <w:rPr>
                <w:lang w:val="en-US" w:bidi="en-US"/>
              </w:rPr>
              <w:t>0.1</w:t>
            </w:r>
          </w:p>
        </w:tc>
        <w:tc>
          <w:tcPr>
            <w:tcW w:w="817" w:type="dxa"/>
            <w:tcBorders>
              <w:top w:val="nil"/>
              <w:left w:val="nil"/>
              <w:bottom w:val="single" w:sz="4" w:space="0" w:color="auto"/>
              <w:right w:val="single" w:sz="4" w:space="0" w:color="auto"/>
            </w:tcBorders>
            <w:shd w:val="clear" w:color="auto" w:fill="auto"/>
            <w:noWrap/>
            <w:vAlign w:val="center"/>
            <w:hideMark/>
          </w:tcPr>
          <w:p w14:paraId="43FC6A2E" w14:textId="77777777" w:rsidR="00E91759" w:rsidRPr="008E6F3E" w:rsidRDefault="00E91759" w:rsidP="00E91759">
            <w:pPr>
              <w:pStyle w:val="BodyText"/>
              <w:rPr>
                <w:lang w:val="en-US"/>
              </w:rPr>
            </w:pPr>
            <w:r w:rsidRPr="008E6F3E">
              <w:rPr>
                <w:lang w:val="en-US" w:bidi="en-US"/>
              </w:rPr>
              <w:t>0.1</w:t>
            </w:r>
          </w:p>
        </w:tc>
        <w:tc>
          <w:tcPr>
            <w:tcW w:w="784" w:type="dxa"/>
            <w:tcBorders>
              <w:top w:val="nil"/>
              <w:left w:val="nil"/>
              <w:bottom w:val="single" w:sz="4" w:space="0" w:color="auto"/>
              <w:right w:val="single" w:sz="4" w:space="0" w:color="auto"/>
            </w:tcBorders>
            <w:shd w:val="clear" w:color="auto" w:fill="auto"/>
            <w:noWrap/>
            <w:vAlign w:val="center"/>
            <w:hideMark/>
          </w:tcPr>
          <w:p w14:paraId="45823FBA" w14:textId="77777777" w:rsidR="00E91759" w:rsidRPr="008E6F3E" w:rsidRDefault="00E91759" w:rsidP="00E91759">
            <w:pPr>
              <w:pStyle w:val="BodyText"/>
              <w:rPr>
                <w:lang w:val="en-US"/>
              </w:rPr>
            </w:pPr>
            <w:r w:rsidRPr="008E6F3E">
              <w:rPr>
                <w:lang w:val="en-US" w:bidi="en-US"/>
              </w:rPr>
              <w:t>0.3</w:t>
            </w:r>
          </w:p>
        </w:tc>
        <w:tc>
          <w:tcPr>
            <w:tcW w:w="881" w:type="dxa"/>
            <w:tcBorders>
              <w:top w:val="nil"/>
              <w:left w:val="nil"/>
              <w:bottom w:val="single" w:sz="4" w:space="0" w:color="auto"/>
              <w:right w:val="single" w:sz="4" w:space="0" w:color="auto"/>
            </w:tcBorders>
            <w:shd w:val="clear" w:color="auto" w:fill="auto"/>
            <w:noWrap/>
            <w:vAlign w:val="center"/>
            <w:hideMark/>
          </w:tcPr>
          <w:p w14:paraId="30D39451" w14:textId="77777777" w:rsidR="00E91759" w:rsidRPr="008E6F3E" w:rsidRDefault="00E91759" w:rsidP="00E91759">
            <w:pPr>
              <w:pStyle w:val="BodyText"/>
              <w:rPr>
                <w:lang w:val="en-US"/>
              </w:rPr>
            </w:pPr>
            <w:r w:rsidRPr="008E6F3E">
              <w:rPr>
                <w:lang w:val="en-US" w:bidi="en-US"/>
              </w:rPr>
              <w:t>0.0</w:t>
            </w:r>
          </w:p>
        </w:tc>
        <w:tc>
          <w:tcPr>
            <w:tcW w:w="831" w:type="dxa"/>
            <w:tcBorders>
              <w:top w:val="nil"/>
              <w:left w:val="nil"/>
              <w:bottom w:val="single" w:sz="4" w:space="0" w:color="auto"/>
              <w:right w:val="single" w:sz="4" w:space="0" w:color="auto"/>
            </w:tcBorders>
            <w:shd w:val="clear" w:color="auto" w:fill="auto"/>
            <w:noWrap/>
            <w:vAlign w:val="center"/>
            <w:hideMark/>
          </w:tcPr>
          <w:p w14:paraId="3FEDC7C9" w14:textId="77777777" w:rsidR="00E91759" w:rsidRPr="008E6F3E" w:rsidRDefault="00E91759" w:rsidP="00E91759">
            <w:pPr>
              <w:pStyle w:val="BodyText"/>
              <w:rPr>
                <w:lang w:val="en-US"/>
              </w:rPr>
            </w:pPr>
            <w:r w:rsidRPr="008E6F3E">
              <w:rPr>
                <w:lang w:val="en-US" w:bidi="en-US"/>
              </w:rPr>
              <w:t>0.0</w:t>
            </w:r>
          </w:p>
        </w:tc>
      </w:tr>
      <w:tr w:rsidR="00E91759" w:rsidRPr="008E6F3E" w14:paraId="7E04D5D5" w14:textId="77777777" w:rsidTr="00E91759">
        <w:trPr>
          <w:gridAfter w:val="1"/>
          <w:wAfter w:w="12" w:type="dxa"/>
          <w:trHeight w:val="283"/>
        </w:trPr>
        <w:tc>
          <w:tcPr>
            <w:tcW w:w="1843" w:type="dxa"/>
            <w:vMerge/>
            <w:tcBorders>
              <w:top w:val="nil"/>
              <w:left w:val="single" w:sz="4" w:space="0" w:color="auto"/>
              <w:bottom w:val="single" w:sz="4" w:space="0" w:color="auto"/>
              <w:right w:val="single" w:sz="4" w:space="0" w:color="auto"/>
            </w:tcBorders>
            <w:vAlign w:val="center"/>
            <w:hideMark/>
          </w:tcPr>
          <w:p w14:paraId="0EDA7BC1" w14:textId="77777777" w:rsidR="00E91759" w:rsidRPr="008E6F3E" w:rsidRDefault="00E91759" w:rsidP="00E91759">
            <w:pPr>
              <w:pStyle w:val="BodyText"/>
              <w:rPr>
                <w:lang w:val="en-US"/>
              </w:rPr>
            </w:pPr>
          </w:p>
        </w:tc>
        <w:tc>
          <w:tcPr>
            <w:tcW w:w="2479" w:type="dxa"/>
            <w:tcBorders>
              <w:top w:val="nil"/>
              <w:left w:val="nil"/>
              <w:bottom w:val="single" w:sz="4" w:space="0" w:color="auto"/>
              <w:right w:val="single" w:sz="4" w:space="0" w:color="auto"/>
            </w:tcBorders>
            <w:shd w:val="clear" w:color="auto" w:fill="auto"/>
            <w:noWrap/>
            <w:vAlign w:val="center"/>
            <w:hideMark/>
          </w:tcPr>
          <w:p w14:paraId="6ECA6391" w14:textId="77777777" w:rsidR="00E91759" w:rsidRPr="008E6F3E" w:rsidRDefault="00E91759" w:rsidP="00E91759">
            <w:pPr>
              <w:pStyle w:val="BodyText"/>
              <w:rPr>
                <w:lang w:val="en-US"/>
              </w:rPr>
            </w:pPr>
            <w:r w:rsidRPr="008E6F3E">
              <w:rPr>
                <w:lang w:val="en-US" w:bidi="en-US"/>
              </w:rPr>
              <w:t>Peanut</w:t>
            </w:r>
          </w:p>
        </w:tc>
        <w:tc>
          <w:tcPr>
            <w:tcW w:w="766" w:type="dxa"/>
            <w:tcBorders>
              <w:top w:val="nil"/>
              <w:left w:val="nil"/>
              <w:bottom w:val="single" w:sz="4" w:space="0" w:color="auto"/>
              <w:right w:val="single" w:sz="4" w:space="0" w:color="auto"/>
            </w:tcBorders>
            <w:shd w:val="clear" w:color="auto" w:fill="auto"/>
            <w:noWrap/>
            <w:vAlign w:val="center"/>
            <w:hideMark/>
          </w:tcPr>
          <w:p w14:paraId="655AA450" w14:textId="77777777" w:rsidR="00E91759" w:rsidRPr="008E6F3E" w:rsidRDefault="00E91759" w:rsidP="00E91759">
            <w:pPr>
              <w:pStyle w:val="BodyText"/>
              <w:rPr>
                <w:lang w:val="en-US"/>
              </w:rPr>
            </w:pPr>
            <w:r w:rsidRPr="008E6F3E">
              <w:rPr>
                <w:lang w:val="en-US" w:bidi="en-US"/>
              </w:rPr>
              <w:t>0.0</w:t>
            </w:r>
          </w:p>
        </w:tc>
        <w:tc>
          <w:tcPr>
            <w:tcW w:w="782" w:type="dxa"/>
            <w:tcBorders>
              <w:top w:val="nil"/>
              <w:left w:val="nil"/>
              <w:bottom w:val="single" w:sz="4" w:space="0" w:color="auto"/>
              <w:right w:val="single" w:sz="4" w:space="0" w:color="auto"/>
            </w:tcBorders>
            <w:shd w:val="clear" w:color="auto" w:fill="auto"/>
            <w:noWrap/>
            <w:vAlign w:val="center"/>
            <w:hideMark/>
          </w:tcPr>
          <w:p w14:paraId="615E8DF7" w14:textId="77777777" w:rsidR="00E91759" w:rsidRPr="008E6F3E" w:rsidRDefault="00E91759" w:rsidP="00E91759">
            <w:pPr>
              <w:pStyle w:val="BodyText"/>
              <w:rPr>
                <w:lang w:val="en-US"/>
              </w:rPr>
            </w:pPr>
            <w:r w:rsidRPr="008E6F3E">
              <w:rPr>
                <w:lang w:val="en-US" w:bidi="en-US"/>
              </w:rPr>
              <w:t>0.0</w:t>
            </w:r>
          </w:p>
        </w:tc>
        <w:tc>
          <w:tcPr>
            <w:tcW w:w="978" w:type="dxa"/>
            <w:tcBorders>
              <w:top w:val="nil"/>
              <w:left w:val="nil"/>
              <w:bottom w:val="single" w:sz="4" w:space="0" w:color="auto"/>
              <w:right w:val="single" w:sz="4" w:space="0" w:color="auto"/>
            </w:tcBorders>
            <w:shd w:val="clear" w:color="auto" w:fill="auto"/>
            <w:noWrap/>
            <w:vAlign w:val="center"/>
            <w:hideMark/>
          </w:tcPr>
          <w:p w14:paraId="03793512" w14:textId="77777777" w:rsidR="00E91759" w:rsidRPr="008E6F3E" w:rsidRDefault="00E91759" w:rsidP="00E91759">
            <w:pPr>
              <w:pStyle w:val="BodyText"/>
              <w:rPr>
                <w:lang w:val="en-US"/>
              </w:rPr>
            </w:pPr>
            <w:r w:rsidRPr="008E6F3E">
              <w:rPr>
                <w:lang w:val="en-US" w:bidi="en-US"/>
              </w:rPr>
              <w:t>0.0</w:t>
            </w:r>
          </w:p>
        </w:tc>
        <w:tc>
          <w:tcPr>
            <w:tcW w:w="787" w:type="dxa"/>
            <w:tcBorders>
              <w:top w:val="nil"/>
              <w:left w:val="nil"/>
              <w:bottom w:val="single" w:sz="4" w:space="0" w:color="auto"/>
              <w:right w:val="single" w:sz="4" w:space="0" w:color="auto"/>
            </w:tcBorders>
            <w:shd w:val="clear" w:color="auto" w:fill="auto"/>
            <w:noWrap/>
            <w:vAlign w:val="center"/>
            <w:hideMark/>
          </w:tcPr>
          <w:p w14:paraId="5BF59C13" w14:textId="77777777" w:rsidR="00E91759" w:rsidRPr="008E6F3E" w:rsidRDefault="00E91759" w:rsidP="00E91759">
            <w:pPr>
              <w:pStyle w:val="BodyText"/>
              <w:rPr>
                <w:lang w:val="en-US"/>
              </w:rPr>
            </w:pPr>
            <w:r w:rsidRPr="008E6F3E">
              <w:rPr>
                <w:lang w:val="en-US" w:bidi="en-US"/>
              </w:rPr>
              <w:t>0.0</w:t>
            </w:r>
          </w:p>
        </w:tc>
        <w:tc>
          <w:tcPr>
            <w:tcW w:w="764" w:type="dxa"/>
            <w:tcBorders>
              <w:top w:val="nil"/>
              <w:left w:val="nil"/>
              <w:bottom w:val="single" w:sz="4" w:space="0" w:color="auto"/>
              <w:right w:val="single" w:sz="4" w:space="0" w:color="auto"/>
            </w:tcBorders>
            <w:shd w:val="clear" w:color="auto" w:fill="auto"/>
            <w:noWrap/>
            <w:vAlign w:val="center"/>
            <w:hideMark/>
          </w:tcPr>
          <w:p w14:paraId="78716901" w14:textId="77777777" w:rsidR="00E91759" w:rsidRPr="008E6F3E" w:rsidRDefault="00E91759" w:rsidP="00E91759">
            <w:pPr>
              <w:pStyle w:val="BodyText"/>
              <w:rPr>
                <w:lang w:val="en-US"/>
              </w:rPr>
            </w:pPr>
            <w:r w:rsidRPr="008E6F3E">
              <w:rPr>
                <w:lang w:val="en-US" w:bidi="en-US"/>
              </w:rPr>
              <w:t>0.0</w:t>
            </w:r>
          </w:p>
        </w:tc>
        <w:tc>
          <w:tcPr>
            <w:tcW w:w="756" w:type="dxa"/>
            <w:tcBorders>
              <w:top w:val="nil"/>
              <w:left w:val="nil"/>
              <w:bottom w:val="single" w:sz="4" w:space="0" w:color="auto"/>
              <w:right w:val="single" w:sz="4" w:space="0" w:color="auto"/>
            </w:tcBorders>
            <w:shd w:val="clear" w:color="auto" w:fill="auto"/>
            <w:noWrap/>
            <w:vAlign w:val="center"/>
            <w:hideMark/>
          </w:tcPr>
          <w:p w14:paraId="31D63EFB" w14:textId="77777777" w:rsidR="00E91759" w:rsidRPr="008E6F3E" w:rsidRDefault="00E91759" w:rsidP="00E91759">
            <w:pPr>
              <w:pStyle w:val="BodyText"/>
              <w:rPr>
                <w:lang w:val="en-US"/>
              </w:rPr>
            </w:pPr>
            <w:r w:rsidRPr="008E6F3E">
              <w:rPr>
                <w:lang w:val="en-US" w:bidi="en-US"/>
              </w:rPr>
              <w:t>0.4</w:t>
            </w:r>
          </w:p>
        </w:tc>
        <w:tc>
          <w:tcPr>
            <w:tcW w:w="750" w:type="dxa"/>
            <w:tcBorders>
              <w:top w:val="nil"/>
              <w:left w:val="nil"/>
              <w:bottom w:val="single" w:sz="4" w:space="0" w:color="auto"/>
              <w:right w:val="single" w:sz="4" w:space="0" w:color="auto"/>
            </w:tcBorders>
            <w:shd w:val="clear" w:color="auto" w:fill="auto"/>
            <w:noWrap/>
            <w:vAlign w:val="center"/>
            <w:hideMark/>
          </w:tcPr>
          <w:p w14:paraId="033AE127" w14:textId="77777777" w:rsidR="00E91759" w:rsidRPr="008E6F3E" w:rsidRDefault="00E91759" w:rsidP="00E91759">
            <w:pPr>
              <w:pStyle w:val="BodyText"/>
              <w:rPr>
                <w:lang w:val="en-US"/>
              </w:rPr>
            </w:pPr>
            <w:r w:rsidRPr="008E6F3E">
              <w:rPr>
                <w:lang w:val="en-US" w:bidi="en-US"/>
              </w:rPr>
              <w:t>0.1</w:t>
            </w:r>
          </w:p>
        </w:tc>
        <w:tc>
          <w:tcPr>
            <w:tcW w:w="918" w:type="dxa"/>
            <w:tcBorders>
              <w:top w:val="nil"/>
              <w:left w:val="nil"/>
              <w:bottom w:val="single" w:sz="4" w:space="0" w:color="auto"/>
              <w:right w:val="single" w:sz="4" w:space="0" w:color="auto"/>
            </w:tcBorders>
            <w:shd w:val="clear" w:color="auto" w:fill="auto"/>
            <w:noWrap/>
            <w:vAlign w:val="center"/>
            <w:hideMark/>
          </w:tcPr>
          <w:p w14:paraId="04DC50F7" w14:textId="77777777" w:rsidR="00E91759" w:rsidRPr="008E6F3E" w:rsidRDefault="00E91759" w:rsidP="00E91759">
            <w:pPr>
              <w:pStyle w:val="BodyText"/>
              <w:rPr>
                <w:lang w:val="en-US"/>
              </w:rPr>
            </w:pPr>
            <w:r w:rsidRPr="008E6F3E">
              <w:rPr>
                <w:lang w:val="en-US" w:bidi="en-US"/>
              </w:rPr>
              <w:t>0.0</w:t>
            </w:r>
          </w:p>
        </w:tc>
        <w:tc>
          <w:tcPr>
            <w:tcW w:w="817" w:type="dxa"/>
            <w:tcBorders>
              <w:top w:val="nil"/>
              <w:left w:val="nil"/>
              <w:bottom w:val="single" w:sz="4" w:space="0" w:color="auto"/>
              <w:right w:val="single" w:sz="4" w:space="0" w:color="auto"/>
            </w:tcBorders>
            <w:shd w:val="clear" w:color="auto" w:fill="auto"/>
            <w:noWrap/>
            <w:vAlign w:val="center"/>
            <w:hideMark/>
          </w:tcPr>
          <w:p w14:paraId="131AC543" w14:textId="77777777" w:rsidR="00E91759" w:rsidRPr="008E6F3E" w:rsidRDefault="00E91759" w:rsidP="00E91759">
            <w:pPr>
              <w:pStyle w:val="BodyText"/>
              <w:rPr>
                <w:lang w:val="en-US"/>
              </w:rPr>
            </w:pPr>
            <w:r w:rsidRPr="008E6F3E">
              <w:rPr>
                <w:lang w:val="en-US" w:bidi="en-US"/>
              </w:rPr>
              <w:t>0.2</w:t>
            </w:r>
          </w:p>
        </w:tc>
        <w:tc>
          <w:tcPr>
            <w:tcW w:w="784" w:type="dxa"/>
            <w:tcBorders>
              <w:top w:val="nil"/>
              <w:left w:val="nil"/>
              <w:bottom w:val="single" w:sz="4" w:space="0" w:color="auto"/>
              <w:right w:val="single" w:sz="4" w:space="0" w:color="auto"/>
            </w:tcBorders>
            <w:shd w:val="clear" w:color="auto" w:fill="auto"/>
            <w:noWrap/>
            <w:vAlign w:val="center"/>
            <w:hideMark/>
          </w:tcPr>
          <w:p w14:paraId="050E6849" w14:textId="77777777" w:rsidR="00E91759" w:rsidRPr="008E6F3E" w:rsidRDefault="00E91759" w:rsidP="00E91759">
            <w:pPr>
              <w:pStyle w:val="BodyText"/>
              <w:rPr>
                <w:lang w:val="en-US"/>
              </w:rPr>
            </w:pPr>
            <w:r w:rsidRPr="008E6F3E">
              <w:rPr>
                <w:lang w:val="en-US" w:bidi="en-US"/>
              </w:rPr>
              <w:t>0.7</w:t>
            </w:r>
          </w:p>
        </w:tc>
        <w:tc>
          <w:tcPr>
            <w:tcW w:w="881" w:type="dxa"/>
            <w:tcBorders>
              <w:top w:val="nil"/>
              <w:left w:val="nil"/>
              <w:bottom w:val="single" w:sz="4" w:space="0" w:color="auto"/>
              <w:right w:val="single" w:sz="4" w:space="0" w:color="auto"/>
            </w:tcBorders>
            <w:shd w:val="clear" w:color="auto" w:fill="auto"/>
            <w:noWrap/>
            <w:vAlign w:val="center"/>
            <w:hideMark/>
          </w:tcPr>
          <w:p w14:paraId="14C371A8" w14:textId="77777777" w:rsidR="00E91759" w:rsidRPr="008E6F3E" w:rsidRDefault="00E91759" w:rsidP="00E91759">
            <w:pPr>
              <w:pStyle w:val="BodyText"/>
              <w:rPr>
                <w:lang w:val="en-US"/>
              </w:rPr>
            </w:pPr>
            <w:r w:rsidRPr="008E6F3E">
              <w:rPr>
                <w:lang w:val="en-US" w:bidi="en-US"/>
              </w:rPr>
              <w:t>0.0</w:t>
            </w:r>
          </w:p>
        </w:tc>
        <w:tc>
          <w:tcPr>
            <w:tcW w:w="831" w:type="dxa"/>
            <w:tcBorders>
              <w:top w:val="nil"/>
              <w:left w:val="nil"/>
              <w:bottom w:val="single" w:sz="4" w:space="0" w:color="auto"/>
              <w:right w:val="single" w:sz="4" w:space="0" w:color="auto"/>
            </w:tcBorders>
            <w:shd w:val="clear" w:color="auto" w:fill="auto"/>
            <w:noWrap/>
            <w:vAlign w:val="center"/>
            <w:hideMark/>
          </w:tcPr>
          <w:p w14:paraId="28EBED8C" w14:textId="77777777" w:rsidR="00E91759" w:rsidRPr="008E6F3E" w:rsidRDefault="00E91759" w:rsidP="00E91759">
            <w:pPr>
              <w:pStyle w:val="BodyText"/>
              <w:rPr>
                <w:lang w:val="en-US"/>
              </w:rPr>
            </w:pPr>
            <w:r w:rsidRPr="008E6F3E">
              <w:rPr>
                <w:lang w:val="en-US" w:bidi="en-US"/>
              </w:rPr>
              <w:t>0.0</w:t>
            </w:r>
          </w:p>
        </w:tc>
      </w:tr>
      <w:tr w:rsidR="00E91759" w:rsidRPr="008E6F3E" w14:paraId="49C95531" w14:textId="77777777" w:rsidTr="00E91759">
        <w:trPr>
          <w:gridAfter w:val="1"/>
          <w:wAfter w:w="12" w:type="dxa"/>
          <w:trHeight w:val="283"/>
        </w:trPr>
        <w:tc>
          <w:tcPr>
            <w:tcW w:w="1843" w:type="dxa"/>
            <w:vMerge/>
            <w:tcBorders>
              <w:top w:val="nil"/>
              <w:left w:val="single" w:sz="4" w:space="0" w:color="auto"/>
              <w:bottom w:val="single" w:sz="4" w:space="0" w:color="auto"/>
              <w:right w:val="single" w:sz="4" w:space="0" w:color="auto"/>
            </w:tcBorders>
            <w:vAlign w:val="center"/>
            <w:hideMark/>
          </w:tcPr>
          <w:p w14:paraId="1A8C36E4" w14:textId="77777777" w:rsidR="00E91759" w:rsidRPr="008E6F3E" w:rsidRDefault="00E91759" w:rsidP="00E91759">
            <w:pPr>
              <w:pStyle w:val="BodyText"/>
              <w:rPr>
                <w:lang w:val="en-US"/>
              </w:rPr>
            </w:pPr>
          </w:p>
        </w:tc>
        <w:tc>
          <w:tcPr>
            <w:tcW w:w="2479" w:type="dxa"/>
            <w:tcBorders>
              <w:top w:val="nil"/>
              <w:left w:val="nil"/>
              <w:bottom w:val="single" w:sz="4" w:space="0" w:color="auto"/>
              <w:right w:val="single" w:sz="4" w:space="0" w:color="auto"/>
            </w:tcBorders>
            <w:shd w:val="clear" w:color="auto" w:fill="auto"/>
            <w:noWrap/>
            <w:vAlign w:val="center"/>
            <w:hideMark/>
          </w:tcPr>
          <w:p w14:paraId="10229748" w14:textId="77777777" w:rsidR="00E91759" w:rsidRPr="008E6F3E" w:rsidRDefault="00E91759" w:rsidP="00E91759">
            <w:pPr>
              <w:pStyle w:val="BodyText"/>
              <w:rPr>
                <w:lang w:val="en-US"/>
              </w:rPr>
            </w:pPr>
            <w:r w:rsidRPr="008E6F3E">
              <w:rPr>
                <w:lang w:val="en-US" w:bidi="en-US"/>
              </w:rPr>
              <w:t>Rice</w:t>
            </w:r>
          </w:p>
        </w:tc>
        <w:tc>
          <w:tcPr>
            <w:tcW w:w="766" w:type="dxa"/>
            <w:tcBorders>
              <w:top w:val="nil"/>
              <w:left w:val="nil"/>
              <w:bottom w:val="single" w:sz="4" w:space="0" w:color="auto"/>
              <w:right w:val="single" w:sz="4" w:space="0" w:color="auto"/>
            </w:tcBorders>
            <w:shd w:val="clear" w:color="auto" w:fill="auto"/>
            <w:noWrap/>
            <w:vAlign w:val="center"/>
            <w:hideMark/>
          </w:tcPr>
          <w:p w14:paraId="1A125F74" w14:textId="77777777" w:rsidR="00E91759" w:rsidRPr="008E6F3E" w:rsidRDefault="00E91759" w:rsidP="00E91759">
            <w:pPr>
              <w:pStyle w:val="BodyText"/>
              <w:rPr>
                <w:lang w:val="en-US"/>
              </w:rPr>
            </w:pPr>
            <w:r w:rsidRPr="008E6F3E">
              <w:rPr>
                <w:lang w:val="en-US" w:bidi="en-US"/>
              </w:rPr>
              <w:t>2.7</w:t>
            </w:r>
          </w:p>
        </w:tc>
        <w:tc>
          <w:tcPr>
            <w:tcW w:w="782" w:type="dxa"/>
            <w:tcBorders>
              <w:top w:val="nil"/>
              <w:left w:val="nil"/>
              <w:bottom w:val="single" w:sz="4" w:space="0" w:color="auto"/>
              <w:right w:val="single" w:sz="4" w:space="0" w:color="auto"/>
            </w:tcBorders>
            <w:shd w:val="clear" w:color="auto" w:fill="auto"/>
            <w:noWrap/>
            <w:vAlign w:val="center"/>
            <w:hideMark/>
          </w:tcPr>
          <w:p w14:paraId="4DE4A4C1" w14:textId="77777777" w:rsidR="00E91759" w:rsidRPr="008E6F3E" w:rsidRDefault="00E91759" w:rsidP="00E91759">
            <w:pPr>
              <w:pStyle w:val="BodyText"/>
              <w:rPr>
                <w:lang w:val="en-US"/>
              </w:rPr>
            </w:pPr>
            <w:r w:rsidRPr="008E6F3E">
              <w:rPr>
                <w:lang w:val="en-US" w:bidi="en-US"/>
              </w:rPr>
              <w:t>1.1</w:t>
            </w:r>
          </w:p>
        </w:tc>
        <w:tc>
          <w:tcPr>
            <w:tcW w:w="978" w:type="dxa"/>
            <w:tcBorders>
              <w:top w:val="nil"/>
              <w:left w:val="nil"/>
              <w:bottom w:val="single" w:sz="4" w:space="0" w:color="auto"/>
              <w:right w:val="single" w:sz="4" w:space="0" w:color="auto"/>
            </w:tcBorders>
            <w:shd w:val="clear" w:color="auto" w:fill="auto"/>
            <w:noWrap/>
            <w:vAlign w:val="center"/>
            <w:hideMark/>
          </w:tcPr>
          <w:p w14:paraId="5791621E" w14:textId="77777777" w:rsidR="00E91759" w:rsidRPr="008E6F3E" w:rsidRDefault="00E91759" w:rsidP="00E91759">
            <w:pPr>
              <w:pStyle w:val="BodyText"/>
              <w:rPr>
                <w:lang w:val="en-US"/>
              </w:rPr>
            </w:pPr>
            <w:r w:rsidRPr="008E6F3E">
              <w:rPr>
                <w:lang w:val="en-US" w:bidi="en-US"/>
              </w:rPr>
              <w:t>0.0</w:t>
            </w:r>
          </w:p>
        </w:tc>
        <w:tc>
          <w:tcPr>
            <w:tcW w:w="787" w:type="dxa"/>
            <w:tcBorders>
              <w:top w:val="nil"/>
              <w:left w:val="nil"/>
              <w:bottom w:val="single" w:sz="4" w:space="0" w:color="auto"/>
              <w:right w:val="single" w:sz="4" w:space="0" w:color="auto"/>
            </w:tcBorders>
            <w:shd w:val="clear" w:color="auto" w:fill="auto"/>
            <w:noWrap/>
            <w:vAlign w:val="center"/>
            <w:hideMark/>
          </w:tcPr>
          <w:p w14:paraId="7F6E0936" w14:textId="77777777" w:rsidR="00E91759" w:rsidRPr="008E6F3E" w:rsidRDefault="00E91759" w:rsidP="00E91759">
            <w:pPr>
              <w:pStyle w:val="BodyText"/>
              <w:rPr>
                <w:lang w:val="en-US"/>
              </w:rPr>
            </w:pPr>
            <w:r w:rsidRPr="008E6F3E">
              <w:rPr>
                <w:lang w:val="en-US" w:bidi="en-US"/>
              </w:rPr>
              <w:t>0.0</w:t>
            </w:r>
          </w:p>
        </w:tc>
        <w:tc>
          <w:tcPr>
            <w:tcW w:w="764" w:type="dxa"/>
            <w:tcBorders>
              <w:top w:val="nil"/>
              <w:left w:val="nil"/>
              <w:bottom w:val="single" w:sz="4" w:space="0" w:color="auto"/>
              <w:right w:val="single" w:sz="4" w:space="0" w:color="auto"/>
            </w:tcBorders>
            <w:shd w:val="clear" w:color="auto" w:fill="auto"/>
            <w:noWrap/>
            <w:vAlign w:val="center"/>
            <w:hideMark/>
          </w:tcPr>
          <w:p w14:paraId="3B646789" w14:textId="77777777" w:rsidR="00E91759" w:rsidRPr="008E6F3E" w:rsidRDefault="00E91759" w:rsidP="00E91759">
            <w:pPr>
              <w:pStyle w:val="BodyText"/>
              <w:rPr>
                <w:lang w:val="en-US"/>
              </w:rPr>
            </w:pPr>
            <w:r w:rsidRPr="008E6F3E">
              <w:rPr>
                <w:lang w:val="en-US" w:bidi="en-US"/>
              </w:rPr>
              <w:t>0.1</w:t>
            </w:r>
          </w:p>
        </w:tc>
        <w:tc>
          <w:tcPr>
            <w:tcW w:w="756" w:type="dxa"/>
            <w:tcBorders>
              <w:top w:val="nil"/>
              <w:left w:val="nil"/>
              <w:bottom w:val="single" w:sz="4" w:space="0" w:color="auto"/>
              <w:right w:val="single" w:sz="4" w:space="0" w:color="auto"/>
            </w:tcBorders>
            <w:shd w:val="clear" w:color="auto" w:fill="auto"/>
            <w:noWrap/>
            <w:vAlign w:val="center"/>
            <w:hideMark/>
          </w:tcPr>
          <w:p w14:paraId="15E4C39F" w14:textId="77777777" w:rsidR="00E91759" w:rsidRPr="008E6F3E" w:rsidRDefault="00E91759" w:rsidP="00E91759">
            <w:pPr>
              <w:pStyle w:val="BodyText"/>
              <w:rPr>
                <w:lang w:val="en-US"/>
              </w:rPr>
            </w:pPr>
            <w:r w:rsidRPr="008E6F3E">
              <w:rPr>
                <w:lang w:val="en-US" w:bidi="en-US"/>
              </w:rPr>
              <w:t>0.8</w:t>
            </w:r>
          </w:p>
        </w:tc>
        <w:tc>
          <w:tcPr>
            <w:tcW w:w="750" w:type="dxa"/>
            <w:tcBorders>
              <w:top w:val="nil"/>
              <w:left w:val="nil"/>
              <w:bottom w:val="single" w:sz="4" w:space="0" w:color="auto"/>
              <w:right w:val="single" w:sz="4" w:space="0" w:color="auto"/>
            </w:tcBorders>
            <w:shd w:val="clear" w:color="auto" w:fill="auto"/>
            <w:noWrap/>
            <w:vAlign w:val="center"/>
            <w:hideMark/>
          </w:tcPr>
          <w:p w14:paraId="04315DDE" w14:textId="77777777" w:rsidR="00E91759" w:rsidRPr="008E6F3E" w:rsidRDefault="00E91759" w:rsidP="00E91759">
            <w:pPr>
              <w:pStyle w:val="BodyText"/>
              <w:rPr>
                <w:lang w:val="en-US"/>
              </w:rPr>
            </w:pPr>
            <w:r w:rsidRPr="008E6F3E">
              <w:rPr>
                <w:lang w:val="en-US" w:bidi="en-US"/>
              </w:rPr>
              <w:t>4.9</w:t>
            </w:r>
          </w:p>
        </w:tc>
        <w:tc>
          <w:tcPr>
            <w:tcW w:w="918" w:type="dxa"/>
            <w:tcBorders>
              <w:top w:val="nil"/>
              <w:left w:val="nil"/>
              <w:bottom w:val="single" w:sz="4" w:space="0" w:color="auto"/>
              <w:right w:val="single" w:sz="4" w:space="0" w:color="auto"/>
            </w:tcBorders>
            <w:shd w:val="clear" w:color="auto" w:fill="auto"/>
            <w:noWrap/>
            <w:vAlign w:val="center"/>
            <w:hideMark/>
          </w:tcPr>
          <w:p w14:paraId="74EABC7A" w14:textId="77777777" w:rsidR="00E91759" w:rsidRPr="008E6F3E" w:rsidRDefault="00E91759" w:rsidP="00E91759">
            <w:pPr>
              <w:pStyle w:val="BodyText"/>
              <w:rPr>
                <w:lang w:val="en-US"/>
              </w:rPr>
            </w:pPr>
            <w:r w:rsidRPr="008E6F3E">
              <w:rPr>
                <w:lang w:val="en-US" w:bidi="en-US"/>
              </w:rPr>
              <w:t>1.0</w:t>
            </w:r>
          </w:p>
        </w:tc>
        <w:tc>
          <w:tcPr>
            <w:tcW w:w="817" w:type="dxa"/>
            <w:tcBorders>
              <w:top w:val="nil"/>
              <w:left w:val="nil"/>
              <w:bottom w:val="single" w:sz="4" w:space="0" w:color="auto"/>
              <w:right w:val="single" w:sz="4" w:space="0" w:color="auto"/>
            </w:tcBorders>
            <w:shd w:val="clear" w:color="auto" w:fill="auto"/>
            <w:noWrap/>
            <w:vAlign w:val="center"/>
            <w:hideMark/>
          </w:tcPr>
          <w:p w14:paraId="6C4D8250" w14:textId="77777777" w:rsidR="00E91759" w:rsidRPr="008E6F3E" w:rsidRDefault="00E91759" w:rsidP="00E91759">
            <w:pPr>
              <w:pStyle w:val="BodyText"/>
              <w:rPr>
                <w:lang w:val="en-US"/>
              </w:rPr>
            </w:pPr>
            <w:r w:rsidRPr="008E6F3E">
              <w:rPr>
                <w:lang w:val="en-US" w:bidi="en-US"/>
              </w:rPr>
              <w:t>0.1</w:t>
            </w:r>
          </w:p>
        </w:tc>
        <w:tc>
          <w:tcPr>
            <w:tcW w:w="784" w:type="dxa"/>
            <w:tcBorders>
              <w:top w:val="nil"/>
              <w:left w:val="nil"/>
              <w:bottom w:val="single" w:sz="4" w:space="0" w:color="auto"/>
              <w:right w:val="single" w:sz="4" w:space="0" w:color="auto"/>
            </w:tcBorders>
            <w:shd w:val="clear" w:color="auto" w:fill="auto"/>
            <w:noWrap/>
            <w:vAlign w:val="center"/>
            <w:hideMark/>
          </w:tcPr>
          <w:p w14:paraId="748D29C6" w14:textId="77777777" w:rsidR="00E91759" w:rsidRPr="008E6F3E" w:rsidRDefault="00E91759" w:rsidP="00E91759">
            <w:pPr>
              <w:pStyle w:val="BodyText"/>
              <w:rPr>
                <w:lang w:val="en-US"/>
              </w:rPr>
            </w:pPr>
            <w:r w:rsidRPr="008E6F3E">
              <w:rPr>
                <w:lang w:val="en-US" w:bidi="en-US"/>
              </w:rPr>
              <w:t>3.7</w:t>
            </w:r>
          </w:p>
        </w:tc>
        <w:tc>
          <w:tcPr>
            <w:tcW w:w="881" w:type="dxa"/>
            <w:tcBorders>
              <w:top w:val="nil"/>
              <w:left w:val="nil"/>
              <w:bottom w:val="single" w:sz="4" w:space="0" w:color="auto"/>
              <w:right w:val="single" w:sz="4" w:space="0" w:color="auto"/>
            </w:tcBorders>
            <w:shd w:val="clear" w:color="auto" w:fill="auto"/>
            <w:noWrap/>
            <w:vAlign w:val="center"/>
            <w:hideMark/>
          </w:tcPr>
          <w:p w14:paraId="668894BA" w14:textId="77777777" w:rsidR="00E91759" w:rsidRPr="008E6F3E" w:rsidRDefault="00E91759" w:rsidP="00E91759">
            <w:pPr>
              <w:pStyle w:val="BodyText"/>
              <w:rPr>
                <w:lang w:val="en-US"/>
              </w:rPr>
            </w:pPr>
            <w:r w:rsidRPr="008E6F3E">
              <w:rPr>
                <w:lang w:val="en-US" w:bidi="en-US"/>
              </w:rPr>
              <w:t>1.9</w:t>
            </w:r>
          </w:p>
        </w:tc>
        <w:tc>
          <w:tcPr>
            <w:tcW w:w="831" w:type="dxa"/>
            <w:tcBorders>
              <w:top w:val="nil"/>
              <w:left w:val="nil"/>
              <w:bottom w:val="single" w:sz="4" w:space="0" w:color="auto"/>
              <w:right w:val="single" w:sz="4" w:space="0" w:color="auto"/>
            </w:tcBorders>
            <w:shd w:val="clear" w:color="auto" w:fill="auto"/>
            <w:noWrap/>
            <w:vAlign w:val="center"/>
            <w:hideMark/>
          </w:tcPr>
          <w:p w14:paraId="20BE90E5" w14:textId="77777777" w:rsidR="00E91759" w:rsidRPr="008E6F3E" w:rsidRDefault="00E91759" w:rsidP="00E91759">
            <w:pPr>
              <w:pStyle w:val="BodyText"/>
              <w:rPr>
                <w:lang w:val="en-US"/>
              </w:rPr>
            </w:pPr>
            <w:r w:rsidRPr="008E6F3E">
              <w:rPr>
                <w:lang w:val="en-US" w:bidi="en-US"/>
              </w:rPr>
              <w:t>2.7</w:t>
            </w:r>
          </w:p>
        </w:tc>
      </w:tr>
      <w:tr w:rsidR="00E91759" w:rsidRPr="008E6F3E" w14:paraId="52F54D71" w14:textId="77777777" w:rsidTr="00E91759">
        <w:trPr>
          <w:gridAfter w:val="1"/>
          <w:wAfter w:w="12" w:type="dxa"/>
          <w:trHeight w:val="283"/>
        </w:trPr>
        <w:tc>
          <w:tcPr>
            <w:tcW w:w="1843" w:type="dxa"/>
            <w:vMerge/>
            <w:tcBorders>
              <w:top w:val="nil"/>
              <w:left w:val="single" w:sz="4" w:space="0" w:color="auto"/>
              <w:bottom w:val="single" w:sz="4" w:space="0" w:color="auto"/>
              <w:right w:val="single" w:sz="4" w:space="0" w:color="auto"/>
            </w:tcBorders>
            <w:vAlign w:val="center"/>
            <w:hideMark/>
          </w:tcPr>
          <w:p w14:paraId="4BD614E3" w14:textId="77777777" w:rsidR="00E91759" w:rsidRPr="008E6F3E" w:rsidRDefault="00E91759" w:rsidP="00E91759">
            <w:pPr>
              <w:pStyle w:val="BodyText"/>
              <w:rPr>
                <w:lang w:val="en-US"/>
              </w:rPr>
            </w:pPr>
          </w:p>
        </w:tc>
        <w:tc>
          <w:tcPr>
            <w:tcW w:w="2479" w:type="dxa"/>
            <w:tcBorders>
              <w:top w:val="nil"/>
              <w:left w:val="nil"/>
              <w:bottom w:val="single" w:sz="4" w:space="0" w:color="auto"/>
              <w:right w:val="single" w:sz="4" w:space="0" w:color="auto"/>
            </w:tcBorders>
            <w:shd w:val="clear" w:color="auto" w:fill="auto"/>
            <w:noWrap/>
            <w:vAlign w:val="center"/>
            <w:hideMark/>
          </w:tcPr>
          <w:p w14:paraId="6EEC2B5E" w14:textId="77777777" w:rsidR="00E91759" w:rsidRPr="008E6F3E" w:rsidRDefault="00E91759" w:rsidP="00E91759">
            <w:pPr>
              <w:pStyle w:val="BodyText"/>
              <w:rPr>
                <w:lang w:val="en-US"/>
              </w:rPr>
            </w:pPr>
            <w:r w:rsidRPr="008E6F3E">
              <w:rPr>
                <w:lang w:val="en-US" w:bidi="en-US"/>
              </w:rPr>
              <w:t>Market garden</w:t>
            </w:r>
          </w:p>
        </w:tc>
        <w:tc>
          <w:tcPr>
            <w:tcW w:w="766" w:type="dxa"/>
            <w:tcBorders>
              <w:top w:val="nil"/>
              <w:left w:val="nil"/>
              <w:bottom w:val="single" w:sz="4" w:space="0" w:color="auto"/>
              <w:right w:val="single" w:sz="4" w:space="0" w:color="auto"/>
            </w:tcBorders>
            <w:shd w:val="clear" w:color="auto" w:fill="auto"/>
            <w:noWrap/>
            <w:vAlign w:val="center"/>
            <w:hideMark/>
          </w:tcPr>
          <w:p w14:paraId="7548AC5B" w14:textId="77777777" w:rsidR="00E91759" w:rsidRPr="008E6F3E" w:rsidRDefault="00E91759" w:rsidP="00E91759">
            <w:pPr>
              <w:pStyle w:val="BodyText"/>
              <w:rPr>
                <w:lang w:val="en-US"/>
              </w:rPr>
            </w:pPr>
            <w:r w:rsidRPr="008E6F3E">
              <w:rPr>
                <w:lang w:val="en-US" w:bidi="en-US"/>
              </w:rPr>
              <w:t>1.2</w:t>
            </w:r>
          </w:p>
        </w:tc>
        <w:tc>
          <w:tcPr>
            <w:tcW w:w="782" w:type="dxa"/>
            <w:tcBorders>
              <w:top w:val="nil"/>
              <w:left w:val="nil"/>
              <w:bottom w:val="single" w:sz="4" w:space="0" w:color="auto"/>
              <w:right w:val="single" w:sz="4" w:space="0" w:color="auto"/>
            </w:tcBorders>
            <w:shd w:val="clear" w:color="auto" w:fill="auto"/>
            <w:noWrap/>
            <w:vAlign w:val="center"/>
            <w:hideMark/>
          </w:tcPr>
          <w:p w14:paraId="00091EF7" w14:textId="77777777" w:rsidR="00E91759" w:rsidRPr="008E6F3E" w:rsidRDefault="00E91759" w:rsidP="00E91759">
            <w:pPr>
              <w:pStyle w:val="BodyText"/>
              <w:rPr>
                <w:lang w:val="en-US"/>
              </w:rPr>
            </w:pPr>
            <w:r w:rsidRPr="008E6F3E">
              <w:rPr>
                <w:lang w:val="en-US" w:bidi="en-US"/>
              </w:rPr>
              <w:t>0.0</w:t>
            </w:r>
          </w:p>
        </w:tc>
        <w:tc>
          <w:tcPr>
            <w:tcW w:w="978" w:type="dxa"/>
            <w:tcBorders>
              <w:top w:val="nil"/>
              <w:left w:val="nil"/>
              <w:bottom w:val="single" w:sz="4" w:space="0" w:color="auto"/>
              <w:right w:val="single" w:sz="4" w:space="0" w:color="auto"/>
            </w:tcBorders>
            <w:shd w:val="clear" w:color="auto" w:fill="auto"/>
            <w:noWrap/>
            <w:vAlign w:val="center"/>
            <w:hideMark/>
          </w:tcPr>
          <w:p w14:paraId="78F59F9A" w14:textId="77777777" w:rsidR="00E91759" w:rsidRPr="008E6F3E" w:rsidRDefault="00E91759" w:rsidP="00E91759">
            <w:pPr>
              <w:pStyle w:val="BodyText"/>
              <w:rPr>
                <w:lang w:val="en-US"/>
              </w:rPr>
            </w:pPr>
            <w:r w:rsidRPr="008E6F3E">
              <w:rPr>
                <w:lang w:val="en-US" w:bidi="en-US"/>
              </w:rPr>
              <w:t>0.0</w:t>
            </w:r>
          </w:p>
        </w:tc>
        <w:tc>
          <w:tcPr>
            <w:tcW w:w="787" w:type="dxa"/>
            <w:tcBorders>
              <w:top w:val="nil"/>
              <w:left w:val="nil"/>
              <w:bottom w:val="single" w:sz="4" w:space="0" w:color="auto"/>
              <w:right w:val="single" w:sz="4" w:space="0" w:color="auto"/>
            </w:tcBorders>
            <w:shd w:val="clear" w:color="auto" w:fill="auto"/>
            <w:noWrap/>
            <w:vAlign w:val="center"/>
            <w:hideMark/>
          </w:tcPr>
          <w:p w14:paraId="01F8C7CB" w14:textId="77777777" w:rsidR="00E91759" w:rsidRPr="008E6F3E" w:rsidRDefault="00E91759" w:rsidP="00E91759">
            <w:pPr>
              <w:pStyle w:val="BodyText"/>
              <w:rPr>
                <w:lang w:val="en-US"/>
              </w:rPr>
            </w:pPr>
            <w:r w:rsidRPr="008E6F3E">
              <w:rPr>
                <w:lang w:val="en-US" w:bidi="en-US"/>
              </w:rPr>
              <w:t>0.0</w:t>
            </w:r>
          </w:p>
        </w:tc>
        <w:tc>
          <w:tcPr>
            <w:tcW w:w="764" w:type="dxa"/>
            <w:tcBorders>
              <w:top w:val="nil"/>
              <w:left w:val="nil"/>
              <w:bottom w:val="single" w:sz="4" w:space="0" w:color="auto"/>
              <w:right w:val="single" w:sz="4" w:space="0" w:color="auto"/>
            </w:tcBorders>
            <w:shd w:val="clear" w:color="auto" w:fill="auto"/>
            <w:noWrap/>
            <w:vAlign w:val="center"/>
            <w:hideMark/>
          </w:tcPr>
          <w:p w14:paraId="401566C7" w14:textId="77777777" w:rsidR="00E91759" w:rsidRPr="008E6F3E" w:rsidRDefault="00E91759" w:rsidP="00E91759">
            <w:pPr>
              <w:pStyle w:val="BodyText"/>
              <w:rPr>
                <w:lang w:val="en-US"/>
              </w:rPr>
            </w:pPr>
            <w:r w:rsidRPr="008E6F3E">
              <w:rPr>
                <w:lang w:val="en-US" w:bidi="en-US"/>
              </w:rPr>
              <w:t>0.0</w:t>
            </w:r>
          </w:p>
        </w:tc>
        <w:tc>
          <w:tcPr>
            <w:tcW w:w="756" w:type="dxa"/>
            <w:tcBorders>
              <w:top w:val="nil"/>
              <w:left w:val="nil"/>
              <w:bottom w:val="single" w:sz="4" w:space="0" w:color="auto"/>
              <w:right w:val="single" w:sz="4" w:space="0" w:color="auto"/>
            </w:tcBorders>
            <w:shd w:val="clear" w:color="auto" w:fill="auto"/>
            <w:noWrap/>
            <w:vAlign w:val="center"/>
            <w:hideMark/>
          </w:tcPr>
          <w:p w14:paraId="1014A455" w14:textId="77777777" w:rsidR="00E91759" w:rsidRPr="008E6F3E" w:rsidRDefault="00E91759" w:rsidP="00E91759">
            <w:pPr>
              <w:pStyle w:val="BodyText"/>
              <w:rPr>
                <w:lang w:val="en-US"/>
              </w:rPr>
            </w:pPr>
            <w:r w:rsidRPr="008E6F3E">
              <w:rPr>
                <w:lang w:val="en-US" w:bidi="en-US"/>
              </w:rPr>
              <w:t>0.7</w:t>
            </w:r>
          </w:p>
        </w:tc>
        <w:tc>
          <w:tcPr>
            <w:tcW w:w="750" w:type="dxa"/>
            <w:tcBorders>
              <w:top w:val="nil"/>
              <w:left w:val="nil"/>
              <w:bottom w:val="single" w:sz="4" w:space="0" w:color="auto"/>
              <w:right w:val="single" w:sz="4" w:space="0" w:color="auto"/>
            </w:tcBorders>
            <w:shd w:val="clear" w:color="auto" w:fill="auto"/>
            <w:noWrap/>
            <w:vAlign w:val="center"/>
            <w:hideMark/>
          </w:tcPr>
          <w:p w14:paraId="02F118AA" w14:textId="77777777" w:rsidR="00E91759" w:rsidRPr="008E6F3E" w:rsidRDefault="00E91759" w:rsidP="00E91759">
            <w:pPr>
              <w:pStyle w:val="BodyText"/>
              <w:rPr>
                <w:lang w:val="en-US"/>
              </w:rPr>
            </w:pPr>
            <w:r w:rsidRPr="008E6F3E">
              <w:rPr>
                <w:lang w:val="en-US" w:bidi="en-US"/>
              </w:rPr>
              <w:t>0.5</w:t>
            </w:r>
          </w:p>
        </w:tc>
        <w:tc>
          <w:tcPr>
            <w:tcW w:w="918" w:type="dxa"/>
            <w:tcBorders>
              <w:top w:val="nil"/>
              <w:left w:val="nil"/>
              <w:bottom w:val="single" w:sz="4" w:space="0" w:color="auto"/>
              <w:right w:val="single" w:sz="4" w:space="0" w:color="auto"/>
            </w:tcBorders>
            <w:shd w:val="clear" w:color="auto" w:fill="auto"/>
            <w:noWrap/>
            <w:vAlign w:val="center"/>
            <w:hideMark/>
          </w:tcPr>
          <w:p w14:paraId="764BE5AE" w14:textId="77777777" w:rsidR="00E91759" w:rsidRPr="008E6F3E" w:rsidRDefault="00E91759" w:rsidP="00E91759">
            <w:pPr>
              <w:pStyle w:val="BodyText"/>
              <w:rPr>
                <w:lang w:val="en-US"/>
              </w:rPr>
            </w:pPr>
            <w:r w:rsidRPr="008E6F3E">
              <w:rPr>
                <w:lang w:val="en-US" w:bidi="en-US"/>
              </w:rPr>
              <w:t>0.0</w:t>
            </w:r>
          </w:p>
        </w:tc>
        <w:tc>
          <w:tcPr>
            <w:tcW w:w="817" w:type="dxa"/>
            <w:tcBorders>
              <w:top w:val="nil"/>
              <w:left w:val="nil"/>
              <w:bottom w:val="single" w:sz="4" w:space="0" w:color="auto"/>
              <w:right w:val="single" w:sz="4" w:space="0" w:color="auto"/>
            </w:tcBorders>
            <w:shd w:val="clear" w:color="auto" w:fill="auto"/>
            <w:noWrap/>
            <w:vAlign w:val="center"/>
            <w:hideMark/>
          </w:tcPr>
          <w:p w14:paraId="58B73FB2" w14:textId="77777777" w:rsidR="00E91759" w:rsidRPr="008E6F3E" w:rsidRDefault="00E91759" w:rsidP="00E91759">
            <w:pPr>
              <w:pStyle w:val="BodyText"/>
              <w:rPr>
                <w:lang w:val="en-US"/>
              </w:rPr>
            </w:pPr>
            <w:r w:rsidRPr="008E6F3E">
              <w:rPr>
                <w:lang w:val="en-US" w:bidi="en-US"/>
              </w:rPr>
              <w:t>0.0</w:t>
            </w:r>
          </w:p>
        </w:tc>
        <w:tc>
          <w:tcPr>
            <w:tcW w:w="784" w:type="dxa"/>
            <w:tcBorders>
              <w:top w:val="nil"/>
              <w:left w:val="nil"/>
              <w:bottom w:val="single" w:sz="4" w:space="0" w:color="auto"/>
              <w:right w:val="single" w:sz="4" w:space="0" w:color="auto"/>
            </w:tcBorders>
            <w:shd w:val="clear" w:color="auto" w:fill="auto"/>
            <w:noWrap/>
            <w:vAlign w:val="center"/>
            <w:hideMark/>
          </w:tcPr>
          <w:p w14:paraId="09136769" w14:textId="77777777" w:rsidR="00E91759" w:rsidRPr="008E6F3E" w:rsidRDefault="00E91759" w:rsidP="00E91759">
            <w:pPr>
              <w:pStyle w:val="BodyText"/>
              <w:rPr>
                <w:lang w:val="en-US"/>
              </w:rPr>
            </w:pPr>
            <w:r w:rsidRPr="008E6F3E">
              <w:rPr>
                <w:lang w:val="en-US" w:bidi="en-US"/>
              </w:rPr>
              <w:t>0.5</w:t>
            </w:r>
          </w:p>
        </w:tc>
        <w:tc>
          <w:tcPr>
            <w:tcW w:w="881" w:type="dxa"/>
            <w:tcBorders>
              <w:top w:val="nil"/>
              <w:left w:val="nil"/>
              <w:bottom w:val="single" w:sz="4" w:space="0" w:color="auto"/>
              <w:right w:val="single" w:sz="4" w:space="0" w:color="auto"/>
            </w:tcBorders>
            <w:shd w:val="clear" w:color="auto" w:fill="auto"/>
            <w:noWrap/>
            <w:vAlign w:val="center"/>
            <w:hideMark/>
          </w:tcPr>
          <w:p w14:paraId="4872CF28" w14:textId="77777777" w:rsidR="00E91759" w:rsidRPr="008E6F3E" w:rsidRDefault="00E91759" w:rsidP="00E91759">
            <w:pPr>
              <w:pStyle w:val="BodyText"/>
              <w:rPr>
                <w:lang w:val="en-US"/>
              </w:rPr>
            </w:pPr>
            <w:r w:rsidRPr="008E6F3E">
              <w:rPr>
                <w:lang w:val="en-US" w:bidi="en-US"/>
              </w:rPr>
              <w:t>1.4</w:t>
            </w:r>
          </w:p>
        </w:tc>
        <w:tc>
          <w:tcPr>
            <w:tcW w:w="831" w:type="dxa"/>
            <w:tcBorders>
              <w:top w:val="nil"/>
              <w:left w:val="nil"/>
              <w:bottom w:val="single" w:sz="4" w:space="0" w:color="auto"/>
              <w:right w:val="single" w:sz="4" w:space="0" w:color="auto"/>
            </w:tcBorders>
            <w:shd w:val="clear" w:color="auto" w:fill="auto"/>
            <w:noWrap/>
            <w:vAlign w:val="center"/>
            <w:hideMark/>
          </w:tcPr>
          <w:p w14:paraId="77820B38" w14:textId="77777777" w:rsidR="00E91759" w:rsidRPr="008E6F3E" w:rsidRDefault="00E91759" w:rsidP="00E91759">
            <w:pPr>
              <w:pStyle w:val="BodyText"/>
              <w:rPr>
                <w:lang w:val="en-US"/>
              </w:rPr>
            </w:pPr>
            <w:r w:rsidRPr="008E6F3E">
              <w:rPr>
                <w:lang w:val="en-US" w:bidi="en-US"/>
              </w:rPr>
              <w:t>2.3</w:t>
            </w:r>
          </w:p>
        </w:tc>
      </w:tr>
      <w:tr w:rsidR="00E91759" w:rsidRPr="008E6F3E" w14:paraId="7EB7587D" w14:textId="77777777" w:rsidTr="00E91759">
        <w:trPr>
          <w:gridAfter w:val="1"/>
          <w:wAfter w:w="12" w:type="dxa"/>
          <w:trHeight w:val="283"/>
        </w:trPr>
        <w:tc>
          <w:tcPr>
            <w:tcW w:w="1843" w:type="dxa"/>
            <w:vMerge/>
            <w:tcBorders>
              <w:top w:val="nil"/>
              <w:left w:val="single" w:sz="4" w:space="0" w:color="auto"/>
              <w:bottom w:val="single" w:sz="4" w:space="0" w:color="auto"/>
              <w:right w:val="single" w:sz="4" w:space="0" w:color="auto"/>
            </w:tcBorders>
            <w:vAlign w:val="center"/>
            <w:hideMark/>
          </w:tcPr>
          <w:p w14:paraId="27A8C9AF" w14:textId="77777777" w:rsidR="00E91759" w:rsidRPr="008E6F3E" w:rsidRDefault="00E91759" w:rsidP="00E91759">
            <w:pPr>
              <w:pStyle w:val="BodyText"/>
              <w:rPr>
                <w:lang w:val="en-US"/>
              </w:rPr>
            </w:pPr>
          </w:p>
        </w:tc>
        <w:tc>
          <w:tcPr>
            <w:tcW w:w="2479" w:type="dxa"/>
            <w:tcBorders>
              <w:top w:val="nil"/>
              <w:left w:val="nil"/>
              <w:bottom w:val="single" w:sz="4" w:space="0" w:color="auto"/>
              <w:right w:val="single" w:sz="4" w:space="0" w:color="auto"/>
            </w:tcBorders>
            <w:shd w:val="clear" w:color="auto" w:fill="auto"/>
            <w:noWrap/>
            <w:vAlign w:val="center"/>
            <w:hideMark/>
          </w:tcPr>
          <w:p w14:paraId="114E0C0E" w14:textId="77777777" w:rsidR="00E91759" w:rsidRPr="008E6F3E" w:rsidRDefault="00E91759" w:rsidP="00E91759">
            <w:pPr>
              <w:pStyle w:val="BodyText"/>
              <w:rPr>
                <w:lang w:val="en-US"/>
              </w:rPr>
            </w:pPr>
            <w:r w:rsidRPr="008E6F3E">
              <w:rPr>
                <w:lang w:val="en-US" w:bidi="en-US"/>
              </w:rPr>
              <w:t>Fruit (Banana)</w:t>
            </w:r>
          </w:p>
        </w:tc>
        <w:tc>
          <w:tcPr>
            <w:tcW w:w="766" w:type="dxa"/>
            <w:tcBorders>
              <w:top w:val="nil"/>
              <w:left w:val="nil"/>
              <w:bottom w:val="single" w:sz="4" w:space="0" w:color="auto"/>
              <w:right w:val="single" w:sz="4" w:space="0" w:color="auto"/>
            </w:tcBorders>
            <w:shd w:val="clear" w:color="auto" w:fill="auto"/>
            <w:noWrap/>
            <w:vAlign w:val="center"/>
            <w:hideMark/>
          </w:tcPr>
          <w:p w14:paraId="7A312184" w14:textId="77777777" w:rsidR="00E91759" w:rsidRPr="008E6F3E" w:rsidRDefault="00E91759" w:rsidP="00E91759">
            <w:pPr>
              <w:pStyle w:val="BodyText"/>
              <w:rPr>
                <w:lang w:val="en-US"/>
              </w:rPr>
            </w:pPr>
            <w:r w:rsidRPr="008E6F3E">
              <w:rPr>
                <w:lang w:val="en-US" w:bidi="en-US"/>
              </w:rPr>
              <w:t>1.1</w:t>
            </w:r>
          </w:p>
        </w:tc>
        <w:tc>
          <w:tcPr>
            <w:tcW w:w="782" w:type="dxa"/>
            <w:tcBorders>
              <w:top w:val="nil"/>
              <w:left w:val="nil"/>
              <w:bottom w:val="single" w:sz="4" w:space="0" w:color="auto"/>
              <w:right w:val="single" w:sz="4" w:space="0" w:color="auto"/>
            </w:tcBorders>
            <w:shd w:val="clear" w:color="auto" w:fill="auto"/>
            <w:noWrap/>
            <w:vAlign w:val="center"/>
            <w:hideMark/>
          </w:tcPr>
          <w:p w14:paraId="49DFBA24" w14:textId="77777777" w:rsidR="00E91759" w:rsidRPr="008E6F3E" w:rsidRDefault="00E91759" w:rsidP="00E91759">
            <w:pPr>
              <w:pStyle w:val="BodyText"/>
              <w:rPr>
                <w:lang w:val="en-US"/>
              </w:rPr>
            </w:pPr>
            <w:r w:rsidRPr="008E6F3E">
              <w:rPr>
                <w:lang w:val="en-US" w:bidi="en-US"/>
              </w:rPr>
              <w:t>1.2</w:t>
            </w:r>
          </w:p>
        </w:tc>
        <w:tc>
          <w:tcPr>
            <w:tcW w:w="978" w:type="dxa"/>
            <w:tcBorders>
              <w:top w:val="nil"/>
              <w:left w:val="nil"/>
              <w:bottom w:val="single" w:sz="4" w:space="0" w:color="auto"/>
              <w:right w:val="single" w:sz="4" w:space="0" w:color="auto"/>
            </w:tcBorders>
            <w:shd w:val="clear" w:color="auto" w:fill="auto"/>
            <w:noWrap/>
            <w:vAlign w:val="center"/>
            <w:hideMark/>
          </w:tcPr>
          <w:p w14:paraId="26F4D437" w14:textId="77777777" w:rsidR="00E91759" w:rsidRPr="008E6F3E" w:rsidRDefault="00E91759" w:rsidP="00E91759">
            <w:pPr>
              <w:pStyle w:val="BodyText"/>
              <w:rPr>
                <w:lang w:val="en-US"/>
              </w:rPr>
            </w:pPr>
            <w:r w:rsidRPr="008E6F3E">
              <w:rPr>
                <w:lang w:val="en-US" w:bidi="en-US"/>
              </w:rPr>
              <w:t>1.1</w:t>
            </w:r>
          </w:p>
        </w:tc>
        <w:tc>
          <w:tcPr>
            <w:tcW w:w="787" w:type="dxa"/>
            <w:tcBorders>
              <w:top w:val="nil"/>
              <w:left w:val="nil"/>
              <w:bottom w:val="single" w:sz="4" w:space="0" w:color="auto"/>
              <w:right w:val="single" w:sz="4" w:space="0" w:color="auto"/>
            </w:tcBorders>
            <w:shd w:val="clear" w:color="auto" w:fill="auto"/>
            <w:noWrap/>
            <w:vAlign w:val="center"/>
            <w:hideMark/>
          </w:tcPr>
          <w:p w14:paraId="197E135B" w14:textId="77777777" w:rsidR="00E91759" w:rsidRPr="008E6F3E" w:rsidRDefault="00E91759" w:rsidP="00E91759">
            <w:pPr>
              <w:pStyle w:val="BodyText"/>
              <w:rPr>
                <w:lang w:val="en-US"/>
              </w:rPr>
            </w:pPr>
            <w:r w:rsidRPr="008E6F3E">
              <w:rPr>
                <w:lang w:val="en-US" w:bidi="en-US"/>
              </w:rPr>
              <w:t>1.4</w:t>
            </w:r>
          </w:p>
        </w:tc>
        <w:tc>
          <w:tcPr>
            <w:tcW w:w="764" w:type="dxa"/>
            <w:tcBorders>
              <w:top w:val="nil"/>
              <w:left w:val="nil"/>
              <w:bottom w:val="single" w:sz="4" w:space="0" w:color="auto"/>
              <w:right w:val="single" w:sz="4" w:space="0" w:color="auto"/>
            </w:tcBorders>
            <w:shd w:val="clear" w:color="auto" w:fill="auto"/>
            <w:noWrap/>
            <w:vAlign w:val="center"/>
            <w:hideMark/>
          </w:tcPr>
          <w:p w14:paraId="14B94794" w14:textId="77777777" w:rsidR="00E91759" w:rsidRPr="008E6F3E" w:rsidRDefault="00E91759" w:rsidP="00E91759">
            <w:pPr>
              <w:pStyle w:val="BodyText"/>
              <w:rPr>
                <w:lang w:val="en-US"/>
              </w:rPr>
            </w:pPr>
            <w:r w:rsidRPr="008E6F3E">
              <w:rPr>
                <w:lang w:val="en-US" w:bidi="en-US"/>
              </w:rPr>
              <w:t>1.5</w:t>
            </w:r>
          </w:p>
        </w:tc>
        <w:tc>
          <w:tcPr>
            <w:tcW w:w="756" w:type="dxa"/>
            <w:tcBorders>
              <w:top w:val="nil"/>
              <w:left w:val="nil"/>
              <w:bottom w:val="single" w:sz="4" w:space="0" w:color="auto"/>
              <w:right w:val="single" w:sz="4" w:space="0" w:color="auto"/>
            </w:tcBorders>
            <w:shd w:val="clear" w:color="auto" w:fill="auto"/>
            <w:noWrap/>
            <w:vAlign w:val="center"/>
            <w:hideMark/>
          </w:tcPr>
          <w:p w14:paraId="22FBB11D" w14:textId="77777777" w:rsidR="00E91759" w:rsidRPr="008E6F3E" w:rsidRDefault="00E91759" w:rsidP="00E91759">
            <w:pPr>
              <w:pStyle w:val="BodyText"/>
              <w:rPr>
                <w:lang w:val="en-US"/>
              </w:rPr>
            </w:pPr>
            <w:r w:rsidRPr="008E6F3E">
              <w:rPr>
                <w:lang w:val="en-US" w:bidi="en-US"/>
              </w:rPr>
              <w:t>1.5</w:t>
            </w:r>
          </w:p>
        </w:tc>
        <w:tc>
          <w:tcPr>
            <w:tcW w:w="750" w:type="dxa"/>
            <w:tcBorders>
              <w:top w:val="nil"/>
              <w:left w:val="nil"/>
              <w:bottom w:val="single" w:sz="4" w:space="0" w:color="auto"/>
              <w:right w:val="single" w:sz="4" w:space="0" w:color="auto"/>
            </w:tcBorders>
            <w:shd w:val="clear" w:color="auto" w:fill="auto"/>
            <w:noWrap/>
            <w:vAlign w:val="center"/>
            <w:hideMark/>
          </w:tcPr>
          <w:p w14:paraId="2CC66FCA" w14:textId="77777777" w:rsidR="00E91759" w:rsidRPr="008E6F3E" w:rsidRDefault="00E91759" w:rsidP="00E91759">
            <w:pPr>
              <w:pStyle w:val="BodyText"/>
              <w:rPr>
                <w:lang w:val="en-US"/>
              </w:rPr>
            </w:pPr>
            <w:r w:rsidRPr="008E6F3E">
              <w:rPr>
                <w:lang w:val="en-US" w:bidi="en-US"/>
              </w:rPr>
              <w:t>0.6</w:t>
            </w:r>
          </w:p>
        </w:tc>
        <w:tc>
          <w:tcPr>
            <w:tcW w:w="918" w:type="dxa"/>
            <w:tcBorders>
              <w:top w:val="nil"/>
              <w:left w:val="nil"/>
              <w:bottom w:val="single" w:sz="4" w:space="0" w:color="auto"/>
              <w:right w:val="single" w:sz="4" w:space="0" w:color="auto"/>
            </w:tcBorders>
            <w:shd w:val="clear" w:color="auto" w:fill="auto"/>
            <w:noWrap/>
            <w:vAlign w:val="center"/>
            <w:hideMark/>
          </w:tcPr>
          <w:p w14:paraId="53BB7272" w14:textId="77777777" w:rsidR="00E91759" w:rsidRPr="008E6F3E" w:rsidRDefault="00E91759" w:rsidP="00E91759">
            <w:pPr>
              <w:pStyle w:val="BodyText"/>
              <w:rPr>
                <w:lang w:val="en-US"/>
              </w:rPr>
            </w:pPr>
            <w:r w:rsidRPr="008E6F3E">
              <w:rPr>
                <w:lang w:val="en-US" w:bidi="en-US"/>
              </w:rPr>
              <w:t>0.0</w:t>
            </w:r>
          </w:p>
        </w:tc>
        <w:tc>
          <w:tcPr>
            <w:tcW w:w="817" w:type="dxa"/>
            <w:tcBorders>
              <w:top w:val="nil"/>
              <w:left w:val="nil"/>
              <w:bottom w:val="single" w:sz="4" w:space="0" w:color="auto"/>
              <w:right w:val="single" w:sz="4" w:space="0" w:color="auto"/>
            </w:tcBorders>
            <w:shd w:val="clear" w:color="auto" w:fill="auto"/>
            <w:noWrap/>
            <w:vAlign w:val="center"/>
            <w:hideMark/>
          </w:tcPr>
          <w:p w14:paraId="592265FD" w14:textId="77777777" w:rsidR="00E91759" w:rsidRPr="008E6F3E" w:rsidRDefault="00E91759" w:rsidP="00E91759">
            <w:pPr>
              <w:pStyle w:val="BodyText"/>
              <w:rPr>
                <w:lang w:val="en-US"/>
              </w:rPr>
            </w:pPr>
            <w:r w:rsidRPr="008E6F3E">
              <w:rPr>
                <w:lang w:val="en-US" w:bidi="en-US"/>
              </w:rPr>
              <w:t>0.2</w:t>
            </w:r>
          </w:p>
        </w:tc>
        <w:tc>
          <w:tcPr>
            <w:tcW w:w="784" w:type="dxa"/>
            <w:tcBorders>
              <w:top w:val="nil"/>
              <w:left w:val="nil"/>
              <w:bottom w:val="single" w:sz="4" w:space="0" w:color="auto"/>
              <w:right w:val="single" w:sz="4" w:space="0" w:color="auto"/>
            </w:tcBorders>
            <w:shd w:val="clear" w:color="auto" w:fill="auto"/>
            <w:noWrap/>
            <w:vAlign w:val="center"/>
            <w:hideMark/>
          </w:tcPr>
          <w:p w14:paraId="17AF8E4D" w14:textId="77777777" w:rsidR="00E91759" w:rsidRPr="008E6F3E" w:rsidRDefault="00E91759" w:rsidP="00E91759">
            <w:pPr>
              <w:pStyle w:val="BodyText"/>
              <w:rPr>
                <w:lang w:val="en-US"/>
              </w:rPr>
            </w:pPr>
            <w:r w:rsidRPr="008E6F3E">
              <w:rPr>
                <w:lang w:val="en-US" w:bidi="en-US"/>
              </w:rPr>
              <w:t>1.4</w:t>
            </w:r>
          </w:p>
        </w:tc>
        <w:tc>
          <w:tcPr>
            <w:tcW w:w="881" w:type="dxa"/>
            <w:tcBorders>
              <w:top w:val="nil"/>
              <w:left w:val="nil"/>
              <w:bottom w:val="single" w:sz="4" w:space="0" w:color="auto"/>
              <w:right w:val="single" w:sz="4" w:space="0" w:color="auto"/>
            </w:tcBorders>
            <w:shd w:val="clear" w:color="auto" w:fill="auto"/>
            <w:noWrap/>
            <w:vAlign w:val="center"/>
            <w:hideMark/>
          </w:tcPr>
          <w:p w14:paraId="44F2EF52" w14:textId="77777777" w:rsidR="00E91759" w:rsidRPr="008E6F3E" w:rsidRDefault="00E91759" w:rsidP="00E91759">
            <w:pPr>
              <w:pStyle w:val="BodyText"/>
              <w:rPr>
                <w:lang w:val="en-US"/>
              </w:rPr>
            </w:pPr>
            <w:r w:rsidRPr="008E6F3E">
              <w:rPr>
                <w:lang w:val="en-US" w:bidi="en-US"/>
              </w:rPr>
              <w:t>1.4</w:t>
            </w:r>
          </w:p>
        </w:tc>
        <w:tc>
          <w:tcPr>
            <w:tcW w:w="831" w:type="dxa"/>
            <w:tcBorders>
              <w:top w:val="nil"/>
              <w:left w:val="nil"/>
              <w:bottom w:val="single" w:sz="4" w:space="0" w:color="auto"/>
              <w:right w:val="single" w:sz="4" w:space="0" w:color="auto"/>
            </w:tcBorders>
            <w:shd w:val="clear" w:color="auto" w:fill="auto"/>
            <w:noWrap/>
            <w:vAlign w:val="center"/>
            <w:hideMark/>
          </w:tcPr>
          <w:p w14:paraId="36D40457" w14:textId="77777777" w:rsidR="00E91759" w:rsidRPr="008E6F3E" w:rsidRDefault="00E91759" w:rsidP="00E91759">
            <w:pPr>
              <w:pStyle w:val="BodyText"/>
              <w:rPr>
                <w:lang w:val="en-US"/>
              </w:rPr>
            </w:pPr>
            <w:r w:rsidRPr="008E6F3E">
              <w:rPr>
                <w:lang w:val="en-US" w:bidi="en-US"/>
              </w:rPr>
              <w:t>1.1</w:t>
            </w:r>
          </w:p>
        </w:tc>
      </w:tr>
    </w:tbl>
    <w:p w14:paraId="5ACAC046" w14:textId="77777777" w:rsidR="00E91759" w:rsidRPr="008E6F3E" w:rsidRDefault="00E91759" w:rsidP="00E91759">
      <w:pPr>
        <w:pStyle w:val="BodyText"/>
        <w:rPr>
          <w:lang w:val="en-US"/>
        </w:rPr>
      </w:pPr>
    </w:p>
    <w:p w14:paraId="2F3F29DA" w14:textId="77777777" w:rsidR="00E91759" w:rsidRPr="008E6F3E" w:rsidRDefault="00E91759" w:rsidP="00E91759">
      <w:pPr>
        <w:pStyle w:val="BodyText"/>
        <w:rPr>
          <w:lang w:val="en-US"/>
        </w:rPr>
      </w:pPr>
    </w:p>
    <w:p w14:paraId="253563AB" w14:textId="77777777" w:rsidR="00E91759" w:rsidRPr="008E6F3E" w:rsidRDefault="00E91759" w:rsidP="00E91759">
      <w:pPr>
        <w:pStyle w:val="BodyText"/>
        <w:rPr>
          <w:lang w:val="en-US"/>
        </w:rPr>
      </w:pPr>
    </w:p>
    <w:p w14:paraId="6F197D25" w14:textId="77777777" w:rsidR="00E91759" w:rsidRPr="008E6F3E" w:rsidRDefault="00E91759" w:rsidP="00E91759">
      <w:pPr>
        <w:pStyle w:val="BodyText"/>
        <w:rPr>
          <w:lang w:val="en-US"/>
        </w:rPr>
      </w:pPr>
    </w:p>
    <w:p w14:paraId="0006F8BF" w14:textId="77777777" w:rsidR="00E91759" w:rsidRPr="008E6F3E" w:rsidRDefault="00E91759" w:rsidP="00E91759">
      <w:pPr>
        <w:pStyle w:val="BodyText"/>
        <w:rPr>
          <w:lang w:val="en-US"/>
        </w:rPr>
        <w:sectPr w:rsidR="00E91759" w:rsidRPr="008E6F3E" w:rsidSect="00E91759">
          <w:pgSz w:w="16838" w:h="11906" w:orient="landscape" w:code="9"/>
          <w:pgMar w:top="1440" w:right="1138" w:bottom="1440" w:left="850" w:header="706" w:footer="288" w:gutter="0"/>
          <w:cols w:space="708"/>
          <w:vAlign w:val="center"/>
          <w:docGrid w:linePitch="360"/>
        </w:sectPr>
      </w:pPr>
    </w:p>
    <w:p w14:paraId="2B7DE66B" w14:textId="59F3E814" w:rsidR="00E91759" w:rsidRPr="008E6F3E" w:rsidRDefault="002F67A0" w:rsidP="00E91759">
      <w:pPr>
        <w:pStyle w:val="BodyText"/>
        <w:rPr>
          <w:b/>
          <w:bCs/>
          <w:sz w:val="22"/>
          <w:szCs w:val="22"/>
          <w:lang w:val="en-US"/>
        </w:rPr>
      </w:pPr>
      <w:r w:rsidRPr="008E6F3E">
        <w:rPr>
          <w:b/>
          <w:sz w:val="22"/>
          <w:lang w:val="en-US" w:bidi="en-US"/>
        </w:rPr>
        <w:lastRenderedPageBreak/>
        <w:t>5. Calculation of water requirements for irrigation according to irrigated or potential areas.</w:t>
      </w:r>
    </w:p>
    <w:p w14:paraId="17FD5224" w14:textId="77777777" w:rsidR="00E91759" w:rsidRPr="008E6F3E" w:rsidRDefault="00E91759" w:rsidP="00E91759">
      <w:pPr>
        <w:pStyle w:val="BodyText"/>
        <w:rPr>
          <w:lang w:val="en-US"/>
        </w:rPr>
      </w:pPr>
      <w:r w:rsidRPr="008E6F3E">
        <w:rPr>
          <w:lang w:val="en-US" w:bidi="en-US"/>
        </w:rPr>
        <w:t>The total monthly water volumes required for irrigation, which would currently be pumped from the river and which could potentially be pumped from the river following water regulation and in the event of irrigated agricultural development are calculated according to Tables 1B, 1C, and 1G. The surface areas of each crop plot currently irrigated or showing short/medium-term potential for irrigation are calculated, fractionated according to the proportions of the main crop types and multiplied according to the volume of water required for the various crop types and areas. Note that, like the rough work of delimiting the plots with real potential for use of the river water for irrigation (results presented in Table 1B), the volumes estimated using this methodology resemble the water volumes that could be extracted from the river for irrigation. Table 1H therefore details the average monthly volume estimates (m³/s) of river water required for irrigation currently and according to short and medium-term irrigated agricultural development perspectives.</w:t>
      </w:r>
    </w:p>
    <w:p w14:paraId="6C44FC8D" w14:textId="77777777" w:rsidR="00E91759" w:rsidRPr="008E6F3E" w:rsidRDefault="00E91759" w:rsidP="00E91759">
      <w:pPr>
        <w:pStyle w:val="BodyText"/>
        <w:rPr>
          <w:lang w:val="en-US"/>
        </w:rPr>
      </w:pPr>
      <w:r w:rsidRPr="008E6F3E">
        <w:rPr>
          <w:lang w:val="en-US" w:bidi="en-US"/>
        </w:rPr>
        <w:t>Table 1H. Average monthly river water volumes needed to irrigate currently irrigated plots with short and medium-term development potential.</w:t>
      </w:r>
    </w:p>
    <w:tbl>
      <w:tblPr>
        <w:tblW w:w="9309" w:type="dxa"/>
        <w:tblCellMar>
          <w:left w:w="70" w:type="dxa"/>
          <w:right w:w="70" w:type="dxa"/>
        </w:tblCellMar>
        <w:tblLook w:val="04A0" w:firstRow="1" w:lastRow="0" w:firstColumn="1" w:lastColumn="0" w:noHBand="0" w:noVBand="1"/>
      </w:tblPr>
      <w:tblGrid>
        <w:gridCol w:w="1510"/>
        <w:gridCol w:w="593"/>
        <w:gridCol w:w="617"/>
        <w:gridCol w:w="757"/>
        <w:gridCol w:w="617"/>
        <w:gridCol w:w="587"/>
        <w:gridCol w:w="641"/>
        <w:gridCol w:w="641"/>
        <w:gridCol w:w="699"/>
        <w:gridCol w:w="643"/>
        <w:gridCol w:w="641"/>
        <w:gridCol w:w="697"/>
        <w:gridCol w:w="666"/>
      </w:tblGrid>
      <w:tr w:rsidR="00E91759" w:rsidRPr="008E6F3E" w14:paraId="20022E9B" w14:textId="77777777" w:rsidTr="00E91759">
        <w:trPr>
          <w:trHeight w:val="390"/>
        </w:trPr>
        <w:tc>
          <w:tcPr>
            <w:tcW w:w="1510" w:type="dxa"/>
            <w:tcBorders>
              <w:top w:val="nil"/>
              <w:left w:val="nil"/>
              <w:bottom w:val="nil"/>
              <w:right w:val="nil"/>
            </w:tcBorders>
            <w:shd w:val="clear" w:color="auto" w:fill="auto"/>
            <w:noWrap/>
            <w:vAlign w:val="bottom"/>
            <w:hideMark/>
          </w:tcPr>
          <w:p w14:paraId="2D99A662" w14:textId="77777777" w:rsidR="00E91759" w:rsidRPr="008E6F3E" w:rsidRDefault="00E91759" w:rsidP="00E91759">
            <w:pPr>
              <w:pStyle w:val="BodyText"/>
              <w:rPr>
                <w:lang w:val="en-US"/>
              </w:rPr>
            </w:pPr>
          </w:p>
        </w:tc>
        <w:tc>
          <w:tcPr>
            <w:tcW w:w="7799" w:type="dxa"/>
            <w:gridSpan w:val="12"/>
            <w:tcBorders>
              <w:top w:val="single" w:sz="4" w:space="0" w:color="1F4E78"/>
              <w:left w:val="single" w:sz="4" w:space="0" w:color="1F4E78"/>
              <w:bottom w:val="single" w:sz="4" w:space="0" w:color="1F4E78"/>
              <w:right w:val="single" w:sz="4" w:space="0" w:color="1F4E78"/>
            </w:tcBorders>
            <w:shd w:val="clear" w:color="000000" w:fill="00B0F0"/>
            <w:noWrap/>
            <w:vAlign w:val="bottom"/>
            <w:hideMark/>
          </w:tcPr>
          <w:p w14:paraId="7A90CC7F" w14:textId="77777777" w:rsidR="00E91759" w:rsidRPr="008E6F3E" w:rsidRDefault="00E91759" w:rsidP="00E91759">
            <w:pPr>
              <w:pStyle w:val="BodyText"/>
              <w:rPr>
                <w:lang w:val="en-US"/>
              </w:rPr>
            </w:pPr>
            <w:r w:rsidRPr="008E6F3E">
              <w:rPr>
                <w:lang w:val="en-US" w:bidi="en-US"/>
              </w:rPr>
              <w:t>Average monthly flows (m³/s) to fulfill water requirements</w:t>
            </w:r>
          </w:p>
        </w:tc>
      </w:tr>
      <w:tr w:rsidR="00E91759" w:rsidRPr="008E6F3E" w14:paraId="2AEA767F" w14:textId="77777777" w:rsidTr="00E91759">
        <w:trPr>
          <w:trHeight w:val="309"/>
        </w:trPr>
        <w:tc>
          <w:tcPr>
            <w:tcW w:w="1510" w:type="dxa"/>
            <w:tcBorders>
              <w:top w:val="nil"/>
              <w:left w:val="nil"/>
              <w:bottom w:val="nil"/>
              <w:right w:val="nil"/>
            </w:tcBorders>
            <w:shd w:val="clear" w:color="000000" w:fill="FFFFFF"/>
            <w:noWrap/>
            <w:vAlign w:val="bottom"/>
            <w:hideMark/>
          </w:tcPr>
          <w:p w14:paraId="0EC2BD90" w14:textId="77777777" w:rsidR="00E91759" w:rsidRPr="008E6F3E" w:rsidRDefault="00E91759" w:rsidP="00E91759">
            <w:pPr>
              <w:pStyle w:val="BodyText"/>
              <w:rPr>
                <w:lang w:val="en-US"/>
              </w:rPr>
            </w:pPr>
            <w:r w:rsidRPr="008E6F3E">
              <w:rPr>
                <w:lang w:val="en-US" w:bidi="en-US"/>
              </w:rPr>
              <w:t> </w:t>
            </w:r>
          </w:p>
        </w:tc>
        <w:tc>
          <w:tcPr>
            <w:tcW w:w="593" w:type="dxa"/>
            <w:tcBorders>
              <w:top w:val="nil"/>
              <w:left w:val="single" w:sz="4" w:space="0" w:color="1F4E78"/>
              <w:bottom w:val="single" w:sz="4" w:space="0" w:color="1F4E78"/>
              <w:right w:val="single" w:sz="4" w:space="0" w:color="1F4E78"/>
            </w:tcBorders>
            <w:shd w:val="clear" w:color="000000" w:fill="00B0F0"/>
            <w:noWrap/>
            <w:vAlign w:val="bottom"/>
            <w:hideMark/>
          </w:tcPr>
          <w:p w14:paraId="5FEEFB34" w14:textId="77777777" w:rsidR="00E91759" w:rsidRPr="008E6F3E" w:rsidRDefault="00E91759" w:rsidP="00E91759">
            <w:pPr>
              <w:pStyle w:val="BodyText"/>
              <w:rPr>
                <w:lang w:val="en-US"/>
              </w:rPr>
            </w:pPr>
            <w:r w:rsidRPr="008E6F3E">
              <w:rPr>
                <w:lang w:val="en-US" w:bidi="en-US"/>
              </w:rPr>
              <w:t>Jan.</w:t>
            </w:r>
          </w:p>
        </w:tc>
        <w:tc>
          <w:tcPr>
            <w:tcW w:w="617" w:type="dxa"/>
            <w:tcBorders>
              <w:top w:val="nil"/>
              <w:left w:val="nil"/>
              <w:bottom w:val="single" w:sz="4" w:space="0" w:color="1F4E78"/>
              <w:right w:val="single" w:sz="4" w:space="0" w:color="1F4E78"/>
            </w:tcBorders>
            <w:shd w:val="clear" w:color="000000" w:fill="00B0F0"/>
            <w:noWrap/>
            <w:vAlign w:val="bottom"/>
            <w:hideMark/>
          </w:tcPr>
          <w:p w14:paraId="6E27D513" w14:textId="77777777" w:rsidR="00E91759" w:rsidRPr="008E6F3E" w:rsidRDefault="00E91759" w:rsidP="00E91759">
            <w:pPr>
              <w:pStyle w:val="BodyText"/>
              <w:rPr>
                <w:lang w:val="en-US"/>
              </w:rPr>
            </w:pPr>
            <w:r w:rsidRPr="008E6F3E">
              <w:rPr>
                <w:lang w:val="en-US" w:bidi="en-US"/>
              </w:rPr>
              <w:t>Feb.</w:t>
            </w:r>
          </w:p>
        </w:tc>
        <w:tc>
          <w:tcPr>
            <w:tcW w:w="757" w:type="dxa"/>
            <w:tcBorders>
              <w:top w:val="nil"/>
              <w:left w:val="nil"/>
              <w:bottom w:val="single" w:sz="4" w:space="0" w:color="1F4E78"/>
              <w:right w:val="single" w:sz="4" w:space="0" w:color="1F4E78"/>
            </w:tcBorders>
            <w:shd w:val="clear" w:color="000000" w:fill="00B0F0"/>
            <w:noWrap/>
            <w:vAlign w:val="bottom"/>
            <w:hideMark/>
          </w:tcPr>
          <w:p w14:paraId="09263C48" w14:textId="77777777" w:rsidR="00E91759" w:rsidRPr="008E6F3E" w:rsidRDefault="00E91759" w:rsidP="00E91759">
            <w:pPr>
              <w:pStyle w:val="BodyText"/>
              <w:rPr>
                <w:lang w:val="en-US"/>
              </w:rPr>
            </w:pPr>
            <w:r w:rsidRPr="008E6F3E">
              <w:rPr>
                <w:lang w:val="en-US" w:bidi="en-US"/>
              </w:rPr>
              <w:t>Mar.</w:t>
            </w:r>
          </w:p>
        </w:tc>
        <w:tc>
          <w:tcPr>
            <w:tcW w:w="617" w:type="dxa"/>
            <w:tcBorders>
              <w:top w:val="nil"/>
              <w:left w:val="nil"/>
              <w:bottom w:val="single" w:sz="4" w:space="0" w:color="1F4E78"/>
              <w:right w:val="single" w:sz="4" w:space="0" w:color="1F4E78"/>
            </w:tcBorders>
            <w:shd w:val="clear" w:color="000000" w:fill="00B0F0"/>
            <w:noWrap/>
            <w:vAlign w:val="bottom"/>
            <w:hideMark/>
          </w:tcPr>
          <w:p w14:paraId="1AE34BBC" w14:textId="77777777" w:rsidR="00E91759" w:rsidRPr="008E6F3E" w:rsidRDefault="00E91759" w:rsidP="00E91759">
            <w:pPr>
              <w:pStyle w:val="BodyText"/>
              <w:rPr>
                <w:lang w:val="en-US"/>
              </w:rPr>
            </w:pPr>
            <w:r w:rsidRPr="008E6F3E">
              <w:rPr>
                <w:lang w:val="en-US" w:bidi="en-US"/>
              </w:rPr>
              <w:t>Apr.</w:t>
            </w:r>
          </w:p>
        </w:tc>
        <w:tc>
          <w:tcPr>
            <w:tcW w:w="587" w:type="dxa"/>
            <w:tcBorders>
              <w:top w:val="nil"/>
              <w:left w:val="nil"/>
              <w:bottom w:val="single" w:sz="4" w:space="0" w:color="1F4E78"/>
              <w:right w:val="single" w:sz="4" w:space="0" w:color="1F4E78"/>
            </w:tcBorders>
            <w:shd w:val="clear" w:color="000000" w:fill="00B0F0"/>
            <w:noWrap/>
            <w:vAlign w:val="bottom"/>
            <w:hideMark/>
          </w:tcPr>
          <w:p w14:paraId="1CDD19E8" w14:textId="77777777" w:rsidR="00E91759" w:rsidRPr="008E6F3E" w:rsidRDefault="00E91759" w:rsidP="00E91759">
            <w:pPr>
              <w:pStyle w:val="BodyText"/>
              <w:rPr>
                <w:lang w:val="en-US"/>
              </w:rPr>
            </w:pPr>
            <w:r w:rsidRPr="008E6F3E">
              <w:rPr>
                <w:lang w:val="en-US" w:bidi="en-US"/>
              </w:rPr>
              <w:t>May</w:t>
            </w:r>
          </w:p>
        </w:tc>
        <w:tc>
          <w:tcPr>
            <w:tcW w:w="641" w:type="dxa"/>
            <w:tcBorders>
              <w:top w:val="nil"/>
              <w:left w:val="nil"/>
              <w:bottom w:val="single" w:sz="4" w:space="0" w:color="1F4E78"/>
              <w:right w:val="single" w:sz="4" w:space="0" w:color="1F4E78"/>
            </w:tcBorders>
            <w:shd w:val="clear" w:color="000000" w:fill="00B0F0"/>
            <w:noWrap/>
            <w:vAlign w:val="bottom"/>
            <w:hideMark/>
          </w:tcPr>
          <w:p w14:paraId="69378C01" w14:textId="77777777" w:rsidR="00E91759" w:rsidRPr="008E6F3E" w:rsidRDefault="00E91759" w:rsidP="00E91759">
            <w:pPr>
              <w:pStyle w:val="BodyText"/>
              <w:rPr>
                <w:lang w:val="en-US"/>
              </w:rPr>
            </w:pPr>
            <w:r w:rsidRPr="008E6F3E">
              <w:rPr>
                <w:lang w:val="en-US" w:bidi="en-US"/>
              </w:rPr>
              <w:t>June</w:t>
            </w:r>
          </w:p>
        </w:tc>
        <w:tc>
          <w:tcPr>
            <w:tcW w:w="641" w:type="dxa"/>
            <w:tcBorders>
              <w:top w:val="nil"/>
              <w:left w:val="nil"/>
              <w:bottom w:val="single" w:sz="4" w:space="0" w:color="1F4E78"/>
              <w:right w:val="single" w:sz="4" w:space="0" w:color="1F4E78"/>
            </w:tcBorders>
            <w:shd w:val="clear" w:color="000000" w:fill="00B0F0"/>
            <w:noWrap/>
            <w:vAlign w:val="bottom"/>
            <w:hideMark/>
          </w:tcPr>
          <w:p w14:paraId="13030172" w14:textId="77777777" w:rsidR="00E91759" w:rsidRPr="008E6F3E" w:rsidRDefault="00E91759" w:rsidP="00E91759">
            <w:pPr>
              <w:pStyle w:val="BodyText"/>
              <w:rPr>
                <w:lang w:val="en-US"/>
              </w:rPr>
            </w:pPr>
            <w:r w:rsidRPr="008E6F3E">
              <w:rPr>
                <w:lang w:val="en-US" w:bidi="en-US"/>
              </w:rPr>
              <w:t>July</w:t>
            </w:r>
          </w:p>
        </w:tc>
        <w:tc>
          <w:tcPr>
            <w:tcW w:w="699" w:type="dxa"/>
            <w:tcBorders>
              <w:top w:val="nil"/>
              <w:left w:val="nil"/>
              <w:bottom w:val="single" w:sz="4" w:space="0" w:color="1F4E78"/>
              <w:right w:val="single" w:sz="4" w:space="0" w:color="1F4E78"/>
            </w:tcBorders>
            <w:shd w:val="clear" w:color="000000" w:fill="00B0F0"/>
            <w:noWrap/>
            <w:vAlign w:val="bottom"/>
            <w:hideMark/>
          </w:tcPr>
          <w:p w14:paraId="755B2849" w14:textId="77777777" w:rsidR="00E91759" w:rsidRPr="008E6F3E" w:rsidRDefault="00E91759" w:rsidP="00E91759">
            <w:pPr>
              <w:pStyle w:val="BodyText"/>
              <w:rPr>
                <w:lang w:val="en-US"/>
              </w:rPr>
            </w:pPr>
            <w:r w:rsidRPr="008E6F3E">
              <w:rPr>
                <w:lang w:val="en-US" w:bidi="en-US"/>
              </w:rPr>
              <w:t>Aug.</w:t>
            </w:r>
          </w:p>
        </w:tc>
        <w:tc>
          <w:tcPr>
            <w:tcW w:w="643" w:type="dxa"/>
            <w:tcBorders>
              <w:top w:val="nil"/>
              <w:left w:val="nil"/>
              <w:bottom w:val="single" w:sz="4" w:space="0" w:color="1F4E78"/>
              <w:right w:val="single" w:sz="4" w:space="0" w:color="1F4E78"/>
            </w:tcBorders>
            <w:shd w:val="clear" w:color="000000" w:fill="00B0F0"/>
            <w:noWrap/>
            <w:vAlign w:val="bottom"/>
            <w:hideMark/>
          </w:tcPr>
          <w:p w14:paraId="4525695D" w14:textId="77777777" w:rsidR="00E91759" w:rsidRPr="008E6F3E" w:rsidRDefault="00E91759" w:rsidP="00E91759">
            <w:pPr>
              <w:pStyle w:val="BodyText"/>
              <w:rPr>
                <w:lang w:val="en-US"/>
              </w:rPr>
            </w:pPr>
            <w:r w:rsidRPr="008E6F3E">
              <w:rPr>
                <w:lang w:val="en-US" w:bidi="en-US"/>
              </w:rPr>
              <w:t>Sep.</w:t>
            </w:r>
          </w:p>
        </w:tc>
        <w:tc>
          <w:tcPr>
            <w:tcW w:w="641" w:type="dxa"/>
            <w:tcBorders>
              <w:top w:val="nil"/>
              <w:left w:val="nil"/>
              <w:bottom w:val="single" w:sz="4" w:space="0" w:color="1F4E78"/>
              <w:right w:val="single" w:sz="4" w:space="0" w:color="1F4E78"/>
            </w:tcBorders>
            <w:shd w:val="clear" w:color="000000" w:fill="00B0F0"/>
            <w:noWrap/>
            <w:vAlign w:val="bottom"/>
            <w:hideMark/>
          </w:tcPr>
          <w:p w14:paraId="4747DD8A" w14:textId="77777777" w:rsidR="00E91759" w:rsidRPr="008E6F3E" w:rsidRDefault="00E91759" w:rsidP="00E91759">
            <w:pPr>
              <w:pStyle w:val="BodyText"/>
              <w:rPr>
                <w:lang w:val="en-US"/>
              </w:rPr>
            </w:pPr>
            <w:r w:rsidRPr="008E6F3E">
              <w:rPr>
                <w:lang w:val="en-US" w:bidi="en-US"/>
              </w:rPr>
              <w:t>Oct.</w:t>
            </w:r>
          </w:p>
        </w:tc>
        <w:tc>
          <w:tcPr>
            <w:tcW w:w="697" w:type="dxa"/>
            <w:tcBorders>
              <w:top w:val="nil"/>
              <w:left w:val="nil"/>
              <w:bottom w:val="single" w:sz="4" w:space="0" w:color="1F4E78"/>
              <w:right w:val="single" w:sz="4" w:space="0" w:color="1F4E78"/>
            </w:tcBorders>
            <w:shd w:val="clear" w:color="000000" w:fill="00B0F0"/>
            <w:noWrap/>
            <w:vAlign w:val="bottom"/>
            <w:hideMark/>
          </w:tcPr>
          <w:p w14:paraId="2B0ADF49" w14:textId="77777777" w:rsidR="00E91759" w:rsidRPr="008E6F3E" w:rsidRDefault="00E91759" w:rsidP="00E91759">
            <w:pPr>
              <w:pStyle w:val="BodyText"/>
              <w:rPr>
                <w:lang w:val="en-US"/>
              </w:rPr>
            </w:pPr>
            <w:r w:rsidRPr="008E6F3E">
              <w:rPr>
                <w:lang w:val="en-US" w:bidi="en-US"/>
              </w:rPr>
              <w:t>Nov.</w:t>
            </w:r>
          </w:p>
        </w:tc>
        <w:tc>
          <w:tcPr>
            <w:tcW w:w="661" w:type="dxa"/>
            <w:tcBorders>
              <w:top w:val="nil"/>
              <w:left w:val="nil"/>
              <w:bottom w:val="single" w:sz="4" w:space="0" w:color="1F4E78"/>
              <w:right w:val="single" w:sz="4" w:space="0" w:color="1F4E78"/>
            </w:tcBorders>
            <w:shd w:val="clear" w:color="000000" w:fill="00B0F0"/>
            <w:noWrap/>
            <w:vAlign w:val="bottom"/>
            <w:hideMark/>
          </w:tcPr>
          <w:p w14:paraId="5B24B96D" w14:textId="77777777" w:rsidR="00E91759" w:rsidRPr="008E6F3E" w:rsidRDefault="00E91759" w:rsidP="00E91759">
            <w:pPr>
              <w:pStyle w:val="BodyText"/>
              <w:rPr>
                <w:lang w:val="en-US"/>
              </w:rPr>
            </w:pPr>
            <w:r w:rsidRPr="008E6F3E">
              <w:rPr>
                <w:lang w:val="en-US" w:bidi="en-US"/>
              </w:rPr>
              <w:t>Dec.</w:t>
            </w:r>
          </w:p>
        </w:tc>
      </w:tr>
      <w:tr w:rsidR="00E91759" w:rsidRPr="008E6F3E" w14:paraId="73FA92E0" w14:textId="77777777" w:rsidTr="00E91759">
        <w:trPr>
          <w:trHeight w:val="1441"/>
        </w:trPr>
        <w:tc>
          <w:tcPr>
            <w:tcW w:w="1510" w:type="dxa"/>
            <w:tcBorders>
              <w:top w:val="single" w:sz="4" w:space="0" w:color="1F4E78"/>
              <w:left w:val="single" w:sz="4" w:space="0" w:color="1F4E78"/>
              <w:bottom w:val="single" w:sz="4" w:space="0" w:color="1F4E78"/>
              <w:right w:val="single" w:sz="4" w:space="0" w:color="1F4E78"/>
            </w:tcBorders>
            <w:shd w:val="clear" w:color="auto" w:fill="auto"/>
            <w:vAlign w:val="center"/>
            <w:hideMark/>
          </w:tcPr>
          <w:p w14:paraId="7FD0AF30" w14:textId="77777777" w:rsidR="00E91759" w:rsidRPr="008E6F3E" w:rsidRDefault="00E91759" w:rsidP="00E91759">
            <w:pPr>
              <w:pStyle w:val="BodyText"/>
              <w:rPr>
                <w:lang w:val="en-US"/>
              </w:rPr>
            </w:pPr>
            <w:r w:rsidRPr="008E6F3E">
              <w:rPr>
                <w:lang w:val="en-US" w:bidi="en-US"/>
              </w:rPr>
              <w:t>Current (Irrigated + Fruit + Market garden)</w:t>
            </w:r>
          </w:p>
        </w:tc>
        <w:tc>
          <w:tcPr>
            <w:tcW w:w="593" w:type="dxa"/>
            <w:tcBorders>
              <w:top w:val="nil"/>
              <w:left w:val="nil"/>
              <w:bottom w:val="single" w:sz="4" w:space="0" w:color="1F4E78"/>
              <w:right w:val="single" w:sz="4" w:space="0" w:color="1F4E78"/>
            </w:tcBorders>
            <w:shd w:val="clear" w:color="auto" w:fill="auto"/>
            <w:noWrap/>
            <w:vAlign w:val="center"/>
            <w:hideMark/>
          </w:tcPr>
          <w:p w14:paraId="03DDC877" w14:textId="77777777" w:rsidR="00E91759" w:rsidRPr="008E6F3E" w:rsidRDefault="00E91759" w:rsidP="00E91759">
            <w:pPr>
              <w:pStyle w:val="BodyText"/>
              <w:rPr>
                <w:lang w:val="en-US"/>
              </w:rPr>
            </w:pPr>
            <w:r w:rsidRPr="008E6F3E">
              <w:rPr>
                <w:lang w:val="en-US" w:bidi="en-US"/>
              </w:rPr>
              <w:t>1.7</w:t>
            </w:r>
          </w:p>
        </w:tc>
        <w:tc>
          <w:tcPr>
            <w:tcW w:w="617" w:type="dxa"/>
            <w:tcBorders>
              <w:top w:val="nil"/>
              <w:left w:val="nil"/>
              <w:bottom w:val="single" w:sz="4" w:space="0" w:color="1F4E78"/>
              <w:right w:val="single" w:sz="4" w:space="0" w:color="1F4E78"/>
            </w:tcBorders>
            <w:shd w:val="clear" w:color="auto" w:fill="auto"/>
            <w:noWrap/>
            <w:vAlign w:val="center"/>
            <w:hideMark/>
          </w:tcPr>
          <w:p w14:paraId="6E6032CD" w14:textId="77777777" w:rsidR="00E91759" w:rsidRPr="008E6F3E" w:rsidRDefault="00E91759" w:rsidP="00E91759">
            <w:pPr>
              <w:pStyle w:val="BodyText"/>
              <w:rPr>
                <w:lang w:val="en-US"/>
              </w:rPr>
            </w:pPr>
            <w:r w:rsidRPr="008E6F3E">
              <w:rPr>
                <w:lang w:val="en-US" w:bidi="en-US"/>
              </w:rPr>
              <w:t>0.9</w:t>
            </w:r>
          </w:p>
        </w:tc>
        <w:tc>
          <w:tcPr>
            <w:tcW w:w="757" w:type="dxa"/>
            <w:tcBorders>
              <w:top w:val="nil"/>
              <w:left w:val="nil"/>
              <w:bottom w:val="single" w:sz="4" w:space="0" w:color="1F4E78"/>
              <w:right w:val="single" w:sz="4" w:space="0" w:color="1F4E78"/>
            </w:tcBorders>
            <w:shd w:val="clear" w:color="auto" w:fill="auto"/>
            <w:noWrap/>
            <w:vAlign w:val="center"/>
            <w:hideMark/>
          </w:tcPr>
          <w:p w14:paraId="7B89DDCD" w14:textId="77777777" w:rsidR="00E91759" w:rsidRPr="008E6F3E" w:rsidRDefault="00E91759" w:rsidP="00E91759">
            <w:pPr>
              <w:pStyle w:val="BodyText"/>
              <w:rPr>
                <w:lang w:val="en-US"/>
              </w:rPr>
            </w:pPr>
            <w:r w:rsidRPr="008E6F3E">
              <w:rPr>
                <w:lang w:val="en-US" w:bidi="en-US"/>
              </w:rPr>
              <w:t>0.4</w:t>
            </w:r>
          </w:p>
        </w:tc>
        <w:tc>
          <w:tcPr>
            <w:tcW w:w="617" w:type="dxa"/>
            <w:tcBorders>
              <w:top w:val="nil"/>
              <w:left w:val="nil"/>
              <w:bottom w:val="single" w:sz="4" w:space="0" w:color="1F4E78"/>
              <w:right w:val="single" w:sz="4" w:space="0" w:color="1F4E78"/>
            </w:tcBorders>
            <w:shd w:val="clear" w:color="auto" w:fill="auto"/>
            <w:noWrap/>
            <w:vAlign w:val="center"/>
            <w:hideMark/>
          </w:tcPr>
          <w:p w14:paraId="730F0113" w14:textId="77777777" w:rsidR="00E91759" w:rsidRPr="008E6F3E" w:rsidRDefault="00E91759" w:rsidP="00E91759">
            <w:pPr>
              <w:pStyle w:val="BodyText"/>
              <w:rPr>
                <w:lang w:val="en-US"/>
              </w:rPr>
            </w:pPr>
            <w:r w:rsidRPr="008E6F3E">
              <w:rPr>
                <w:lang w:val="en-US" w:bidi="en-US"/>
              </w:rPr>
              <w:t>0.5</w:t>
            </w:r>
          </w:p>
        </w:tc>
        <w:tc>
          <w:tcPr>
            <w:tcW w:w="587" w:type="dxa"/>
            <w:tcBorders>
              <w:top w:val="nil"/>
              <w:left w:val="nil"/>
              <w:bottom w:val="single" w:sz="4" w:space="0" w:color="1F4E78"/>
              <w:right w:val="single" w:sz="4" w:space="0" w:color="1F4E78"/>
            </w:tcBorders>
            <w:shd w:val="clear" w:color="auto" w:fill="auto"/>
            <w:noWrap/>
            <w:vAlign w:val="center"/>
            <w:hideMark/>
          </w:tcPr>
          <w:p w14:paraId="21A91CA2" w14:textId="77777777" w:rsidR="00E91759" w:rsidRPr="008E6F3E" w:rsidRDefault="00E91759" w:rsidP="00E91759">
            <w:pPr>
              <w:pStyle w:val="BodyText"/>
              <w:rPr>
                <w:lang w:val="en-US"/>
              </w:rPr>
            </w:pPr>
            <w:r w:rsidRPr="008E6F3E">
              <w:rPr>
                <w:lang w:val="en-US" w:bidi="en-US"/>
              </w:rPr>
              <w:t>0.6</w:t>
            </w:r>
          </w:p>
        </w:tc>
        <w:tc>
          <w:tcPr>
            <w:tcW w:w="641" w:type="dxa"/>
            <w:tcBorders>
              <w:top w:val="nil"/>
              <w:left w:val="nil"/>
              <w:bottom w:val="single" w:sz="4" w:space="0" w:color="1F4E78"/>
              <w:right w:val="single" w:sz="4" w:space="0" w:color="1F4E78"/>
            </w:tcBorders>
            <w:shd w:val="clear" w:color="auto" w:fill="auto"/>
            <w:noWrap/>
            <w:vAlign w:val="center"/>
            <w:hideMark/>
          </w:tcPr>
          <w:p w14:paraId="6FBC2786" w14:textId="77777777" w:rsidR="00E91759" w:rsidRPr="008E6F3E" w:rsidRDefault="00E91759" w:rsidP="00E91759">
            <w:pPr>
              <w:pStyle w:val="BodyText"/>
              <w:rPr>
                <w:lang w:val="en-US"/>
              </w:rPr>
            </w:pPr>
            <w:r w:rsidRPr="008E6F3E">
              <w:rPr>
                <w:lang w:val="en-US" w:bidi="en-US"/>
              </w:rPr>
              <w:t>2.6</w:t>
            </w:r>
          </w:p>
        </w:tc>
        <w:tc>
          <w:tcPr>
            <w:tcW w:w="641" w:type="dxa"/>
            <w:tcBorders>
              <w:top w:val="nil"/>
              <w:left w:val="nil"/>
              <w:bottom w:val="single" w:sz="4" w:space="0" w:color="1F4E78"/>
              <w:right w:val="single" w:sz="4" w:space="0" w:color="1F4E78"/>
            </w:tcBorders>
            <w:shd w:val="clear" w:color="auto" w:fill="auto"/>
            <w:noWrap/>
            <w:vAlign w:val="center"/>
            <w:hideMark/>
          </w:tcPr>
          <w:p w14:paraId="2045341F" w14:textId="77777777" w:rsidR="00E91759" w:rsidRPr="008E6F3E" w:rsidRDefault="00E91759" w:rsidP="00E91759">
            <w:pPr>
              <w:pStyle w:val="BodyText"/>
              <w:rPr>
                <w:lang w:val="en-US"/>
              </w:rPr>
            </w:pPr>
            <w:r w:rsidRPr="008E6F3E">
              <w:rPr>
                <w:lang w:val="en-US" w:bidi="en-US"/>
              </w:rPr>
              <w:t>5.6</w:t>
            </w:r>
          </w:p>
        </w:tc>
        <w:tc>
          <w:tcPr>
            <w:tcW w:w="699" w:type="dxa"/>
            <w:tcBorders>
              <w:top w:val="nil"/>
              <w:left w:val="nil"/>
              <w:bottom w:val="single" w:sz="4" w:space="0" w:color="1F4E78"/>
              <w:right w:val="single" w:sz="4" w:space="0" w:color="1F4E78"/>
            </w:tcBorders>
            <w:shd w:val="clear" w:color="auto" w:fill="auto"/>
            <w:noWrap/>
            <w:vAlign w:val="center"/>
            <w:hideMark/>
          </w:tcPr>
          <w:p w14:paraId="19ED473B" w14:textId="77777777" w:rsidR="00E91759" w:rsidRPr="008E6F3E" w:rsidRDefault="00E91759" w:rsidP="00E91759">
            <w:pPr>
              <w:pStyle w:val="BodyText"/>
              <w:rPr>
                <w:lang w:val="en-US"/>
              </w:rPr>
            </w:pPr>
            <w:r w:rsidRPr="008E6F3E">
              <w:rPr>
                <w:lang w:val="en-US" w:bidi="en-US"/>
              </w:rPr>
              <w:t>1.1</w:t>
            </w:r>
          </w:p>
        </w:tc>
        <w:tc>
          <w:tcPr>
            <w:tcW w:w="643" w:type="dxa"/>
            <w:tcBorders>
              <w:top w:val="nil"/>
              <w:left w:val="nil"/>
              <w:bottom w:val="single" w:sz="4" w:space="0" w:color="1F4E78"/>
              <w:right w:val="single" w:sz="4" w:space="0" w:color="1F4E78"/>
            </w:tcBorders>
            <w:shd w:val="clear" w:color="auto" w:fill="auto"/>
            <w:noWrap/>
            <w:vAlign w:val="center"/>
            <w:hideMark/>
          </w:tcPr>
          <w:p w14:paraId="3ED25E3A" w14:textId="77777777" w:rsidR="00E91759" w:rsidRPr="008E6F3E" w:rsidRDefault="00E91759" w:rsidP="00E91759">
            <w:pPr>
              <w:pStyle w:val="BodyText"/>
              <w:rPr>
                <w:lang w:val="en-US"/>
              </w:rPr>
            </w:pPr>
            <w:r w:rsidRPr="008E6F3E">
              <w:rPr>
                <w:lang w:val="en-US" w:bidi="en-US"/>
              </w:rPr>
              <w:t>0.9</w:t>
            </w:r>
          </w:p>
        </w:tc>
        <w:tc>
          <w:tcPr>
            <w:tcW w:w="641" w:type="dxa"/>
            <w:tcBorders>
              <w:top w:val="nil"/>
              <w:left w:val="nil"/>
              <w:bottom w:val="single" w:sz="4" w:space="0" w:color="1F4E78"/>
              <w:right w:val="single" w:sz="4" w:space="0" w:color="1F4E78"/>
            </w:tcBorders>
            <w:shd w:val="clear" w:color="auto" w:fill="auto"/>
            <w:noWrap/>
            <w:vAlign w:val="center"/>
            <w:hideMark/>
          </w:tcPr>
          <w:p w14:paraId="2775AEF7" w14:textId="77777777" w:rsidR="00E91759" w:rsidRPr="008E6F3E" w:rsidRDefault="00E91759" w:rsidP="00E91759">
            <w:pPr>
              <w:pStyle w:val="BodyText"/>
              <w:rPr>
                <w:lang w:val="en-US"/>
              </w:rPr>
            </w:pPr>
            <w:r w:rsidRPr="008E6F3E">
              <w:rPr>
                <w:lang w:val="en-US" w:bidi="en-US"/>
              </w:rPr>
              <w:t>3.3</w:t>
            </w:r>
          </w:p>
        </w:tc>
        <w:tc>
          <w:tcPr>
            <w:tcW w:w="697" w:type="dxa"/>
            <w:tcBorders>
              <w:top w:val="nil"/>
              <w:left w:val="nil"/>
              <w:bottom w:val="single" w:sz="4" w:space="0" w:color="1F4E78"/>
              <w:right w:val="single" w:sz="4" w:space="0" w:color="1F4E78"/>
            </w:tcBorders>
            <w:shd w:val="clear" w:color="auto" w:fill="auto"/>
            <w:noWrap/>
            <w:vAlign w:val="center"/>
            <w:hideMark/>
          </w:tcPr>
          <w:p w14:paraId="68C5EFAD" w14:textId="77777777" w:rsidR="00E91759" w:rsidRPr="008E6F3E" w:rsidRDefault="00E91759" w:rsidP="00E91759">
            <w:pPr>
              <w:pStyle w:val="BodyText"/>
              <w:rPr>
                <w:lang w:val="en-US"/>
              </w:rPr>
            </w:pPr>
            <w:r w:rsidRPr="008E6F3E">
              <w:rPr>
                <w:lang w:val="en-US" w:bidi="en-US"/>
              </w:rPr>
              <w:t>1.4</w:t>
            </w:r>
          </w:p>
        </w:tc>
        <w:tc>
          <w:tcPr>
            <w:tcW w:w="661" w:type="dxa"/>
            <w:tcBorders>
              <w:top w:val="nil"/>
              <w:left w:val="nil"/>
              <w:bottom w:val="single" w:sz="4" w:space="0" w:color="1F4E78"/>
              <w:right w:val="single" w:sz="4" w:space="0" w:color="1F4E78"/>
            </w:tcBorders>
            <w:shd w:val="clear" w:color="auto" w:fill="auto"/>
            <w:noWrap/>
            <w:vAlign w:val="center"/>
            <w:hideMark/>
          </w:tcPr>
          <w:p w14:paraId="0C88B7A9" w14:textId="77777777" w:rsidR="00E91759" w:rsidRPr="008E6F3E" w:rsidRDefault="00E91759" w:rsidP="00E91759">
            <w:pPr>
              <w:pStyle w:val="BodyText"/>
              <w:rPr>
                <w:lang w:val="en-US"/>
              </w:rPr>
            </w:pPr>
            <w:r w:rsidRPr="008E6F3E">
              <w:rPr>
                <w:lang w:val="en-US" w:bidi="en-US"/>
              </w:rPr>
              <w:t>1.8</w:t>
            </w:r>
          </w:p>
        </w:tc>
      </w:tr>
      <w:tr w:rsidR="00E91759" w:rsidRPr="008E6F3E" w14:paraId="641F61CE" w14:textId="77777777" w:rsidTr="00E91759">
        <w:trPr>
          <w:trHeight w:val="1441"/>
        </w:trPr>
        <w:tc>
          <w:tcPr>
            <w:tcW w:w="1510" w:type="dxa"/>
            <w:tcBorders>
              <w:top w:val="nil"/>
              <w:left w:val="single" w:sz="4" w:space="0" w:color="1F4E78"/>
              <w:bottom w:val="single" w:sz="4" w:space="0" w:color="1F4E78"/>
              <w:right w:val="single" w:sz="4" w:space="0" w:color="1F4E78"/>
            </w:tcBorders>
            <w:shd w:val="clear" w:color="auto" w:fill="auto"/>
            <w:vAlign w:val="center"/>
            <w:hideMark/>
          </w:tcPr>
          <w:p w14:paraId="6EE19C53" w14:textId="77777777" w:rsidR="00E91759" w:rsidRPr="008E6F3E" w:rsidRDefault="00E91759" w:rsidP="00E91759">
            <w:pPr>
              <w:pStyle w:val="BodyText"/>
              <w:rPr>
                <w:lang w:val="en-US"/>
              </w:rPr>
            </w:pPr>
            <w:r w:rsidRPr="008E6F3E">
              <w:rPr>
                <w:lang w:val="en-US" w:bidi="en-US"/>
              </w:rPr>
              <w:t>Short-term potential (-5 years) with 1 g/l saltwater front recession</w:t>
            </w:r>
          </w:p>
        </w:tc>
        <w:tc>
          <w:tcPr>
            <w:tcW w:w="593" w:type="dxa"/>
            <w:tcBorders>
              <w:top w:val="nil"/>
              <w:left w:val="nil"/>
              <w:bottom w:val="single" w:sz="4" w:space="0" w:color="1F4E78"/>
              <w:right w:val="single" w:sz="4" w:space="0" w:color="1F4E78"/>
            </w:tcBorders>
            <w:shd w:val="clear" w:color="auto" w:fill="auto"/>
            <w:noWrap/>
            <w:vAlign w:val="center"/>
            <w:hideMark/>
          </w:tcPr>
          <w:p w14:paraId="60370D38" w14:textId="77777777" w:rsidR="00E91759" w:rsidRPr="008E6F3E" w:rsidRDefault="00E91759" w:rsidP="00E91759">
            <w:pPr>
              <w:pStyle w:val="BodyText"/>
              <w:rPr>
                <w:lang w:val="en-US"/>
              </w:rPr>
            </w:pPr>
            <w:r w:rsidRPr="008E6F3E">
              <w:rPr>
                <w:lang w:val="en-US" w:bidi="en-US"/>
              </w:rPr>
              <w:t>3.1</w:t>
            </w:r>
          </w:p>
        </w:tc>
        <w:tc>
          <w:tcPr>
            <w:tcW w:w="617" w:type="dxa"/>
            <w:tcBorders>
              <w:top w:val="nil"/>
              <w:left w:val="nil"/>
              <w:bottom w:val="single" w:sz="4" w:space="0" w:color="1F4E78"/>
              <w:right w:val="single" w:sz="4" w:space="0" w:color="1F4E78"/>
            </w:tcBorders>
            <w:shd w:val="clear" w:color="auto" w:fill="auto"/>
            <w:noWrap/>
            <w:vAlign w:val="center"/>
            <w:hideMark/>
          </w:tcPr>
          <w:p w14:paraId="3B02FAEE" w14:textId="77777777" w:rsidR="00E91759" w:rsidRPr="008E6F3E" w:rsidRDefault="00E91759" w:rsidP="00E91759">
            <w:pPr>
              <w:pStyle w:val="BodyText"/>
              <w:rPr>
                <w:lang w:val="en-US"/>
              </w:rPr>
            </w:pPr>
            <w:r w:rsidRPr="008E6F3E">
              <w:rPr>
                <w:lang w:val="en-US" w:bidi="en-US"/>
              </w:rPr>
              <w:t>1.5</w:t>
            </w:r>
          </w:p>
        </w:tc>
        <w:tc>
          <w:tcPr>
            <w:tcW w:w="757" w:type="dxa"/>
            <w:tcBorders>
              <w:top w:val="nil"/>
              <w:left w:val="nil"/>
              <w:bottom w:val="single" w:sz="4" w:space="0" w:color="1F4E78"/>
              <w:right w:val="single" w:sz="4" w:space="0" w:color="1F4E78"/>
            </w:tcBorders>
            <w:shd w:val="clear" w:color="auto" w:fill="auto"/>
            <w:noWrap/>
            <w:vAlign w:val="center"/>
            <w:hideMark/>
          </w:tcPr>
          <w:p w14:paraId="7C615147" w14:textId="77777777" w:rsidR="00E91759" w:rsidRPr="008E6F3E" w:rsidRDefault="00E91759" w:rsidP="00E91759">
            <w:pPr>
              <w:pStyle w:val="BodyText"/>
              <w:rPr>
                <w:lang w:val="en-US"/>
              </w:rPr>
            </w:pPr>
            <w:r w:rsidRPr="008E6F3E">
              <w:rPr>
                <w:lang w:val="en-US" w:bidi="en-US"/>
              </w:rPr>
              <w:t>0.4</w:t>
            </w:r>
          </w:p>
        </w:tc>
        <w:tc>
          <w:tcPr>
            <w:tcW w:w="617" w:type="dxa"/>
            <w:tcBorders>
              <w:top w:val="nil"/>
              <w:left w:val="nil"/>
              <w:bottom w:val="single" w:sz="4" w:space="0" w:color="1F4E78"/>
              <w:right w:val="single" w:sz="4" w:space="0" w:color="1F4E78"/>
            </w:tcBorders>
            <w:shd w:val="clear" w:color="auto" w:fill="auto"/>
            <w:noWrap/>
            <w:vAlign w:val="center"/>
            <w:hideMark/>
          </w:tcPr>
          <w:p w14:paraId="3C78024F" w14:textId="77777777" w:rsidR="00E91759" w:rsidRPr="008E6F3E" w:rsidRDefault="00E91759" w:rsidP="00E91759">
            <w:pPr>
              <w:pStyle w:val="BodyText"/>
              <w:rPr>
                <w:lang w:val="en-US"/>
              </w:rPr>
            </w:pPr>
            <w:r w:rsidRPr="008E6F3E">
              <w:rPr>
                <w:lang w:val="en-US" w:bidi="en-US"/>
              </w:rPr>
              <w:t>0.5</w:t>
            </w:r>
          </w:p>
        </w:tc>
        <w:tc>
          <w:tcPr>
            <w:tcW w:w="587" w:type="dxa"/>
            <w:tcBorders>
              <w:top w:val="nil"/>
              <w:left w:val="nil"/>
              <w:bottom w:val="single" w:sz="4" w:space="0" w:color="1F4E78"/>
              <w:right w:val="single" w:sz="4" w:space="0" w:color="1F4E78"/>
            </w:tcBorders>
            <w:shd w:val="clear" w:color="auto" w:fill="auto"/>
            <w:noWrap/>
            <w:vAlign w:val="center"/>
            <w:hideMark/>
          </w:tcPr>
          <w:p w14:paraId="62FD71BB" w14:textId="77777777" w:rsidR="00E91759" w:rsidRPr="008E6F3E" w:rsidRDefault="00E91759" w:rsidP="00E91759">
            <w:pPr>
              <w:pStyle w:val="BodyText"/>
              <w:rPr>
                <w:lang w:val="en-US"/>
              </w:rPr>
            </w:pPr>
            <w:r w:rsidRPr="008E6F3E">
              <w:rPr>
                <w:lang w:val="en-US" w:bidi="en-US"/>
              </w:rPr>
              <w:t>0.8</w:t>
            </w:r>
          </w:p>
        </w:tc>
        <w:tc>
          <w:tcPr>
            <w:tcW w:w="641" w:type="dxa"/>
            <w:tcBorders>
              <w:top w:val="nil"/>
              <w:left w:val="nil"/>
              <w:bottom w:val="single" w:sz="4" w:space="0" w:color="1F4E78"/>
              <w:right w:val="single" w:sz="4" w:space="0" w:color="1F4E78"/>
            </w:tcBorders>
            <w:shd w:val="clear" w:color="auto" w:fill="auto"/>
            <w:noWrap/>
            <w:vAlign w:val="center"/>
            <w:hideMark/>
          </w:tcPr>
          <w:p w14:paraId="3000F564" w14:textId="77777777" w:rsidR="00E91759" w:rsidRPr="008E6F3E" w:rsidRDefault="00E91759" w:rsidP="00E91759">
            <w:pPr>
              <w:pStyle w:val="BodyText"/>
              <w:rPr>
                <w:lang w:val="en-US"/>
              </w:rPr>
            </w:pPr>
            <w:r w:rsidRPr="008E6F3E">
              <w:rPr>
                <w:lang w:val="en-US" w:bidi="en-US"/>
              </w:rPr>
              <w:t>4.9</w:t>
            </w:r>
          </w:p>
        </w:tc>
        <w:tc>
          <w:tcPr>
            <w:tcW w:w="641" w:type="dxa"/>
            <w:tcBorders>
              <w:top w:val="nil"/>
              <w:left w:val="nil"/>
              <w:bottom w:val="single" w:sz="4" w:space="0" w:color="1F4E78"/>
              <w:right w:val="single" w:sz="4" w:space="0" w:color="1F4E78"/>
            </w:tcBorders>
            <w:shd w:val="clear" w:color="auto" w:fill="auto"/>
            <w:noWrap/>
            <w:vAlign w:val="center"/>
            <w:hideMark/>
          </w:tcPr>
          <w:p w14:paraId="2FD2CABB" w14:textId="77777777" w:rsidR="00E91759" w:rsidRPr="008E6F3E" w:rsidRDefault="00E91759" w:rsidP="00E91759">
            <w:pPr>
              <w:pStyle w:val="BodyText"/>
              <w:rPr>
                <w:lang w:val="en-US"/>
              </w:rPr>
            </w:pPr>
            <w:r w:rsidRPr="008E6F3E">
              <w:rPr>
                <w:lang w:val="en-US" w:bidi="en-US"/>
              </w:rPr>
              <w:t>11.1</w:t>
            </w:r>
          </w:p>
        </w:tc>
        <w:tc>
          <w:tcPr>
            <w:tcW w:w="699" w:type="dxa"/>
            <w:tcBorders>
              <w:top w:val="nil"/>
              <w:left w:val="nil"/>
              <w:bottom w:val="single" w:sz="4" w:space="0" w:color="1F4E78"/>
              <w:right w:val="single" w:sz="4" w:space="0" w:color="1F4E78"/>
            </w:tcBorders>
            <w:shd w:val="clear" w:color="auto" w:fill="auto"/>
            <w:noWrap/>
            <w:vAlign w:val="center"/>
            <w:hideMark/>
          </w:tcPr>
          <w:p w14:paraId="44B833C3" w14:textId="77777777" w:rsidR="00E91759" w:rsidRPr="008E6F3E" w:rsidRDefault="00E91759" w:rsidP="00E91759">
            <w:pPr>
              <w:pStyle w:val="BodyText"/>
              <w:rPr>
                <w:lang w:val="en-US"/>
              </w:rPr>
            </w:pPr>
            <w:r w:rsidRPr="008E6F3E">
              <w:rPr>
                <w:lang w:val="en-US" w:bidi="en-US"/>
              </w:rPr>
              <w:t>2.1</w:t>
            </w:r>
          </w:p>
        </w:tc>
        <w:tc>
          <w:tcPr>
            <w:tcW w:w="643" w:type="dxa"/>
            <w:tcBorders>
              <w:top w:val="nil"/>
              <w:left w:val="nil"/>
              <w:bottom w:val="single" w:sz="4" w:space="0" w:color="1F4E78"/>
              <w:right w:val="single" w:sz="4" w:space="0" w:color="1F4E78"/>
            </w:tcBorders>
            <w:shd w:val="clear" w:color="auto" w:fill="auto"/>
            <w:noWrap/>
            <w:vAlign w:val="center"/>
            <w:hideMark/>
          </w:tcPr>
          <w:p w14:paraId="69A692C9" w14:textId="77777777" w:rsidR="00E91759" w:rsidRPr="008E6F3E" w:rsidRDefault="00E91759" w:rsidP="00E91759">
            <w:pPr>
              <w:pStyle w:val="BodyText"/>
              <w:rPr>
                <w:lang w:val="en-US"/>
              </w:rPr>
            </w:pPr>
            <w:r w:rsidRPr="008E6F3E">
              <w:rPr>
                <w:lang w:val="en-US" w:bidi="en-US"/>
              </w:rPr>
              <w:t>1.7</w:t>
            </w:r>
          </w:p>
        </w:tc>
        <w:tc>
          <w:tcPr>
            <w:tcW w:w="641" w:type="dxa"/>
            <w:tcBorders>
              <w:top w:val="nil"/>
              <w:left w:val="nil"/>
              <w:bottom w:val="single" w:sz="4" w:space="0" w:color="1F4E78"/>
              <w:right w:val="single" w:sz="4" w:space="0" w:color="1F4E78"/>
            </w:tcBorders>
            <w:shd w:val="clear" w:color="auto" w:fill="auto"/>
            <w:noWrap/>
            <w:vAlign w:val="center"/>
            <w:hideMark/>
          </w:tcPr>
          <w:p w14:paraId="365A05C8" w14:textId="77777777" w:rsidR="00E91759" w:rsidRPr="008E6F3E" w:rsidRDefault="00E91759" w:rsidP="00E91759">
            <w:pPr>
              <w:pStyle w:val="BodyText"/>
              <w:rPr>
                <w:lang w:val="en-US"/>
              </w:rPr>
            </w:pPr>
            <w:r w:rsidRPr="008E6F3E">
              <w:rPr>
                <w:lang w:val="en-US" w:bidi="en-US"/>
              </w:rPr>
              <w:t>6.3</w:t>
            </w:r>
          </w:p>
        </w:tc>
        <w:tc>
          <w:tcPr>
            <w:tcW w:w="697" w:type="dxa"/>
            <w:tcBorders>
              <w:top w:val="nil"/>
              <w:left w:val="nil"/>
              <w:bottom w:val="single" w:sz="4" w:space="0" w:color="1F4E78"/>
              <w:right w:val="single" w:sz="4" w:space="0" w:color="1F4E78"/>
            </w:tcBorders>
            <w:shd w:val="clear" w:color="auto" w:fill="auto"/>
            <w:noWrap/>
            <w:vAlign w:val="center"/>
            <w:hideMark/>
          </w:tcPr>
          <w:p w14:paraId="369C9E8D" w14:textId="77777777" w:rsidR="00E91759" w:rsidRPr="008E6F3E" w:rsidRDefault="00E91759" w:rsidP="00E91759">
            <w:pPr>
              <w:pStyle w:val="BodyText"/>
              <w:rPr>
                <w:lang w:val="en-US"/>
              </w:rPr>
            </w:pPr>
            <w:r w:rsidRPr="008E6F3E">
              <w:rPr>
                <w:lang w:val="en-US" w:bidi="en-US"/>
              </w:rPr>
              <w:t>2.4</w:t>
            </w:r>
          </w:p>
        </w:tc>
        <w:tc>
          <w:tcPr>
            <w:tcW w:w="661" w:type="dxa"/>
            <w:tcBorders>
              <w:top w:val="nil"/>
              <w:left w:val="nil"/>
              <w:bottom w:val="single" w:sz="4" w:space="0" w:color="1F4E78"/>
              <w:right w:val="single" w:sz="4" w:space="0" w:color="1F4E78"/>
            </w:tcBorders>
            <w:shd w:val="clear" w:color="auto" w:fill="auto"/>
            <w:noWrap/>
            <w:vAlign w:val="center"/>
            <w:hideMark/>
          </w:tcPr>
          <w:p w14:paraId="317B5958" w14:textId="77777777" w:rsidR="00E91759" w:rsidRPr="008E6F3E" w:rsidRDefault="00E91759" w:rsidP="00E91759">
            <w:pPr>
              <w:pStyle w:val="BodyText"/>
              <w:rPr>
                <w:lang w:val="en-US"/>
              </w:rPr>
            </w:pPr>
            <w:r w:rsidRPr="008E6F3E">
              <w:rPr>
                <w:lang w:val="en-US" w:bidi="en-US"/>
              </w:rPr>
              <w:t>3.2</w:t>
            </w:r>
          </w:p>
        </w:tc>
      </w:tr>
      <w:tr w:rsidR="00E91759" w:rsidRPr="008E6F3E" w14:paraId="522D6CCB" w14:textId="77777777" w:rsidTr="00E91759">
        <w:trPr>
          <w:trHeight w:val="1441"/>
        </w:trPr>
        <w:tc>
          <w:tcPr>
            <w:tcW w:w="1510" w:type="dxa"/>
            <w:tcBorders>
              <w:top w:val="nil"/>
              <w:left w:val="single" w:sz="4" w:space="0" w:color="1F4E78"/>
              <w:bottom w:val="single" w:sz="4" w:space="0" w:color="1F4E78"/>
              <w:right w:val="single" w:sz="4" w:space="0" w:color="1F4E78"/>
            </w:tcBorders>
            <w:shd w:val="clear" w:color="auto" w:fill="auto"/>
            <w:vAlign w:val="center"/>
            <w:hideMark/>
          </w:tcPr>
          <w:p w14:paraId="22F7F7B3" w14:textId="77777777" w:rsidR="00E91759" w:rsidRPr="008E6F3E" w:rsidRDefault="00E91759" w:rsidP="00E91759">
            <w:pPr>
              <w:pStyle w:val="BodyText"/>
              <w:rPr>
                <w:lang w:val="en-US"/>
              </w:rPr>
            </w:pPr>
            <w:r w:rsidRPr="008E6F3E">
              <w:rPr>
                <w:lang w:val="en-US" w:bidi="en-US"/>
              </w:rPr>
              <w:t>Medium-term potential (-10 years) with 1 g/l saltwater front recession</w:t>
            </w:r>
          </w:p>
        </w:tc>
        <w:tc>
          <w:tcPr>
            <w:tcW w:w="593" w:type="dxa"/>
            <w:tcBorders>
              <w:top w:val="nil"/>
              <w:left w:val="nil"/>
              <w:bottom w:val="single" w:sz="4" w:space="0" w:color="1F4E78"/>
              <w:right w:val="single" w:sz="4" w:space="0" w:color="1F4E78"/>
            </w:tcBorders>
            <w:shd w:val="clear" w:color="auto" w:fill="auto"/>
            <w:noWrap/>
            <w:vAlign w:val="center"/>
            <w:hideMark/>
          </w:tcPr>
          <w:p w14:paraId="1DE65C08" w14:textId="77777777" w:rsidR="00E91759" w:rsidRPr="008E6F3E" w:rsidRDefault="00E91759" w:rsidP="00E91759">
            <w:pPr>
              <w:pStyle w:val="BodyText"/>
              <w:rPr>
                <w:lang w:val="en-US"/>
              </w:rPr>
            </w:pPr>
            <w:r w:rsidRPr="008E6F3E">
              <w:rPr>
                <w:lang w:val="en-US" w:bidi="en-US"/>
              </w:rPr>
              <w:t>8.8</w:t>
            </w:r>
          </w:p>
        </w:tc>
        <w:tc>
          <w:tcPr>
            <w:tcW w:w="617" w:type="dxa"/>
            <w:tcBorders>
              <w:top w:val="nil"/>
              <w:left w:val="nil"/>
              <w:bottom w:val="single" w:sz="4" w:space="0" w:color="1F4E78"/>
              <w:right w:val="single" w:sz="4" w:space="0" w:color="1F4E78"/>
            </w:tcBorders>
            <w:shd w:val="clear" w:color="auto" w:fill="auto"/>
            <w:noWrap/>
            <w:vAlign w:val="center"/>
            <w:hideMark/>
          </w:tcPr>
          <w:p w14:paraId="296555C1" w14:textId="77777777" w:rsidR="00E91759" w:rsidRPr="008E6F3E" w:rsidRDefault="00E91759" w:rsidP="00E91759">
            <w:pPr>
              <w:pStyle w:val="BodyText"/>
              <w:rPr>
                <w:lang w:val="en-US"/>
              </w:rPr>
            </w:pPr>
            <w:r w:rsidRPr="008E6F3E">
              <w:rPr>
                <w:lang w:val="en-US" w:bidi="en-US"/>
              </w:rPr>
              <w:t>3.8</w:t>
            </w:r>
          </w:p>
        </w:tc>
        <w:tc>
          <w:tcPr>
            <w:tcW w:w="757" w:type="dxa"/>
            <w:tcBorders>
              <w:top w:val="nil"/>
              <w:left w:val="nil"/>
              <w:bottom w:val="single" w:sz="4" w:space="0" w:color="1F4E78"/>
              <w:right w:val="single" w:sz="4" w:space="0" w:color="1F4E78"/>
            </w:tcBorders>
            <w:shd w:val="clear" w:color="auto" w:fill="auto"/>
            <w:noWrap/>
            <w:vAlign w:val="center"/>
            <w:hideMark/>
          </w:tcPr>
          <w:p w14:paraId="2F97A574" w14:textId="77777777" w:rsidR="00E91759" w:rsidRPr="008E6F3E" w:rsidRDefault="00E91759" w:rsidP="00E91759">
            <w:pPr>
              <w:pStyle w:val="BodyText"/>
              <w:rPr>
                <w:lang w:val="en-US"/>
              </w:rPr>
            </w:pPr>
            <w:r w:rsidRPr="008E6F3E">
              <w:rPr>
                <w:lang w:val="en-US" w:bidi="en-US"/>
              </w:rPr>
              <w:t>0.4</w:t>
            </w:r>
          </w:p>
        </w:tc>
        <w:tc>
          <w:tcPr>
            <w:tcW w:w="617" w:type="dxa"/>
            <w:tcBorders>
              <w:top w:val="nil"/>
              <w:left w:val="nil"/>
              <w:bottom w:val="single" w:sz="4" w:space="0" w:color="1F4E78"/>
              <w:right w:val="single" w:sz="4" w:space="0" w:color="1F4E78"/>
            </w:tcBorders>
            <w:shd w:val="clear" w:color="auto" w:fill="auto"/>
            <w:noWrap/>
            <w:vAlign w:val="center"/>
            <w:hideMark/>
          </w:tcPr>
          <w:p w14:paraId="67B332E6" w14:textId="77777777" w:rsidR="00E91759" w:rsidRPr="008E6F3E" w:rsidRDefault="00E91759" w:rsidP="00E91759">
            <w:pPr>
              <w:pStyle w:val="BodyText"/>
              <w:rPr>
                <w:lang w:val="en-US"/>
              </w:rPr>
            </w:pPr>
            <w:r w:rsidRPr="008E6F3E">
              <w:rPr>
                <w:lang w:val="en-US" w:bidi="en-US"/>
              </w:rPr>
              <w:t>0.5</w:t>
            </w:r>
          </w:p>
        </w:tc>
        <w:tc>
          <w:tcPr>
            <w:tcW w:w="587" w:type="dxa"/>
            <w:tcBorders>
              <w:top w:val="nil"/>
              <w:left w:val="nil"/>
              <w:bottom w:val="single" w:sz="4" w:space="0" w:color="1F4E78"/>
              <w:right w:val="single" w:sz="4" w:space="0" w:color="1F4E78"/>
            </w:tcBorders>
            <w:shd w:val="clear" w:color="auto" w:fill="auto"/>
            <w:noWrap/>
            <w:vAlign w:val="center"/>
            <w:hideMark/>
          </w:tcPr>
          <w:p w14:paraId="60B480A3" w14:textId="77777777" w:rsidR="00E91759" w:rsidRPr="008E6F3E" w:rsidRDefault="00E91759" w:rsidP="00E91759">
            <w:pPr>
              <w:pStyle w:val="BodyText"/>
              <w:rPr>
                <w:lang w:val="en-US"/>
              </w:rPr>
            </w:pPr>
            <w:r w:rsidRPr="008E6F3E">
              <w:rPr>
                <w:lang w:val="en-US" w:bidi="en-US"/>
              </w:rPr>
              <w:t>2.4</w:t>
            </w:r>
          </w:p>
        </w:tc>
        <w:tc>
          <w:tcPr>
            <w:tcW w:w="641" w:type="dxa"/>
            <w:tcBorders>
              <w:top w:val="nil"/>
              <w:left w:val="nil"/>
              <w:bottom w:val="single" w:sz="4" w:space="0" w:color="1F4E78"/>
              <w:right w:val="single" w:sz="4" w:space="0" w:color="1F4E78"/>
            </w:tcBorders>
            <w:shd w:val="clear" w:color="auto" w:fill="auto"/>
            <w:noWrap/>
            <w:vAlign w:val="center"/>
            <w:hideMark/>
          </w:tcPr>
          <w:p w14:paraId="07B7DA50" w14:textId="77777777" w:rsidR="00E91759" w:rsidRPr="008E6F3E" w:rsidRDefault="00E91759" w:rsidP="00E91759">
            <w:pPr>
              <w:pStyle w:val="BodyText"/>
              <w:rPr>
                <w:lang w:val="en-US"/>
              </w:rPr>
            </w:pPr>
            <w:r w:rsidRPr="008E6F3E">
              <w:rPr>
                <w:lang w:val="en-US" w:bidi="en-US"/>
              </w:rPr>
              <w:t>13.4</w:t>
            </w:r>
          </w:p>
        </w:tc>
        <w:tc>
          <w:tcPr>
            <w:tcW w:w="641" w:type="dxa"/>
            <w:tcBorders>
              <w:top w:val="nil"/>
              <w:left w:val="nil"/>
              <w:bottom w:val="single" w:sz="4" w:space="0" w:color="1F4E78"/>
              <w:right w:val="single" w:sz="4" w:space="0" w:color="1F4E78"/>
            </w:tcBorders>
            <w:shd w:val="clear" w:color="auto" w:fill="auto"/>
            <w:noWrap/>
            <w:vAlign w:val="center"/>
            <w:hideMark/>
          </w:tcPr>
          <w:p w14:paraId="333EF486" w14:textId="77777777" w:rsidR="00E91759" w:rsidRPr="008E6F3E" w:rsidRDefault="00E91759" w:rsidP="00E91759">
            <w:pPr>
              <w:pStyle w:val="BodyText"/>
              <w:rPr>
                <w:lang w:val="en-US"/>
              </w:rPr>
            </w:pPr>
            <w:r w:rsidRPr="008E6F3E">
              <w:rPr>
                <w:lang w:val="en-US" w:bidi="en-US"/>
              </w:rPr>
              <w:t>27.8</w:t>
            </w:r>
          </w:p>
        </w:tc>
        <w:tc>
          <w:tcPr>
            <w:tcW w:w="699" w:type="dxa"/>
            <w:tcBorders>
              <w:top w:val="nil"/>
              <w:left w:val="nil"/>
              <w:bottom w:val="single" w:sz="4" w:space="0" w:color="1F4E78"/>
              <w:right w:val="single" w:sz="4" w:space="0" w:color="1F4E78"/>
            </w:tcBorders>
            <w:shd w:val="clear" w:color="auto" w:fill="auto"/>
            <w:noWrap/>
            <w:vAlign w:val="center"/>
            <w:hideMark/>
          </w:tcPr>
          <w:p w14:paraId="11377AC5" w14:textId="77777777" w:rsidR="00E91759" w:rsidRPr="008E6F3E" w:rsidRDefault="00E91759" w:rsidP="00E91759">
            <w:pPr>
              <w:pStyle w:val="BodyText"/>
              <w:rPr>
                <w:lang w:val="en-US"/>
              </w:rPr>
            </w:pPr>
            <w:r w:rsidRPr="008E6F3E">
              <w:rPr>
                <w:lang w:val="en-US" w:bidi="en-US"/>
              </w:rPr>
              <w:t>5.1</w:t>
            </w:r>
          </w:p>
        </w:tc>
        <w:tc>
          <w:tcPr>
            <w:tcW w:w="643" w:type="dxa"/>
            <w:tcBorders>
              <w:top w:val="nil"/>
              <w:left w:val="nil"/>
              <w:bottom w:val="single" w:sz="4" w:space="0" w:color="1F4E78"/>
              <w:right w:val="single" w:sz="4" w:space="0" w:color="1F4E78"/>
            </w:tcBorders>
            <w:shd w:val="clear" w:color="auto" w:fill="auto"/>
            <w:noWrap/>
            <w:vAlign w:val="center"/>
            <w:hideMark/>
          </w:tcPr>
          <w:p w14:paraId="186D92FD" w14:textId="77777777" w:rsidR="00E91759" w:rsidRPr="008E6F3E" w:rsidRDefault="00E91759" w:rsidP="00E91759">
            <w:pPr>
              <w:pStyle w:val="BodyText"/>
              <w:rPr>
                <w:lang w:val="en-US"/>
              </w:rPr>
            </w:pPr>
            <w:r w:rsidRPr="008E6F3E">
              <w:rPr>
                <w:lang w:val="en-US" w:bidi="en-US"/>
              </w:rPr>
              <w:t>3.8</w:t>
            </w:r>
          </w:p>
        </w:tc>
        <w:tc>
          <w:tcPr>
            <w:tcW w:w="641" w:type="dxa"/>
            <w:tcBorders>
              <w:top w:val="nil"/>
              <w:left w:val="nil"/>
              <w:bottom w:val="single" w:sz="4" w:space="0" w:color="1F4E78"/>
              <w:right w:val="single" w:sz="4" w:space="0" w:color="1F4E78"/>
            </w:tcBorders>
            <w:shd w:val="clear" w:color="auto" w:fill="auto"/>
            <w:noWrap/>
            <w:vAlign w:val="center"/>
            <w:hideMark/>
          </w:tcPr>
          <w:p w14:paraId="3EACA8F6" w14:textId="77777777" w:rsidR="00E91759" w:rsidRPr="008E6F3E" w:rsidRDefault="00E91759" w:rsidP="00E91759">
            <w:pPr>
              <w:pStyle w:val="BodyText"/>
              <w:rPr>
                <w:lang w:val="en-US"/>
              </w:rPr>
            </w:pPr>
            <w:r w:rsidRPr="008E6F3E">
              <w:rPr>
                <w:lang w:val="en-US" w:bidi="en-US"/>
              </w:rPr>
              <w:t>18.9</w:t>
            </w:r>
          </w:p>
        </w:tc>
        <w:tc>
          <w:tcPr>
            <w:tcW w:w="697" w:type="dxa"/>
            <w:tcBorders>
              <w:top w:val="nil"/>
              <w:left w:val="nil"/>
              <w:bottom w:val="single" w:sz="4" w:space="0" w:color="1F4E78"/>
              <w:right w:val="single" w:sz="4" w:space="0" w:color="1F4E78"/>
            </w:tcBorders>
            <w:shd w:val="clear" w:color="auto" w:fill="auto"/>
            <w:noWrap/>
            <w:vAlign w:val="center"/>
            <w:hideMark/>
          </w:tcPr>
          <w:p w14:paraId="00DAAFED" w14:textId="77777777" w:rsidR="00E91759" w:rsidRPr="008E6F3E" w:rsidRDefault="00E91759" w:rsidP="00E91759">
            <w:pPr>
              <w:pStyle w:val="BodyText"/>
              <w:rPr>
                <w:lang w:val="en-US"/>
              </w:rPr>
            </w:pPr>
            <w:r w:rsidRPr="008E6F3E">
              <w:rPr>
                <w:lang w:val="en-US" w:bidi="en-US"/>
              </w:rPr>
              <w:t>6.3</w:t>
            </w:r>
          </w:p>
        </w:tc>
        <w:tc>
          <w:tcPr>
            <w:tcW w:w="661" w:type="dxa"/>
            <w:tcBorders>
              <w:top w:val="nil"/>
              <w:left w:val="nil"/>
              <w:bottom w:val="single" w:sz="4" w:space="0" w:color="1F4E78"/>
              <w:right w:val="single" w:sz="4" w:space="0" w:color="1F4E78"/>
            </w:tcBorders>
            <w:shd w:val="clear" w:color="auto" w:fill="auto"/>
            <w:noWrap/>
            <w:vAlign w:val="center"/>
            <w:hideMark/>
          </w:tcPr>
          <w:p w14:paraId="609BC04E" w14:textId="77777777" w:rsidR="00E91759" w:rsidRPr="008E6F3E" w:rsidRDefault="00E91759" w:rsidP="00E91759">
            <w:pPr>
              <w:pStyle w:val="BodyText"/>
              <w:rPr>
                <w:lang w:val="en-US"/>
              </w:rPr>
            </w:pPr>
            <w:r w:rsidRPr="008E6F3E">
              <w:rPr>
                <w:lang w:val="en-US" w:bidi="en-US"/>
              </w:rPr>
              <w:t>8.9</w:t>
            </w:r>
          </w:p>
        </w:tc>
      </w:tr>
    </w:tbl>
    <w:p w14:paraId="33B381BC" w14:textId="77777777" w:rsidR="00E91759" w:rsidRPr="008E6F3E" w:rsidRDefault="00E91759" w:rsidP="00E91759">
      <w:pPr>
        <w:pStyle w:val="BodyText"/>
        <w:rPr>
          <w:lang w:val="en-US"/>
        </w:rPr>
      </w:pPr>
    </w:p>
    <w:p w14:paraId="0884E8E9" w14:textId="77777777" w:rsidR="00E91759" w:rsidRPr="008E6F3E" w:rsidRDefault="00E91759" w:rsidP="00E91759">
      <w:pPr>
        <w:rPr>
          <w:lang w:val="en-US"/>
        </w:rPr>
      </w:pPr>
    </w:p>
    <w:p w14:paraId="6DE7DD6D" w14:textId="77777777" w:rsidR="00E91759" w:rsidRPr="008E6F3E" w:rsidRDefault="00E91759" w:rsidP="00E91759">
      <w:pPr>
        <w:rPr>
          <w:lang w:val="en-US"/>
        </w:rPr>
      </w:pPr>
    </w:p>
    <w:p w14:paraId="732693EF" w14:textId="77777777" w:rsidR="00E91759" w:rsidRPr="008E6F3E" w:rsidRDefault="00E91759" w:rsidP="00E91759">
      <w:pPr>
        <w:rPr>
          <w:lang w:val="en-US"/>
        </w:rPr>
      </w:pPr>
    </w:p>
    <w:p w14:paraId="2A06230C" w14:textId="77777777" w:rsidR="00E91759" w:rsidRPr="008E6F3E" w:rsidRDefault="00E91759" w:rsidP="00E91759">
      <w:pPr>
        <w:rPr>
          <w:lang w:val="en-US"/>
        </w:rPr>
      </w:pPr>
    </w:p>
    <w:p w14:paraId="487B5A80" w14:textId="77777777" w:rsidR="00E91759" w:rsidRPr="008E6F3E" w:rsidRDefault="00E91759" w:rsidP="00E91759">
      <w:pPr>
        <w:rPr>
          <w:lang w:val="en-US"/>
        </w:rPr>
      </w:pPr>
    </w:p>
    <w:p w14:paraId="3F4BC3DB" w14:textId="77777777" w:rsidR="00E91759" w:rsidRPr="008E6F3E" w:rsidRDefault="00E91759" w:rsidP="00E91759">
      <w:pPr>
        <w:rPr>
          <w:lang w:val="en-US"/>
        </w:rPr>
      </w:pPr>
    </w:p>
    <w:p w14:paraId="58A57CDA" w14:textId="77777777" w:rsidR="00E91759" w:rsidRPr="008E6F3E" w:rsidRDefault="00E91759" w:rsidP="00E91759">
      <w:pPr>
        <w:rPr>
          <w:lang w:val="en-US"/>
        </w:rPr>
      </w:pPr>
    </w:p>
    <w:p w14:paraId="5FB39E4C" w14:textId="77777777" w:rsidR="00E91759" w:rsidRPr="008E6F3E" w:rsidRDefault="00E91759" w:rsidP="00E91759">
      <w:pPr>
        <w:rPr>
          <w:lang w:val="en-US"/>
        </w:rPr>
      </w:pPr>
    </w:p>
    <w:p w14:paraId="72B9DF8C" w14:textId="77777777" w:rsidR="00FE1FB0" w:rsidRPr="008E6F3E" w:rsidRDefault="00FE1FB0" w:rsidP="001602B7">
      <w:pPr>
        <w:pStyle w:val="BodyText"/>
        <w:rPr>
          <w:lang w:val="en-US"/>
        </w:rPr>
      </w:pPr>
    </w:p>
    <w:p w14:paraId="3CA126EB" w14:textId="7AC4D0E7" w:rsidR="00B1448E" w:rsidRPr="008E6F3E" w:rsidRDefault="00B1448E" w:rsidP="00186E70">
      <w:pPr>
        <w:tabs>
          <w:tab w:val="clear" w:pos="284"/>
          <w:tab w:val="left" w:pos="2280"/>
        </w:tabs>
        <w:rPr>
          <w:lang w:val="en-US"/>
        </w:rPr>
      </w:pPr>
    </w:p>
    <w:p w14:paraId="6B8F2A5F" w14:textId="77777777" w:rsidR="00E91759" w:rsidRPr="008E6F3E" w:rsidRDefault="00E91759" w:rsidP="00186E70">
      <w:pPr>
        <w:tabs>
          <w:tab w:val="clear" w:pos="284"/>
          <w:tab w:val="left" w:pos="2280"/>
        </w:tabs>
        <w:rPr>
          <w:lang w:val="en-US"/>
        </w:rPr>
      </w:pPr>
    </w:p>
    <w:p w14:paraId="059832B3" w14:textId="785C6D56" w:rsidR="003B50B2" w:rsidRPr="008E6F3E" w:rsidRDefault="003B50B2" w:rsidP="00186E70">
      <w:pPr>
        <w:tabs>
          <w:tab w:val="clear" w:pos="284"/>
          <w:tab w:val="left" w:pos="2280"/>
        </w:tabs>
        <w:rPr>
          <w:lang w:val="en-US"/>
        </w:rPr>
      </w:pPr>
    </w:p>
    <w:p w14:paraId="48B39BF1" w14:textId="61BE6D93" w:rsidR="003B50B2" w:rsidRPr="008E6F3E" w:rsidRDefault="003B50B2" w:rsidP="003B50B2">
      <w:pPr>
        <w:pStyle w:val="Caption"/>
        <w:spacing w:after="240"/>
        <w:rPr>
          <w:rFonts w:asciiTheme="minorHAnsi" w:eastAsia="Times New Roman" w:hAnsiTheme="minorHAnsi" w:cstheme="minorHAnsi"/>
          <w:sz w:val="28"/>
          <w:szCs w:val="28"/>
          <w:lang w:val="en-US"/>
        </w:rPr>
        <w:sectPr w:rsidR="003B50B2" w:rsidRPr="008E6F3E" w:rsidSect="004F49EA">
          <w:headerReference w:type="default" r:id="rId122"/>
          <w:footerReference w:type="default" r:id="rId123"/>
          <w:pgSz w:w="11906" w:h="16838" w:code="9"/>
          <w:pgMar w:top="1138" w:right="1440" w:bottom="850" w:left="1440" w:header="706" w:footer="288" w:gutter="0"/>
          <w:cols w:space="708"/>
          <w:vAlign w:val="center"/>
          <w:docGrid w:linePitch="360"/>
        </w:sectPr>
      </w:pPr>
      <w:r w:rsidRPr="008E6F3E">
        <w:rPr>
          <w:sz w:val="48"/>
          <w:lang w:val="en-US" w:bidi="en-US"/>
        </w:rPr>
        <w:lastRenderedPageBreak/>
        <w:t>APPENDIX</w:t>
      </w:r>
      <w:r w:rsidRPr="008E6F3E">
        <w:rPr>
          <w:lang w:val="en-US" w:bidi="en-US"/>
        </w:rPr>
        <w:t xml:space="preserve">  </w:t>
      </w:r>
      <w:r w:rsidRPr="008E6F3E">
        <w:rPr>
          <w:sz w:val="200"/>
          <w:lang w:val="en-US" w:bidi="en-US"/>
        </w:rPr>
        <w:t>2</w:t>
      </w:r>
      <w:r w:rsidRPr="008E6F3E">
        <w:rPr>
          <w:lang w:val="en-US" w:bidi="en-US"/>
        </w:rPr>
        <w:br/>
      </w:r>
      <w:r w:rsidRPr="008E6F3E">
        <w:rPr>
          <w:lang w:val="en-US" w:bidi="en-US"/>
        </w:rPr>
        <w:br/>
      </w:r>
      <w:r w:rsidRPr="008E6F3E">
        <w:rPr>
          <w:sz w:val="28"/>
          <w:lang w:val="en-US" w:bidi="en-US"/>
        </w:rPr>
        <w:t>Structure of the dam water operating model</w:t>
      </w:r>
    </w:p>
    <w:p w14:paraId="2D725AB2" w14:textId="1DEE493E" w:rsidR="003B50B2" w:rsidRPr="008E6F3E" w:rsidRDefault="003B50B2" w:rsidP="003B50B2">
      <w:pPr>
        <w:pStyle w:val="Appendixheading2"/>
        <w:ind w:left="2127" w:hanging="2127"/>
      </w:pPr>
      <w:bookmarkStart w:id="91" w:name="_Toc81484697"/>
      <w:r w:rsidRPr="008E6F3E">
        <w:rPr>
          <w:lang w:bidi="en-US"/>
        </w:rPr>
        <w:lastRenderedPageBreak/>
        <w:t>Appendix 2:</w:t>
      </w:r>
      <w:r w:rsidRPr="008E6F3E">
        <w:rPr>
          <w:lang w:bidi="en-US"/>
        </w:rPr>
        <w:tab/>
        <w:t>Structure of the model used to simulate operation of the Sambangalou dam</w:t>
      </w:r>
      <w:bookmarkEnd w:id="91"/>
    </w:p>
    <w:p w14:paraId="06787489" w14:textId="1A6ECF59" w:rsidR="00455743" w:rsidRPr="008E6F3E" w:rsidRDefault="00455743" w:rsidP="00455743">
      <w:pPr>
        <w:pStyle w:val="BodyText"/>
        <w:rPr>
          <w:lang w:val="en-US"/>
        </w:rPr>
      </w:pPr>
      <w:r w:rsidRPr="008E6F3E">
        <w:rPr>
          <w:lang w:val="en-US" w:bidi="en-US"/>
        </w:rPr>
        <w:t xml:space="preserve">The dam water management simulation model complies with i) the dam characteristics and ii) the water management rules. These data come from reports produced by SAMVA: Estimated output during operation and filling (2019), Review of the hydrology of inflows and estimation of output (2019), Floodwater evacuation devices (2020), Estimation of output during operation and filling (revised in November 2020), and from direct transmission of the missing data by the engineers responsible for output evaluation. The model developed by AECOM was validated by comparisons with data series sent by SAMVA for various water management scenarios at the dam. The differences between the average annual output determined by SAMVA’s model and by AECOM’s model were, for the three scenarios studied by AECOM, 6, 4, and 1 GWh, respectively, or a maximum difference of 1.5%. </w:t>
      </w:r>
    </w:p>
    <w:p w14:paraId="561B5A60" w14:textId="77777777" w:rsidR="00455743" w:rsidRPr="008E6F3E" w:rsidRDefault="00455743" w:rsidP="00455743">
      <w:pPr>
        <w:pStyle w:val="BodyText"/>
        <w:rPr>
          <w:b/>
          <w:bCs/>
          <w:sz w:val="22"/>
          <w:szCs w:val="22"/>
          <w:lang w:val="en-US"/>
        </w:rPr>
      </w:pPr>
      <w:r w:rsidRPr="008E6F3E">
        <w:rPr>
          <w:b/>
          <w:sz w:val="22"/>
          <w:lang w:val="en-US" w:bidi="en-US"/>
        </w:rPr>
        <w:t>1. Dam characteristics</w:t>
      </w:r>
    </w:p>
    <w:p w14:paraId="7266EDF6" w14:textId="77777777" w:rsidR="00455743" w:rsidRPr="008E6F3E" w:rsidRDefault="00455743" w:rsidP="00455743">
      <w:pPr>
        <w:pStyle w:val="BodyText"/>
        <w:rPr>
          <w:lang w:val="en-US"/>
        </w:rPr>
      </w:pPr>
      <w:r w:rsidRPr="008E6F3E">
        <w:rPr>
          <w:lang w:val="en-US" w:bidi="en-US"/>
        </w:rPr>
        <w:t xml:space="preserve">The elevation-volume curve of the reservoir generated comes from relational data between the operating level, reservoir surface area and operating volume calculated by SAMVA according to the analysis of the reservoir’s LiDAR model. As no curve equation was provided, the elevation-volume curve was generated according to two logarithmic relationships with a point of intersection at 1,150 hm³ of storage volume. </w:t>
      </w:r>
      <w:r w:rsidRPr="008E6F3E">
        <w:rPr>
          <w:b/>
          <w:lang w:val="en-US" w:bidi="en-US"/>
        </w:rPr>
        <w:t xml:space="preserve">Figure 2A </w:t>
      </w:r>
      <w:r w:rsidRPr="008E6F3E">
        <w:rPr>
          <w:lang w:val="en-US" w:bidi="en-US"/>
        </w:rPr>
        <w:t>illustrates the very high adequacy between the curve generated by AECOM and the data provided by VINCI.</w:t>
      </w:r>
    </w:p>
    <w:p w14:paraId="71C3F571" w14:textId="5EBA9E2F" w:rsidR="00455743" w:rsidRPr="008E6F3E" w:rsidRDefault="002C1314" w:rsidP="00455743">
      <w:pPr>
        <w:pStyle w:val="BodyText"/>
        <w:rPr>
          <w:lang w:val="en-US"/>
        </w:rPr>
      </w:pPr>
      <w:r w:rsidRPr="008E6F3E">
        <w:rPr>
          <w:noProof/>
          <w:lang w:val="en-US"/>
        </w:rPr>
        <w:drawing>
          <wp:inline distT="0" distB="0" distL="0" distR="0" wp14:anchorId="4BAD868E" wp14:editId="3B9EC586">
            <wp:extent cx="5543550" cy="3141616"/>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51724" cy="3146248"/>
                    </a:xfrm>
                    <a:prstGeom prst="rect">
                      <a:avLst/>
                    </a:prstGeom>
                    <a:noFill/>
                  </pic:spPr>
                </pic:pic>
              </a:graphicData>
            </a:graphic>
          </wp:inline>
        </w:drawing>
      </w:r>
    </w:p>
    <w:p w14:paraId="05ABF2A8" w14:textId="77777777" w:rsidR="00455743" w:rsidRPr="008E6F3E" w:rsidRDefault="00455743" w:rsidP="00455743">
      <w:pPr>
        <w:pStyle w:val="BodyText"/>
        <w:rPr>
          <w:lang w:val="en-US"/>
        </w:rPr>
      </w:pPr>
      <w:r w:rsidRPr="008E6F3E">
        <w:rPr>
          <w:b/>
          <w:bCs/>
          <w:lang w:val="en-US" w:bidi="en-US"/>
        </w:rPr>
        <w:t>Figure 2A</w:t>
      </w:r>
      <w:r w:rsidRPr="008E6F3E">
        <w:rPr>
          <w:lang w:val="en-US" w:bidi="en-US"/>
        </w:rPr>
        <w:t>. Elevation-volume curve of the Sambangalou dam reservoir.</w:t>
      </w:r>
    </w:p>
    <w:p w14:paraId="3088BB39" w14:textId="77777777" w:rsidR="00455743" w:rsidRPr="008E6F3E" w:rsidRDefault="00455743" w:rsidP="00455743">
      <w:pPr>
        <w:pStyle w:val="BodyText"/>
        <w:rPr>
          <w:lang w:val="en-US"/>
        </w:rPr>
      </w:pPr>
      <w:r w:rsidRPr="008E6F3E">
        <w:rPr>
          <w:lang w:val="en-US" w:bidi="en-US"/>
        </w:rPr>
        <w:t xml:space="preserve">Note that the reservoir volumes may be affected by evaporation, which is, among others, a function of the reservoir surface area. In its report on hydrology and output, SAMVA provides average monthly evaporation rates for the region. These rates are summarized per day in </w:t>
      </w:r>
      <w:r w:rsidRPr="008E6F3E">
        <w:rPr>
          <w:b/>
          <w:lang w:val="en-US" w:bidi="en-US"/>
        </w:rPr>
        <w:t>Table 1A</w:t>
      </w:r>
      <w:r w:rsidRPr="008E6F3E">
        <w:rPr>
          <w:lang w:val="en-US" w:bidi="en-US"/>
        </w:rPr>
        <w:t>.</w:t>
      </w:r>
    </w:p>
    <w:p w14:paraId="08834949" w14:textId="77777777" w:rsidR="00455743" w:rsidRPr="008E6F3E" w:rsidRDefault="00455743" w:rsidP="00455743">
      <w:pPr>
        <w:pStyle w:val="BodyText"/>
        <w:rPr>
          <w:lang w:val="en-US"/>
        </w:rPr>
      </w:pPr>
      <w:r w:rsidRPr="008E6F3E">
        <w:rPr>
          <w:lang w:val="en-US" w:bidi="en-US"/>
        </w:rPr>
        <w:t>Table 1A. Average daily evaporation rate per month.</w:t>
      </w:r>
    </w:p>
    <w:tbl>
      <w:tblPr>
        <w:tblStyle w:val="Listeclaire-Accent11"/>
        <w:tblW w:w="912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888"/>
        <w:gridCol w:w="592"/>
        <w:gridCol w:w="587"/>
        <w:gridCol w:w="653"/>
        <w:gridCol w:w="582"/>
        <w:gridCol w:w="582"/>
        <w:gridCol w:w="637"/>
        <w:gridCol w:w="592"/>
        <w:gridCol w:w="643"/>
        <w:gridCol w:w="612"/>
        <w:gridCol w:w="581"/>
        <w:gridCol w:w="609"/>
        <w:gridCol w:w="612"/>
      </w:tblGrid>
      <w:tr w:rsidR="00455743" w:rsidRPr="008E6F3E" w14:paraId="2B601FF2" w14:textId="77777777" w:rsidTr="00BE20F7">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888" w:type="dxa"/>
            <w:noWrap/>
            <w:hideMark/>
          </w:tcPr>
          <w:p w14:paraId="2F9F2540" w14:textId="77777777" w:rsidR="00455743" w:rsidRPr="008E6F3E" w:rsidRDefault="00455743" w:rsidP="00455743">
            <w:pPr>
              <w:pStyle w:val="BodyText"/>
              <w:rPr>
                <w:b/>
                <w:sz w:val="18"/>
                <w:lang w:val="en-US"/>
              </w:rPr>
            </w:pPr>
            <w:r w:rsidRPr="008E6F3E">
              <w:rPr>
                <w:b/>
                <w:sz w:val="18"/>
                <w:lang w:val="en-US" w:bidi="en-US"/>
              </w:rPr>
              <w:t> </w:t>
            </w:r>
          </w:p>
        </w:tc>
        <w:tc>
          <w:tcPr>
            <w:tcW w:w="592" w:type="dxa"/>
            <w:noWrap/>
            <w:hideMark/>
          </w:tcPr>
          <w:p w14:paraId="0764D6C7"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Jan.</w:t>
            </w:r>
          </w:p>
        </w:tc>
        <w:tc>
          <w:tcPr>
            <w:tcW w:w="577" w:type="dxa"/>
            <w:noWrap/>
            <w:hideMark/>
          </w:tcPr>
          <w:p w14:paraId="4290518E"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Feb.</w:t>
            </w:r>
          </w:p>
        </w:tc>
        <w:tc>
          <w:tcPr>
            <w:tcW w:w="653" w:type="dxa"/>
            <w:noWrap/>
            <w:hideMark/>
          </w:tcPr>
          <w:p w14:paraId="35959671"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Mar.</w:t>
            </w:r>
          </w:p>
        </w:tc>
        <w:tc>
          <w:tcPr>
            <w:tcW w:w="582" w:type="dxa"/>
            <w:noWrap/>
            <w:hideMark/>
          </w:tcPr>
          <w:p w14:paraId="46B94F6E"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Apr.</w:t>
            </w:r>
          </w:p>
        </w:tc>
        <w:tc>
          <w:tcPr>
            <w:tcW w:w="582" w:type="dxa"/>
            <w:noWrap/>
            <w:hideMark/>
          </w:tcPr>
          <w:p w14:paraId="4E291BC2"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May</w:t>
            </w:r>
          </w:p>
        </w:tc>
        <w:tc>
          <w:tcPr>
            <w:tcW w:w="602" w:type="dxa"/>
            <w:noWrap/>
            <w:hideMark/>
          </w:tcPr>
          <w:p w14:paraId="1A1AB16D"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June</w:t>
            </w:r>
          </w:p>
        </w:tc>
        <w:tc>
          <w:tcPr>
            <w:tcW w:w="592" w:type="dxa"/>
            <w:noWrap/>
            <w:hideMark/>
          </w:tcPr>
          <w:p w14:paraId="0D15752C"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July</w:t>
            </w:r>
          </w:p>
        </w:tc>
        <w:tc>
          <w:tcPr>
            <w:tcW w:w="643" w:type="dxa"/>
            <w:noWrap/>
            <w:hideMark/>
          </w:tcPr>
          <w:p w14:paraId="0B3CD2E8"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Aug.</w:t>
            </w:r>
          </w:p>
        </w:tc>
        <w:tc>
          <w:tcPr>
            <w:tcW w:w="612" w:type="dxa"/>
            <w:noWrap/>
            <w:hideMark/>
          </w:tcPr>
          <w:p w14:paraId="3773D16B"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Sep.</w:t>
            </w:r>
          </w:p>
        </w:tc>
        <w:tc>
          <w:tcPr>
            <w:tcW w:w="581" w:type="dxa"/>
            <w:noWrap/>
            <w:hideMark/>
          </w:tcPr>
          <w:p w14:paraId="7135C61E"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Oct.</w:t>
            </w:r>
          </w:p>
        </w:tc>
        <w:tc>
          <w:tcPr>
            <w:tcW w:w="609" w:type="dxa"/>
            <w:noWrap/>
            <w:hideMark/>
          </w:tcPr>
          <w:p w14:paraId="36FE5B58"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Nov.</w:t>
            </w:r>
          </w:p>
        </w:tc>
        <w:tc>
          <w:tcPr>
            <w:tcW w:w="612" w:type="dxa"/>
            <w:noWrap/>
            <w:hideMark/>
          </w:tcPr>
          <w:p w14:paraId="57030EEB"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Dec.</w:t>
            </w:r>
          </w:p>
        </w:tc>
      </w:tr>
      <w:tr w:rsidR="00455743" w:rsidRPr="008E6F3E" w14:paraId="3CC60EE5" w14:textId="77777777" w:rsidTr="00BE20F7">
        <w:trPr>
          <w:cnfStyle w:val="000000100000" w:firstRow="0" w:lastRow="0" w:firstColumn="0" w:lastColumn="0" w:oddVBand="0" w:evenVBand="0" w:oddHBand="1" w:evenHBand="0" w:firstRowFirstColumn="0" w:firstRowLastColumn="0" w:lastRowFirstColumn="0" w:lastRowLastColumn="0"/>
          <w:trHeight w:val="903"/>
        </w:trPr>
        <w:tc>
          <w:tcPr>
            <w:cnfStyle w:val="001000000000" w:firstRow="0" w:lastRow="0" w:firstColumn="1" w:lastColumn="0" w:oddVBand="0" w:evenVBand="0" w:oddHBand="0" w:evenHBand="0" w:firstRowFirstColumn="0" w:firstRowLastColumn="0" w:lastRowFirstColumn="0" w:lastRowLastColumn="0"/>
            <w:tcW w:w="1888" w:type="dxa"/>
            <w:tcBorders>
              <w:top w:val="none" w:sz="0" w:space="0" w:color="auto"/>
              <w:left w:val="none" w:sz="0" w:space="0" w:color="auto"/>
              <w:bottom w:val="none" w:sz="0" w:space="0" w:color="auto"/>
            </w:tcBorders>
            <w:vAlign w:val="center"/>
            <w:hideMark/>
          </w:tcPr>
          <w:p w14:paraId="21B640D6" w14:textId="77777777" w:rsidR="00455743" w:rsidRPr="008E6F3E" w:rsidRDefault="00455743" w:rsidP="00455743">
            <w:pPr>
              <w:pStyle w:val="BodyText"/>
              <w:rPr>
                <w:sz w:val="18"/>
                <w:lang w:val="en-US"/>
              </w:rPr>
            </w:pPr>
            <w:r w:rsidRPr="008E6F3E">
              <w:rPr>
                <w:sz w:val="18"/>
                <w:lang w:val="en-US" w:bidi="en-US"/>
              </w:rPr>
              <w:t>Average daily evapotranspiration rate (mm/d)</w:t>
            </w:r>
          </w:p>
        </w:tc>
        <w:tc>
          <w:tcPr>
            <w:tcW w:w="592" w:type="dxa"/>
            <w:tcBorders>
              <w:top w:val="none" w:sz="0" w:space="0" w:color="auto"/>
              <w:bottom w:val="none" w:sz="0" w:space="0" w:color="auto"/>
            </w:tcBorders>
            <w:noWrap/>
            <w:vAlign w:val="center"/>
            <w:hideMark/>
          </w:tcPr>
          <w:p w14:paraId="67E214E0"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7.0</w:t>
            </w:r>
          </w:p>
        </w:tc>
        <w:tc>
          <w:tcPr>
            <w:tcW w:w="577" w:type="dxa"/>
            <w:tcBorders>
              <w:top w:val="none" w:sz="0" w:space="0" w:color="auto"/>
              <w:bottom w:val="none" w:sz="0" w:space="0" w:color="auto"/>
            </w:tcBorders>
            <w:noWrap/>
            <w:vAlign w:val="center"/>
            <w:hideMark/>
          </w:tcPr>
          <w:p w14:paraId="6747CBFC"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7.9</w:t>
            </w:r>
          </w:p>
        </w:tc>
        <w:tc>
          <w:tcPr>
            <w:tcW w:w="653" w:type="dxa"/>
            <w:tcBorders>
              <w:top w:val="none" w:sz="0" w:space="0" w:color="auto"/>
              <w:bottom w:val="none" w:sz="0" w:space="0" w:color="auto"/>
            </w:tcBorders>
            <w:noWrap/>
            <w:vAlign w:val="center"/>
            <w:hideMark/>
          </w:tcPr>
          <w:p w14:paraId="486970FE"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10.0</w:t>
            </w:r>
          </w:p>
        </w:tc>
        <w:tc>
          <w:tcPr>
            <w:tcW w:w="582" w:type="dxa"/>
            <w:tcBorders>
              <w:top w:val="none" w:sz="0" w:space="0" w:color="auto"/>
              <w:bottom w:val="none" w:sz="0" w:space="0" w:color="auto"/>
            </w:tcBorders>
            <w:noWrap/>
            <w:vAlign w:val="center"/>
            <w:hideMark/>
          </w:tcPr>
          <w:p w14:paraId="10209013"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10.2</w:t>
            </w:r>
          </w:p>
        </w:tc>
        <w:tc>
          <w:tcPr>
            <w:tcW w:w="582" w:type="dxa"/>
            <w:tcBorders>
              <w:top w:val="none" w:sz="0" w:space="0" w:color="auto"/>
              <w:bottom w:val="none" w:sz="0" w:space="0" w:color="auto"/>
            </w:tcBorders>
            <w:noWrap/>
            <w:vAlign w:val="center"/>
            <w:hideMark/>
          </w:tcPr>
          <w:p w14:paraId="4C43ED89"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10.1</w:t>
            </w:r>
          </w:p>
        </w:tc>
        <w:tc>
          <w:tcPr>
            <w:tcW w:w="602" w:type="dxa"/>
            <w:tcBorders>
              <w:top w:val="none" w:sz="0" w:space="0" w:color="auto"/>
              <w:bottom w:val="none" w:sz="0" w:space="0" w:color="auto"/>
            </w:tcBorders>
            <w:noWrap/>
            <w:vAlign w:val="center"/>
            <w:hideMark/>
          </w:tcPr>
          <w:p w14:paraId="64FC894B"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7.5</w:t>
            </w:r>
          </w:p>
        </w:tc>
        <w:tc>
          <w:tcPr>
            <w:tcW w:w="592" w:type="dxa"/>
            <w:tcBorders>
              <w:top w:val="none" w:sz="0" w:space="0" w:color="auto"/>
              <w:bottom w:val="none" w:sz="0" w:space="0" w:color="auto"/>
            </w:tcBorders>
            <w:noWrap/>
            <w:vAlign w:val="center"/>
            <w:hideMark/>
          </w:tcPr>
          <w:p w14:paraId="472BEAFF"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6.4</w:t>
            </w:r>
          </w:p>
        </w:tc>
        <w:tc>
          <w:tcPr>
            <w:tcW w:w="643" w:type="dxa"/>
            <w:tcBorders>
              <w:top w:val="none" w:sz="0" w:space="0" w:color="auto"/>
              <w:bottom w:val="none" w:sz="0" w:space="0" w:color="auto"/>
            </w:tcBorders>
            <w:noWrap/>
            <w:vAlign w:val="center"/>
            <w:hideMark/>
          </w:tcPr>
          <w:p w14:paraId="7AE30FED"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5.6</w:t>
            </w:r>
          </w:p>
        </w:tc>
        <w:tc>
          <w:tcPr>
            <w:tcW w:w="612" w:type="dxa"/>
            <w:tcBorders>
              <w:top w:val="none" w:sz="0" w:space="0" w:color="auto"/>
              <w:bottom w:val="none" w:sz="0" w:space="0" w:color="auto"/>
            </w:tcBorders>
            <w:noWrap/>
            <w:vAlign w:val="center"/>
            <w:hideMark/>
          </w:tcPr>
          <w:p w14:paraId="73E6E863"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5.7</w:t>
            </w:r>
          </w:p>
        </w:tc>
        <w:tc>
          <w:tcPr>
            <w:tcW w:w="581" w:type="dxa"/>
            <w:tcBorders>
              <w:top w:val="none" w:sz="0" w:space="0" w:color="auto"/>
              <w:bottom w:val="none" w:sz="0" w:space="0" w:color="auto"/>
            </w:tcBorders>
            <w:noWrap/>
            <w:vAlign w:val="center"/>
            <w:hideMark/>
          </w:tcPr>
          <w:p w14:paraId="7C6E1061"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6.0</w:t>
            </w:r>
          </w:p>
        </w:tc>
        <w:tc>
          <w:tcPr>
            <w:tcW w:w="609" w:type="dxa"/>
            <w:tcBorders>
              <w:top w:val="none" w:sz="0" w:space="0" w:color="auto"/>
              <w:bottom w:val="none" w:sz="0" w:space="0" w:color="auto"/>
            </w:tcBorders>
            <w:noWrap/>
            <w:vAlign w:val="center"/>
            <w:hideMark/>
          </w:tcPr>
          <w:p w14:paraId="2577412A"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5.8</w:t>
            </w:r>
          </w:p>
        </w:tc>
        <w:tc>
          <w:tcPr>
            <w:tcW w:w="612" w:type="dxa"/>
            <w:tcBorders>
              <w:top w:val="none" w:sz="0" w:space="0" w:color="auto"/>
              <w:bottom w:val="none" w:sz="0" w:space="0" w:color="auto"/>
              <w:right w:val="none" w:sz="0" w:space="0" w:color="auto"/>
            </w:tcBorders>
            <w:noWrap/>
            <w:vAlign w:val="center"/>
            <w:hideMark/>
          </w:tcPr>
          <w:p w14:paraId="6B0BBFB2"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sz w:val="18"/>
                <w:lang w:val="en-US"/>
              </w:rPr>
            </w:pPr>
            <w:r w:rsidRPr="008E6F3E">
              <w:rPr>
                <w:sz w:val="18"/>
                <w:lang w:val="en-US" w:bidi="en-US"/>
              </w:rPr>
              <w:t>6.1</w:t>
            </w:r>
          </w:p>
        </w:tc>
      </w:tr>
    </w:tbl>
    <w:p w14:paraId="15362B28" w14:textId="77777777" w:rsidR="00455743" w:rsidRPr="008E6F3E" w:rsidRDefault="00455743" w:rsidP="00455743">
      <w:pPr>
        <w:pStyle w:val="BodyText"/>
        <w:rPr>
          <w:lang w:val="en-US"/>
        </w:rPr>
      </w:pPr>
    </w:p>
    <w:p w14:paraId="5A224757" w14:textId="77777777" w:rsidR="00455743" w:rsidRPr="008E6F3E" w:rsidRDefault="00455743" w:rsidP="00455743">
      <w:pPr>
        <w:pStyle w:val="BodyText"/>
        <w:rPr>
          <w:lang w:val="en-US"/>
        </w:rPr>
      </w:pPr>
      <w:r w:rsidRPr="008E6F3E">
        <w:rPr>
          <w:lang w:val="en-US" w:bidi="en-US"/>
        </w:rPr>
        <w:t xml:space="preserve">The dam’s turbine use capacity depends on its three groups, each with an equipment flow of 66.67 m³/s for a total equipment flow of 200 m³/s. Based on the dam operation statistics projected by the most recent management scenario provided by SAMVA, the minimum flow required for turbine use is </w:t>
      </w:r>
      <w:r w:rsidRPr="008E6F3E">
        <w:rPr>
          <w:lang w:val="en-US" w:bidi="en-US"/>
        </w:rPr>
        <w:lastRenderedPageBreak/>
        <w:t xml:space="preserve">30 m³/s. To account for pressure drops over long periods of time, SAMVA mentions that it used an average weighted production of 91.68% per group for their annual output simulations. The downstream rating curve used to calculate output is illustrated in </w:t>
      </w:r>
      <w:r w:rsidRPr="008E6F3E">
        <w:rPr>
          <w:b/>
          <w:lang w:val="en-US" w:bidi="en-US"/>
        </w:rPr>
        <w:t>Figure 2B</w:t>
      </w:r>
      <w:r w:rsidRPr="008E6F3E">
        <w:rPr>
          <w:lang w:val="en-US" w:bidi="en-US"/>
        </w:rPr>
        <w:t>. Note that according to recent communications, the minimum flow required for turbine use was 35 m³/s. This value will be considered for future simulations, but contradicts the values provided for simulations carried out to date.</w:t>
      </w:r>
    </w:p>
    <w:p w14:paraId="7017BC14" w14:textId="77777777" w:rsidR="00455743" w:rsidRPr="008E6F3E" w:rsidRDefault="00455743" w:rsidP="00455743">
      <w:pPr>
        <w:pStyle w:val="BodyText"/>
        <w:rPr>
          <w:lang w:val="en-US"/>
        </w:rPr>
      </w:pPr>
      <w:r w:rsidRPr="008E6F3E">
        <w:rPr>
          <w:lang w:val="en-US" w:bidi="en-US"/>
        </w:rPr>
        <w:t>Since no rating curve equation was provided, the downstream rating curve was generated according to statistics (total flow released, downstream side) provided for the projected operation of the dam. The downstream rating curve must account for the stripping planned at the downstream foot of the dam, since the current simulations of dam operations and estimated output presented in various reports account for possible stripping. The rating curve is determined by two linear and logarithmic relationships with a point of intersection at 100 m³/s released downstream.</w:t>
      </w:r>
    </w:p>
    <w:p w14:paraId="5997458C" w14:textId="0D3A5035" w:rsidR="00455743" w:rsidRPr="008E6F3E" w:rsidRDefault="002C1314" w:rsidP="00455743">
      <w:pPr>
        <w:pStyle w:val="BodyText"/>
        <w:rPr>
          <w:lang w:val="en-US"/>
        </w:rPr>
      </w:pPr>
      <w:r w:rsidRPr="008E6F3E">
        <w:rPr>
          <w:noProof/>
          <w:lang w:val="en-US"/>
        </w:rPr>
        <w:drawing>
          <wp:inline distT="0" distB="0" distL="0" distR="0" wp14:anchorId="1B3C9F56" wp14:editId="1BB60726">
            <wp:extent cx="5661131" cy="2838450"/>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87912" cy="2851878"/>
                    </a:xfrm>
                    <a:prstGeom prst="rect">
                      <a:avLst/>
                    </a:prstGeom>
                    <a:noFill/>
                  </pic:spPr>
                </pic:pic>
              </a:graphicData>
            </a:graphic>
          </wp:inline>
        </w:drawing>
      </w:r>
    </w:p>
    <w:p w14:paraId="1B53F67C" w14:textId="77777777" w:rsidR="00455743" w:rsidRPr="008E6F3E" w:rsidRDefault="00455743" w:rsidP="00455743">
      <w:pPr>
        <w:pStyle w:val="BodyText"/>
        <w:rPr>
          <w:lang w:val="en-US"/>
        </w:rPr>
      </w:pPr>
      <w:r w:rsidRPr="008E6F3E">
        <w:rPr>
          <w:b/>
          <w:bCs/>
          <w:lang w:val="en-US" w:bidi="en-US"/>
        </w:rPr>
        <w:t>Figure 2B</w:t>
      </w:r>
      <w:r w:rsidRPr="008E6F3E">
        <w:rPr>
          <w:lang w:val="en-US" w:bidi="en-US"/>
        </w:rPr>
        <w:t>. Rating curve downstream of the Sambangalou dam.</w:t>
      </w:r>
    </w:p>
    <w:p w14:paraId="7F23B8BA" w14:textId="77777777" w:rsidR="00455743" w:rsidRPr="008E6F3E" w:rsidRDefault="00455743" w:rsidP="00455743">
      <w:pPr>
        <w:pStyle w:val="BodyText"/>
        <w:rPr>
          <w:lang w:val="en-US"/>
        </w:rPr>
      </w:pPr>
    </w:p>
    <w:p w14:paraId="1872B4EE" w14:textId="77777777" w:rsidR="00455743" w:rsidRPr="008E6F3E" w:rsidRDefault="00455743" w:rsidP="00455743">
      <w:pPr>
        <w:pStyle w:val="BodyText"/>
        <w:rPr>
          <w:lang w:val="en-US"/>
        </w:rPr>
      </w:pPr>
      <w:r w:rsidRPr="008E6F3E">
        <w:rPr>
          <w:lang w:val="en-US" w:bidi="en-US"/>
        </w:rPr>
        <w:t>As regards the dam’s water discharge capacity, only the sluices and the Creager spillway will be implemented in the simulation model, given the simulation objectives of normal annual dam operation. Consequently, the secondary spillway placed on a neck dike (level 204.2 m NGS) is not considered here. According to the current design plans, the Sambangalou dam will have two sluices. The sluice flow (Q) is calculated using the following formula:</w:t>
      </w:r>
    </w:p>
    <w:p w14:paraId="0393BD98" w14:textId="77777777" w:rsidR="00455743" w:rsidRPr="008E6F3E" w:rsidRDefault="00455743" w:rsidP="00455743">
      <w:pPr>
        <w:pStyle w:val="BodyText"/>
        <w:rPr>
          <w:lang w:val="en-US"/>
        </w:rPr>
      </w:pPr>
      <m:oMathPara>
        <m:oMath>
          <m:r>
            <w:rPr>
              <w:rFonts w:ascii="Cambria Math" w:hAnsi="Cambria Math"/>
              <w:lang w:val="en-US"/>
            </w:rPr>
            <m:t>Q=C*S*</m:t>
          </m:r>
          <m:sSup>
            <m:sSupPr>
              <m:ctrlPr>
                <w:rPr>
                  <w:rFonts w:ascii="Cambria Math" w:hAnsi="Cambria Math"/>
                  <w:i/>
                  <w:lang w:val="en-US" w:eastAsia="fr-CA"/>
                </w:rPr>
              </m:ctrlPr>
            </m:sSupPr>
            <m:e>
              <m:r>
                <w:rPr>
                  <w:rFonts w:ascii="Cambria Math" w:hAnsi="Cambria Math"/>
                  <w:lang w:val="en-US"/>
                </w:rPr>
                <m:t>(2*g*H)</m:t>
              </m:r>
            </m:e>
            <m:sup>
              <m:r>
                <w:rPr>
                  <w:rFonts w:ascii="Cambria Math" w:hAnsi="Cambria Math"/>
                  <w:lang w:val="en-US"/>
                </w:rPr>
                <m:t>0.5</m:t>
              </m:r>
            </m:sup>
          </m:sSup>
        </m:oMath>
      </m:oMathPara>
    </w:p>
    <w:p w14:paraId="55DD2D5C" w14:textId="77777777" w:rsidR="00455743" w:rsidRPr="008E6F3E" w:rsidRDefault="00455743" w:rsidP="00455743">
      <w:pPr>
        <w:pStyle w:val="BodyText"/>
        <w:rPr>
          <w:lang w:val="en-US"/>
        </w:rPr>
      </w:pPr>
      <w:r w:rsidRPr="008E6F3E">
        <w:rPr>
          <w:lang w:val="en-US" w:bidi="en-US"/>
        </w:rPr>
        <w:t>In which C is the flow coefficient (0.68), S is the surface area or opening of the sluices, g is gravitational acceleration, and H is the hydraulic height between the operating level and the sluice axis (128.025 m NGS). Consequently, for an operating level of 200 m (normal operating level), the total capacity of a sluice (surface area of 12.96 m²) is 331 m³/s and that of two sluices is 662 m³/s.</w:t>
      </w:r>
    </w:p>
    <w:p w14:paraId="212204A8" w14:textId="77777777" w:rsidR="00455743" w:rsidRPr="008E6F3E" w:rsidRDefault="00455743" w:rsidP="00455743">
      <w:pPr>
        <w:pStyle w:val="BodyText"/>
        <w:rPr>
          <w:lang w:val="en-US"/>
        </w:rPr>
      </w:pPr>
      <w:r w:rsidRPr="008E6F3E">
        <w:rPr>
          <w:lang w:val="en-US" w:bidi="en-US"/>
        </w:rPr>
        <w:t>Where the operating level of the reservoir exceeds 196 m NGS, the Creager spillway automatically engages. The spillway flow (Q) is determined by the following equation:</w:t>
      </w:r>
    </w:p>
    <w:p w14:paraId="31195987" w14:textId="77777777" w:rsidR="00455743" w:rsidRPr="008E6F3E" w:rsidRDefault="00455743" w:rsidP="00455743">
      <w:pPr>
        <w:pStyle w:val="BodyText"/>
        <w:rPr>
          <w:rFonts w:eastAsiaTheme="minorEastAsia"/>
          <w:lang w:val="en-US" w:eastAsia="fr-CA"/>
        </w:rPr>
      </w:pPr>
      <m:oMathPara>
        <m:oMath>
          <m:r>
            <w:rPr>
              <w:rFonts w:ascii="Cambria Math" w:hAnsi="Cambria Math"/>
              <w:lang w:val="en-US"/>
            </w:rPr>
            <m:t xml:space="preserve">Q= </m:t>
          </m:r>
          <m:sSub>
            <m:sSubPr>
              <m:ctrlPr>
                <w:rPr>
                  <w:rFonts w:ascii="Cambria Math" w:hAnsi="Cambria Math"/>
                  <w:i/>
                  <w:lang w:val="en-US" w:eastAsia="fr-CA"/>
                </w:rPr>
              </m:ctrlPr>
            </m:sSubPr>
            <m:e>
              <m:r>
                <w:rPr>
                  <w:rFonts w:ascii="Cambria Math" w:hAnsi="Cambria Math"/>
                  <w:lang w:val="en-US"/>
                </w:rPr>
                <m:t>C</m:t>
              </m:r>
            </m:e>
            <m:sub>
              <m:r>
                <w:rPr>
                  <w:rFonts w:ascii="Cambria Math" w:hAnsi="Cambria Math"/>
                  <w:lang w:val="en-US"/>
                </w:rPr>
                <m:t>d</m:t>
              </m:r>
            </m:sub>
          </m:sSub>
          <m:r>
            <w:rPr>
              <w:rFonts w:ascii="Cambria Math" w:hAnsi="Cambria Math"/>
              <w:lang w:val="en-US"/>
            </w:rPr>
            <m:t xml:space="preserve"> b  </m:t>
          </m:r>
          <m:rad>
            <m:radPr>
              <m:degHide m:val="1"/>
              <m:ctrlPr>
                <w:rPr>
                  <w:rFonts w:ascii="Cambria Math" w:hAnsi="Cambria Math"/>
                  <w:i/>
                  <w:lang w:val="en-US" w:eastAsia="fr-CA"/>
                </w:rPr>
              </m:ctrlPr>
            </m:radPr>
            <m:deg/>
            <m:e>
              <m:r>
                <w:rPr>
                  <w:rFonts w:ascii="Cambria Math" w:hAnsi="Cambria Math"/>
                  <w:lang w:val="en-US"/>
                </w:rPr>
                <m:t>2 g</m:t>
              </m:r>
            </m:e>
          </m:rad>
          <m:r>
            <w:rPr>
              <w:rFonts w:ascii="Cambria Math" w:hAnsi="Cambria Math"/>
              <w:lang w:val="en-US"/>
            </w:rPr>
            <m:t xml:space="preserve"> </m:t>
          </m:r>
          <m:sSup>
            <m:sSupPr>
              <m:ctrlPr>
                <w:rPr>
                  <w:rFonts w:ascii="Cambria Math" w:hAnsi="Cambria Math"/>
                  <w:i/>
                  <w:lang w:val="en-US" w:eastAsia="fr-CA"/>
                </w:rPr>
              </m:ctrlPr>
            </m:sSupPr>
            <m:e>
              <m:r>
                <w:rPr>
                  <w:rFonts w:ascii="Cambria Math" w:hAnsi="Cambria Math"/>
                  <w:lang w:val="en-US"/>
                </w:rPr>
                <m:t>H</m:t>
              </m:r>
            </m:e>
            <m:sup>
              <m:f>
                <m:fPr>
                  <m:ctrlPr>
                    <w:rPr>
                      <w:rFonts w:ascii="Cambria Math" w:hAnsi="Cambria Math"/>
                      <w:i/>
                      <w:lang w:val="en-US" w:eastAsia="fr-CA"/>
                    </w:rPr>
                  </m:ctrlPr>
                </m:fPr>
                <m:num>
                  <m:r>
                    <w:rPr>
                      <w:rFonts w:ascii="Cambria Math" w:hAnsi="Cambria Math"/>
                      <w:lang w:val="en-US"/>
                    </w:rPr>
                    <m:t>3</m:t>
                  </m:r>
                </m:num>
                <m:den>
                  <m:r>
                    <w:rPr>
                      <w:rFonts w:ascii="Cambria Math" w:hAnsi="Cambria Math"/>
                      <w:lang w:val="en-US"/>
                    </w:rPr>
                    <m:t>2</m:t>
                  </m:r>
                </m:den>
              </m:f>
            </m:sup>
          </m:sSup>
        </m:oMath>
      </m:oMathPara>
    </w:p>
    <w:p w14:paraId="348C683C" w14:textId="77777777" w:rsidR="00455743" w:rsidRPr="008E6F3E" w:rsidRDefault="00455743" w:rsidP="00455743">
      <w:pPr>
        <w:pStyle w:val="BodyText"/>
        <w:rPr>
          <w:rFonts w:eastAsiaTheme="minorEastAsia"/>
          <w:lang w:val="en-US"/>
        </w:rPr>
      </w:pPr>
      <w:r w:rsidRPr="008E6F3E">
        <w:rPr>
          <w:lang w:val="en-US" w:bidi="en-US"/>
        </w:rPr>
        <w:t>In which C</w:t>
      </w:r>
      <w:r w:rsidRPr="008E6F3E">
        <w:rPr>
          <w:vertAlign w:val="subscript"/>
          <w:lang w:val="en-US" w:bidi="en-US"/>
        </w:rPr>
        <w:t>d</w:t>
      </w:r>
      <w:r w:rsidRPr="008E6F3E">
        <w:rPr>
          <w:lang w:val="en-US" w:bidi="en-US"/>
        </w:rPr>
        <w:t xml:space="preserve"> is the threshold coefficient, b is the threshold width (80 m), g is the gravitational constant, and H is the hydraulic height upstream of the spillway. Meanwhile, the threshold coefficient is influenced by the hydraulic height and is determined by the following equation:</w:t>
      </w:r>
    </w:p>
    <w:p w14:paraId="0987979F" w14:textId="77777777" w:rsidR="00455743" w:rsidRPr="008E6F3E" w:rsidRDefault="00E3184D" w:rsidP="00455743">
      <w:pPr>
        <w:pStyle w:val="BodyText"/>
        <w:rPr>
          <w:rFonts w:eastAsiaTheme="minorEastAsia"/>
          <w:lang w:val="en-US" w:eastAsia="fr-CA"/>
        </w:rPr>
      </w:pPr>
      <m:oMathPara>
        <m:oMath>
          <m:f>
            <m:fPr>
              <m:ctrlPr>
                <w:rPr>
                  <w:rFonts w:ascii="Cambria Math" w:hAnsi="Cambria Math"/>
                  <w:i/>
                  <w:lang w:val="en-US" w:eastAsia="fr-CA"/>
                </w:rPr>
              </m:ctrlPr>
            </m:fPr>
            <m:num>
              <m:sSub>
                <m:sSubPr>
                  <m:ctrlPr>
                    <w:rPr>
                      <w:rFonts w:ascii="Cambria Math" w:hAnsi="Cambria Math"/>
                      <w:i/>
                      <w:lang w:val="en-US" w:eastAsia="fr-CA"/>
                    </w:rPr>
                  </m:ctrlPr>
                </m:sSubPr>
                <m:e>
                  <m:r>
                    <w:rPr>
                      <w:rFonts w:ascii="Cambria Math" w:hAnsi="Cambria Math"/>
                      <w:lang w:val="en-US"/>
                    </w:rPr>
                    <m:t>C</m:t>
                  </m:r>
                </m:e>
                <m:sub>
                  <m:r>
                    <w:rPr>
                      <w:rFonts w:ascii="Cambria Math" w:hAnsi="Cambria Math"/>
                      <w:lang w:val="en-US"/>
                    </w:rPr>
                    <m:t>d</m:t>
                  </m:r>
                </m:sub>
              </m:sSub>
            </m:num>
            <m:den>
              <m:sSub>
                <m:sSubPr>
                  <m:ctrlPr>
                    <w:rPr>
                      <w:rFonts w:ascii="Cambria Math" w:hAnsi="Cambria Math"/>
                      <w:i/>
                      <w:lang w:val="en-US" w:eastAsia="fr-CA"/>
                    </w:rPr>
                  </m:ctrlPr>
                </m:sSubPr>
                <m:e>
                  <m:r>
                    <w:rPr>
                      <w:rFonts w:ascii="Cambria Math" w:hAnsi="Cambria Math"/>
                      <w:lang w:val="en-US"/>
                    </w:rPr>
                    <m:t>C</m:t>
                  </m:r>
                </m:e>
                <m:sub>
                  <m:r>
                    <w:rPr>
                      <w:rFonts w:ascii="Cambria Math" w:hAnsi="Cambria Math"/>
                      <w:lang w:val="en-US"/>
                    </w:rPr>
                    <m:t>dD</m:t>
                  </m:r>
                </m:sub>
              </m:sSub>
            </m:den>
          </m:f>
          <m:r>
            <w:rPr>
              <w:rFonts w:ascii="Cambria Math" w:hAnsi="Cambria Math"/>
              <w:lang w:val="en-US"/>
            </w:rPr>
            <m:t xml:space="preserve"> = </m:t>
          </m:r>
          <m:sSup>
            <m:sSupPr>
              <m:ctrlPr>
                <w:rPr>
                  <w:rFonts w:ascii="Cambria Math" w:hAnsi="Cambria Math"/>
                  <w:i/>
                  <w:lang w:val="en-US" w:eastAsia="fr-CA"/>
                </w:rPr>
              </m:ctrlPr>
            </m:sSupPr>
            <m:e>
              <m:d>
                <m:dPr>
                  <m:ctrlPr>
                    <w:rPr>
                      <w:rFonts w:ascii="Cambria Math" w:hAnsi="Cambria Math"/>
                      <w:i/>
                      <w:lang w:val="en-US" w:eastAsia="fr-CA"/>
                    </w:rPr>
                  </m:ctrlPr>
                </m:dPr>
                <m:e>
                  <m:f>
                    <m:fPr>
                      <m:ctrlPr>
                        <w:rPr>
                          <w:rFonts w:ascii="Cambria Math" w:hAnsi="Cambria Math"/>
                          <w:i/>
                          <w:lang w:val="en-US" w:eastAsia="fr-CA"/>
                        </w:rPr>
                      </m:ctrlPr>
                    </m:fPr>
                    <m:num>
                      <m:r>
                        <w:rPr>
                          <w:rFonts w:ascii="Cambria Math" w:hAnsi="Cambria Math"/>
                          <w:lang w:val="en-US"/>
                        </w:rPr>
                        <m:t>H</m:t>
                      </m:r>
                    </m:num>
                    <m:den>
                      <m:sSub>
                        <m:sSubPr>
                          <m:ctrlPr>
                            <w:rPr>
                              <w:rFonts w:ascii="Cambria Math" w:hAnsi="Cambria Math"/>
                              <w:i/>
                              <w:lang w:val="en-US" w:eastAsia="fr-CA"/>
                            </w:rPr>
                          </m:ctrlPr>
                        </m:sSubPr>
                        <m:e>
                          <m:r>
                            <w:rPr>
                              <w:rFonts w:ascii="Cambria Math" w:hAnsi="Cambria Math"/>
                              <w:lang w:val="en-US"/>
                            </w:rPr>
                            <m:t>H</m:t>
                          </m:r>
                        </m:e>
                        <m:sub>
                          <m:r>
                            <w:rPr>
                              <w:rFonts w:ascii="Cambria Math" w:hAnsi="Cambria Math"/>
                              <w:lang w:val="en-US"/>
                            </w:rPr>
                            <m:t>D</m:t>
                          </m:r>
                        </m:sub>
                      </m:sSub>
                    </m:den>
                  </m:f>
                </m:e>
              </m:d>
            </m:e>
            <m:sup>
              <m:r>
                <w:rPr>
                  <w:rFonts w:ascii="Cambria Math" w:hAnsi="Cambria Math"/>
                  <w:lang w:val="en-US"/>
                </w:rPr>
                <m:t>0.12</m:t>
              </m:r>
            </m:sup>
          </m:sSup>
        </m:oMath>
      </m:oMathPara>
    </w:p>
    <w:p w14:paraId="31D06FBA" w14:textId="77777777" w:rsidR="00455743" w:rsidRPr="008E6F3E" w:rsidRDefault="00455743" w:rsidP="00455743">
      <w:pPr>
        <w:pStyle w:val="BodyText"/>
        <w:rPr>
          <w:rFonts w:eastAsiaTheme="minorEastAsia"/>
          <w:lang w:val="en-US"/>
        </w:rPr>
      </w:pPr>
      <w:r w:rsidRPr="008E6F3E">
        <w:rPr>
          <w:lang w:val="en-US" w:bidi="en-US"/>
        </w:rPr>
        <w:lastRenderedPageBreak/>
        <w:t>In which C</w:t>
      </w:r>
      <w:r w:rsidRPr="008E6F3E">
        <w:rPr>
          <w:vertAlign w:val="subscript"/>
          <w:lang w:val="en-US" w:bidi="en-US"/>
        </w:rPr>
        <w:t>dD</w:t>
      </w:r>
      <w:r w:rsidRPr="008E6F3E">
        <w:rPr>
          <w:lang w:val="en-US" w:bidi="en-US"/>
        </w:rPr>
        <w:t xml:space="preserve"> is the threshold coefficient of the hydraulic height for dimensioning, i.e., 0.494, H is the hydraulic height, and H</w:t>
      </w:r>
      <w:r w:rsidRPr="008E6F3E">
        <w:rPr>
          <w:vertAlign w:val="subscript"/>
          <w:lang w:val="en-US" w:bidi="en-US"/>
        </w:rPr>
        <w:t>D</w:t>
      </w:r>
      <w:r w:rsidRPr="008E6F3E">
        <w:rPr>
          <w:lang w:val="en-US" w:bidi="en-US"/>
        </w:rPr>
        <w:t xml:space="preserve"> is the hydraulic height for dimensioning (3.6).</w:t>
      </w:r>
    </w:p>
    <w:p w14:paraId="245AF88E" w14:textId="77777777" w:rsidR="00455743" w:rsidRPr="008E6F3E" w:rsidRDefault="00455743" w:rsidP="00455743">
      <w:pPr>
        <w:pStyle w:val="BodyText"/>
        <w:rPr>
          <w:rFonts w:eastAsiaTheme="minorEastAsia"/>
          <w:b/>
          <w:bCs/>
          <w:sz w:val="22"/>
          <w:szCs w:val="22"/>
          <w:lang w:val="en-US"/>
        </w:rPr>
      </w:pPr>
      <w:r w:rsidRPr="008E6F3E">
        <w:rPr>
          <w:b/>
          <w:sz w:val="22"/>
          <w:lang w:val="en-US" w:bidi="en-US"/>
        </w:rPr>
        <w:t>2. Dam operating rules</w:t>
      </w:r>
    </w:p>
    <w:p w14:paraId="50FE2C16" w14:textId="77777777" w:rsidR="00455743" w:rsidRPr="008E6F3E" w:rsidRDefault="00455743" w:rsidP="00455743">
      <w:pPr>
        <w:pStyle w:val="BodyText"/>
        <w:rPr>
          <w:rFonts w:eastAsiaTheme="minorEastAsia"/>
          <w:szCs w:val="20"/>
          <w:u w:val="single"/>
          <w:lang w:val="en-US"/>
        </w:rPr>
      </w:pPr>
    </w:p>
    <w:p w14:paraId="41EE334A" w14:textId="77777777" w:rsidR="00455743" w:rsidRPr="008E6F3E" w:rsidRDefault="00455743" w:rsidP="00455743">
      <w:pPr>
        <w:pStyle w:val="BodyText"/>
        <w:rPr>
          <w:rFonts w:eastAsiaTheme="minorEastAsia"/>
          <w:szCs w:val="20"/>
          <w:lang w:val="en-US"/>
        </w:rPr>
      </w:pPr>
      <w:r w:rsidRPr="008E6F3E">
        <w:rPr>
          <w:lang w:val="en-US" w:bidi="en-US"/>
        </w:rPr>
        <w:t>Dam water management rules are essential to determine the quantities of water passed through the turbines or stored at the dam during dam operation simulations. Dam water management rules must be determined according to i) natural dam water inflows, ii) output optimization and compliance with electrical production demand scenarios, and ii) compliance with certain natural river dynamics, such as the amplitude or the volume of floodwaters and flows of low waters. In its reports, SAMVA provides some of these management rules, which lay the foundations for a simulation of dam water use. Below are the basic management rules used to implement the dam water management model:</w:t>
      </w:r>
    </w:p>
    <w:p w14:paraId="6A327BEA" w14:textId="77777777" w:rsidR="00455743" w:rsidRPr="008E6F3E" w:rsidRDefault="00455743" w:rsidP="00455743">
      <w:pPr>
        <w:pStyle w:val="BodyText"/>
        <w:rPr>
          <w:rFonts w:eastAsiaTheme="minorEastAsia"/>
          <w:lang w:val="en-US"/>
        </w:rPr>
      </w:pPr>
      <w:r w:rsidRPr="008E6F3E">
        <w:rPr>
          <w:lang w:val="en-US" w:bidi="en-US"/>
        </w:rPr>
        <w:t>The normal operating level is 196 m NGS.</w:t>
      </w:r>
    </w:p>
    <w:p w14:paraId="2DC8BEA3" w14:textId="77777777" w:rsidR="00455743" w:rsidRPr="008E6F3E" w:rsidRDefault="00455743" w:rsidP="00455743">
      <w:pPr>
        <w:pStyle w:val="BodyText"/>
        <w:rPr>
          <w:rFonts w:eastAsiaTheme="minorEastAsia"/>
          <w:lang w:val="en-US"/>
        </w:rPr>
      </w:pPr>
      <w:r w:rsidRPr="008E6F3E">
        <w:rPr>
          <w:lang w:val="en-US" w:bidi="en-US"/>
        </w:rPr>
        <w:t>The turbine stoppage level is 176.5 m NGS. In the event of drought, a flow of zero downstream of the reservoir will be observed when this level is reached.</w:t>
      </w:r>
    </w:p>
    <w:p w14:paraId="09464C02" w14:textId="77777777" w:rsidR="00455743" w:rsidRPr="008E6F3E" w:rsidRDefault="00455743" w:rsidP="00455743">
      <w:pPr>
        <w:pStyle w:val="BodyText"/>
        <w:rPr>
          <w:rFonts w:eastAsiaTheme="minorEastAsia"/>
          <w:lang w:val="en-US"/>
        </w:rPr>
      </w:pPr>
      <w:r w:rsidRPr="008E6F3E">
        <w:rPr>
          <w:lang w:val="en-US" w:bidi="en-US"/>
        </w:rPr>
        <w:t>The data retained for low water maintenance (or minimum turbine flow) are as follows:</w:t>
      </w:r>
    </w:p>
    <w:p w14:paraId="68DEA591" w14:textId="77777777" w:rsidR="00455743" w:rsidRPr="008E6F3E" w:rsidRDefault="00455743" w:rsidP="00455743">
      <w:pPr>
        <w:pStyle w:val="BodyText"/>
        <w:rPr>
          <w:lang w:val="en-US"/>
        </w:rPr>
      </w:pPr>
      <w:r w:rsidRPr="008E6F3E">
        <w:rPr>
          <w:lang w:val="en-US" w:bidi="en-US"/>
        </w:rPr>
        <w:t>Table 2B. Monthly values of minimum turbine flows</w:t>
      </w:r>
    </w:p>
    <w:tbl>
      <w:tblPr>
        <w:tblStyle w:val="Listeclaire-Accent11"/>
        <w:tblW w:w="918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888"/>
        <w:gridCol w:w="606"/>
        <w:gridCol w:w="606"/>
        <w:gridCol w:w="653"/>
        <w:gridCol w:w="678"/>
        <w:gridCol w:w="678"/>
        <w:gridCol w:w="637"/>
        <w:gridCol w:w="606"/>
        <w:gridCol w:w="643"/>
        <w:gridCol w:w="612"/>
        <w:gridCol w:w="637"/>
        <w:gridCol w:w="609"/>
        <w:gridCol w:w="612"/>
      </w:tblGrid>
      <w:tr w:rsidR="00455743" w:rsidRPr="008E6F3E" w14:paraId="3634B614" w14:textId="77777777" w:rsidTr="00BE20F7">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888" w:type="dxa"/>
            <w:noWrap/>
            <w:hideMark/>
          </w:tcPr>
          <w:p w14:paraId="40829866" w14:textId="77777777" w:rsidR="00455743" w:rsidRPr="008E6F3E" w:rsidRDefault="00455743" w:rsidP="00455743">
            <w:pPr>
              <w:pStyle w:val="BodyText"/>
              <w:rPr>
                <w:b/>
                <w:sz w:val="18"/>
                <w:lang w:val="en-US"/>
              </w:rPr>
            </w:pPr>
            <w:r w:rsidRPr="008E6F3E">
              <w:rPr>
                <w:b/>
                <w:sz w:val="18"/>
                <w:lang w:val="en-US" w:bidi="en-US"/>
              </w:rPr>
              <w:t> </w:t>
            </w:r>
          </w:p>
        </w:tc>
        <w:tc>
          <w:tcPr>
            <w:tcW w:w="592" w:type="dxa"/>
            <w:noWrap/>
            <w:hideMark/>
          </w:tcPr>
          <w:p w14:paraId="6D1D4A08"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Jan.</w:t>
            </w:r>
          </w:p>
        </w:tc>
        <w:tc>
          <w:tcPr>
            <w:tcW w:w="577" w:type="dxa"/>
            <w:noWrap/>
            <w:hideMark/>
          </w:tcPr>
          <w:p w14:paraId="17AE11F7"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Feb.</w:t>
            </w:r>
          </w:p>
        </w:tc>
        <w:tc>
          <w:tcPr>
            <w:tcW w:w="653" w:type="dxa"/>
            <w:noWrap/>
            <w:hideMark/>
          </w:tcPr>
          <w:p w14:paraId="0BF3EA5B"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Mar.</w:t>
            </w:r>
          </w:p>
        </w:tc>
        <w:tc>
          <w:tcPr>
            <w:tcW w:w="582" w:type="dxa"/>
            <w:noWrap/>
            <w:hideMark/>
          </w:tcPr>
          <w:p w14:paraId="27724C53"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Apr.</w:t>
            </w:r>
          </w:p>
        </w:tc>
        <w:tc>
          <w:tcPr>
            <w:tcW w:w="582" w:type="dxa"/>
            <w:noWrap/>
            <w:hideMark/>
          </w:tcPr>
          <w:p w14:paraId="66E6C685"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May</w:t>
            </w:r>
          </w:p>
        </w:tc>
        <w:tc>
          <w:tcPr>
            <w:tcW w:w="602" w:type="dxa"/>
            <w:noWrap/>
            <w:hideMark/>
          </w:tcPr>
          <w:p w14:paraId="3E5AC943"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June</w:t>
            </w:r>
          </w:p>
        </w:tc>
        <w:tc>
          <w:tcPr>
            <w:tcW w:w="592" w:type="dxa"/>
            <w:noWrap/>
            <w:hideMark/>
          </w:tcPr>
          <w:p w14:paraId="3BE7ED3A"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July</w:t>
            </w:r>
          </w:p>
        </w:tc>
        <w:tc>
          <w:tcPr>
            <w:tcW w:w="643" w:type="dxa"/>
            <w:noWrap/>
            <w:hideMark/>
          </w:tcPr>
          <w:p w14:paraId="4B849466"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Aug.</w:t>
            </w:r>
          </w:p>
        </w:tc>
        <w:tc>
          <w:tcPr>
            <w:tcW w:w="612" w:type="dxa"/>
            <w:noWrap/>
            <w:hideMark/>
          </w:tcPr>
          <w:p w14:paraId="383DEE16"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Sep.</w:t>
            </w:r>
          </w:p>
        </w:tc>
        <w:tc>
          <w:tcPr>
            <w:tcW w:w="637" w:type="dxa"/>
            <w:noWrap/>
            <w:hideMark/>
          </w:tcPr>
          <w:p w14:paraId="3AE3A473"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Oct.</w:t>
            </w:r>
          </w:p>
        </w:tc>
        <w:tc>
          <w:tcPr>
            <w:tcW w:w="609" w:type="dxa"/>
            <w:noWrap/>
            <w:hideMark/>
          </w:tcPr>
          <w:p w14:paraId="4A289D2E"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Nov.</w:t>
            </w:r>
          </w:p>
        </w:tc>
        <w:tc>
          <w:tcPr>
            <w:tcW w:w="612" w:type="dxa"/>
            <w:noWrap/>
            <w:hideMark/>
          </w:tcPr>
          <w:p w14:paraId="1322B98B" w14:textId="77777777" w:rsidR="00455743" w:rsidRPr="008E6F3E" w:rsidRDefault="00455743" w:rsidP="00455743">
            <w:pPr>
              <w:pStyle w:val="BodyText"/>
              <w:cnfStyle w:val="100000000000" w:firstRow="1" w:lastRow="0" w:firstColumn="0" w:lastColumn="0" w:oddVBand="0" w:evenVBand="0" w:oddHBand="0" w:evenHBand="0" w:firstRowFirstColumn="0" w:firstRowLastColumn="0" w:lastRowFirstColumn="0" w:lastRowLastColumn="0"/>
              <w:rPr>
                <w:b/>
                <w:sz w:val="18"/>
                <w:lang w:val="en-US"/>
              </w:rPr>
            </w:pPr>
            <w:r w:rsidRPr="008E6F3E">
              <w:rPr>
                <w:b/>
                <w:sz w:val="18"/>
                <w:lang w:val="en-US" w:bidi="en-US"/>
              </w:rPr>
              <w:t>Dec.</w:t>
            </w:r>
          </w:p>
        </w:tc>
      </w:tr>
      <w:tr w:rsidR="00455743" w:rsidRPr="008E6F3E" w14:paraId="0E311E1C" w14:textId="77777777" w:rsidTr="00BE20F7">
        <w:trPr>
          <w:cnfStyle w:val="000000100000" w:firstRow="0" w:lastRow="0" w:firstColumn="0" w:lastColumn="0" w:oddVBand="0" w:evenVBand="0" w:oddHBand="1" w:evenHBand="0" w:firstRowFirstColumn="0" w:firstRowLastColumn="0" w:lastRowFirstColumn="0" w:lastRowLastColumn="0"/>
          <w:trHeight w:val="903"/>
        </w:trPr>
        <w:tc>
          <w:tcPr>
            <w:cnfStyle w:val="001000000000" w:firstRow="0" w:lastRow="0" w:firstColumn="1" w:lastColumn="0" w:oddVBand="0" w:evenVBand="0" w:oddHBand="0" w:evenHBand="0" w:firstRowFirstColumn="0" w:firstRowLastColumn="0" w:lastRowFirstColumn="0" w:lastRowLastColumn="0"/>
            <w:tcW w:w="1888" w:type="dxa"/>
            <w:tcBorders>
              <w:top w:val="none" w:sz="0" w:space="0" w:color="auto"/>
              <w:left w:val="none" w:sz="0" w:space="0" w:color="auto"/>
              <w:bottom w:val="none" w:sz="0" w:space="0" w:color="auto"/>
            </w:tcBorders>
            <w:vAlign w:val="center"/>
            <w:hideMark/>
          </w:tcPr>
          <w:p w14:paraId="1F39FA07" w14:textId="77777777" w:rsidR="00455743" w:rsidRPr="008E6F3E" w:rsidRDefault="00455743" w:rsidP="00455743">
            <w:pPr>
              <w:pStyle w:val="BodyText"/>
              <w:rPr>
                <w:lang w:val="en-US"/>
              </w:rPr>
            </w:pPr>
            <w:r w:rsidRPr="008E6F3E">
              <w:rPr>
                <w:lang w:val="en-US" w:bidi="en-US"/>
              </w:rPr>
              <w:t>Low water maintenance flow (m³/s)</w:t>
            </w:r>
          </w:p>
        </w:tc>
        <w:tc>
          <w:tcPr>
            <w:tcW w:w="592" w:type="dxa"/>
            <w:tcBorders>
              <w:top w:val="none" w:sz="0" w:space="0" w:color="auto"/>
              <w:bottom w:val="none" w:sz="0" w:space="0" w:color="auto"/>
            </w:tcBorders>
            <w:noWrap/>
            <w:vAlign w:val="center"/>
            <w:hideMark/>
          </w:tcPr>
          <w:p w14:paraId="0E39B371"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90.0</w:t>
            </w:r>
          </w:p>
        </w:tc>
        <w:tc>
          <w:tcPr>
            <w:tcW w:w="577" w:type="dxa"/>
            <w:tcBorders>
              <w:top w:val="none" w:sz="0" w:space="0" w:color="auto"/>
              <w:bottom w:val="none" w:sz="0" w:space="0" w:color="auto"/>
            </w:tcBorders>
            <w:noWrap/>
            <w:vAlign w:val="center"/>
            <w:hideMark/>
          </w:tcPr>
          <w:p w14:paraId="56A5A1CF"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60.0</w:t>
            </w:r>
          </w:p>
        </w:tc>
        <w:tc>
          <w:tcPr>
            <w:tcW w:w="653" w:type="dxa"/>
            <w:tcBorders>
              <w:top w:val="none" w:sz="0" w:space="0" w:color="auto"/>
              <w:bottom w:val="none" w:sz="0" w:space="0" w:color="auto"/>
            </w:tcBorders>
            <w:noWrap/>
            <w:vAlign w:val="center"/>
            <w:hideMark/>
          </w:tcPr>
          <w:p w14:paraId="2B3D5F09"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45.0</w:t>
            </w:r>
          </w:p>
        </w:tc>
        <w:tc>
          <w:tcPr>
            <w:tcW w:w="582" w:type="dxa"/>
            <w:tcBorders>
              <w:top w:val="none" w:sz="0" w:space="0" w:color="auto"/>
              <w:bottom w:val="none" w:sz="0" w:space="0" w:color="auto"/>
            </w:tcBorders>
            <w:noWrap/>
            <w:vAlign w:val="center"/>
            <w:hideMark/>
          </w:tcPr>
          <w:p w14:paraId="6C73B821"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35.0</w:t>
            </w:r>
            <w:r w:rsidRPr="008E6F3E">
              <w:rPr>
                <w:rStyle w:val="FootnoteReference"/>
                <w:lang w:val="en-US" w:bidi="en-US"/>
              </w:rPr>
              <w:footnoteReference w:id="5"/>
            </w:r>
          </w:p>
        </w:tc>
        <w:tc>
          <w:tcPr>
            <w:tcW w:w="582" w:type="dxa"/>
            <w:tcBorders>
              <w:top w:val="none" w:sz="0" w:space="0" w:color="auto"/>
              <w:bottom w:val="none" w:sz="0" w:space="0" w:color="auto"/>
            </w:tcBorders>
            <w:noWrap/>
            <w:vAlign w:val="center"/>
            <w:hideMark/>
          </w:tcPr>
          <w:p w14:paraId="2E6BBE5A"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35.0</w:t>
            </w:r>
            <w:r w:rsidRPr="008E6F3E">
              <w:rPr>
                <w:rStyle w:val="FootnoteReference"/>
                <w:lang w:val="en-US" w:bidi="en-US"/>
              </w:rPr>
              <w:footnoteReference w:id="6"/>
            </w:r>
          </w:p>
        </w:tc>
        <w:tc>
          <w:tcPr>
            <w:tcW w:w="602" w:type="dxa"/>
            <w:tcBorders>
              <w:top w:val="none" w:sz="0" w:space="0" w:color="auto"/>
              <w:bottom w:val="none" w:sz="0" w:space="0" w:color="auto"/>
            </w:tcBorders>
            <w:noWrap/>
            <w:vAlign w:val="center"/>
            <w:hideMark/>
          </w:tcPr>
          <w:p w14:paraId="76725FFA"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45.0</w:t>
            </w:r>
          </w:p>
        </w:tc>
        <w:tc>
          <w:tcPr>
            <w:tcW w:w="592" w:type="dxa"/>
            <w:tcBorders>
              <w:top w:val="none" w:sz="0" w:space="0" w:color="auto"/>
              <w:bottom w:val="none" w:sz="0" w:space="0" w:color="auto"/>
            </w:tcBorders>
            <w:noWrap/>
            <w:vAlign w:val="center"/>
            <w:hideMark/>
          </w:tcPr>
          <w:p w14:paraId="1CD8FF7F"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90.0</w:t>
            </w:r>
          </w:p>
        </w:tc>
        <w:tc>
          <w:tcPr>
            <w:tcW w:w="643" w:type="dxa"/>
            <w:tcBorders>
              <w:top w:val="none" w:sz="0" w:space="0" w:color="auto"/>
              <w:bottom w:val="none" w:sz="0" w:space="0" w:color="auto"/>
            </w:tcBorders>
            <w:noWrap/>
            <w:vAlign w:val="center"/>
            <w:hideMark/>
          </w:tcPr>
          <w:p w14:paraId="4BCE6069"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60.0</w:t>
            </w:r>
          </w:p>
        </w:tc>
        <w:tc>
          <w:tcPr>
            <w:tcW w:w="612" w:type="dxa"/>
            <w:tcBorders>
              <w:top w:val="none" w:sz="0" w:space="0" w:color="auto"/>
              <w:bottom w:val="none" w:sz="0" w:space="0" w:color="auto"/>
            </w:tcBorders>
            <w:noWrap/>
            <w:vAlign w:val="center"/>
            <w:hideMark/>
          </w:tcPr>
          <w:p w14:paraId="47557B9A"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60.0</w:t>
            </w:r>
          </w:p>
        </w:tc>
        <w:tc>
          <w:tcPr>
            <w:tcW w:w="637" w:type="dxa"/>
            <w:tcBorders>
              <w:top w:val="none" w:sz="0" w:space="0" w:color="auto"/>
              <w:bottom w:val="none" w:sz="0" w:space="0" w:color="auto"/>
            </w:tcBorders>
            <w:noWrap/>
            <w:vAlign w:val="center"/>
            <w:hideMark/>
          </w:tcPr>
          <w:p w14:paraId="3573AC85"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60.0</w:t>
            </w:r>
          </w:p>
        </w:tc>
        <w:tc>
          <w:tcPr>
            <w:tcW w:w="609" w:type="dxa"/>
            <w:tcBorders>
              <w:top w:val="none" w:sz="0" w:space="0" w:color="auto"/>
              <w:bottom w:val="none" w:sz="0" w:space="0" w:color="auto"/>
            </w:tcBorders>
            <w:noWrap/>
            <w:vAlign w:val="center"/>
            <w:hideMark/>
          </w:tcPr>
          <w:p w14:paraId="31AE4189"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60.0</w:t>
            </w:r>
          </w:p>
        </w:tc>
        <w:tc>
          <w:tcPr>
            <w:tcW w:w="612" w:type="dxa"/>
            <w:tcBorders>
              <w:top w:val="none" w:sz="0" w:space="0" w:color="auto"/>
              <w:bottom w:val="none" w:sz="0" w:space="0" w:color="auto"/>
              <w:right w:val="none" w:sz="0" w:space="0" w:color="auto"/>
            </w:tcBorders>
            <w:noWrap/>
            <w:vAlign w:val="center"/>
            <w:hideMark/>
          </w:tcPr>
          <w:p w14:paraId="0514E8BC" w14:textId="77777777" w:rsidR="00455743" w:rsidRPr="008E6F3E" w:rsidRDefault="00455743" w:rsidP="00455743">
            <w:pPr>
              <w:pStyle w:val="BodyText"/>
              <w:cnfStyle w:val="000000100000" w:firstRow="0" w:lastRow="0" w:firstColumn="0" w:lastColumn="0" w:oddVBand="0" w:evenVBand="0" w:oddHBand="1" w:evenHBand="0" w:firstRowFirstColumn="0" w:firstRowLastColumn="0" w:lastRowFirstColumn="0" w:lastRowLastColumn="0"/>
              <w:rPr>
                <w:lang w:val="en-US"/>
              </w:rPr>
            </w:pPr>
            <w:r w:rsidRPr="008E6F3E">
              <w:rPr>
                <w:lang w:val="en-US" w:bidi="en-US"/>
              </w:rPr>
              <w:t>90.0</w:t>
            </w:r>
          </w:p>
        </w:tc>
      </w:tr>
    </w:tbl>
    <w:p w14:paraId="0D5CD94A" w14:textId="77777777" w:rsidR="00455743" w:rsidRPr="008E6F3E" w:rsidRDefault="00455743" w:rsidP="00455743">
      <w:pPr>
        <w:pStyle w:val="BodyText"/>
        <w:rPr>
          <w:rFonts w:eastAsiaTheme="minorEastAsia"/>
          <w:lang w:val="en-US"/>
        </w:rPr>
      </w:pPr>
      <w:r w:rsidRPr="008E6F3E">
        <w:rPr>
          <w:lang w:val="en-US" w:bidi="en-US"/>
        </w:rPr>
        <w:t xml:space="preserve">Turbine flows are optimized according to the reservoir’s monthly limit levels. If the reservoir level is above or below the baseline levels, an optimization flow is passed through the turbines to supplement the low water maintenance flow. Details of the optimization rules are provided in </w:t>
      </w:r>
      <w:r w:rsidRPr="008E6F3E">
        <w:rPr>
          <w:b/>
          <w:lang w:val="en-US" w:bidi="en-US"/>
        </w:rPr>
        <w:t>Figure 2C</w:t>
      </w:r>
      <w:r w:rsidRPr="008E6F3E">
        <w:rPr>
          <w:lang w:val="en-US" w:bidi="en-US"/>
        </w:rPr>
        <w:t>;</w:t>
      </w:r>
    </w:p>
    <w:p w14:paraId="3E089971" w14:textId="77777777" w:rsidR="00455743" w:rsidRPr="008E6F3E" w:rsidRDefault="00455743" w:rsidP="00455743">
      <w:pPr>
        <w:pStyle w:val="BodyText"/>
        <w:rPr>
          <w:rFonts w:eastAsiaTheme="minorEastAsia"/>
          <w:lang w:val="en-US"/>
        </w:rPr>
      </w:pPr>
      <w:r w:rsidRPr="008E6F3E">
        <w:rPr>
          <w:lang w:val="en-US" w:bidi="en-US"/>
        </w:rPr>
        <w:t>The sluices release an additional flow to make sure that the reservoir level remains below the level of 196 m.</w:t>
      </w:r>
    </w:p>
    <w:p w14:paraId="6AF3484F" w14:textId="77777777" w:rsidR="00455743" w:rsidRPr="008E6F3E" w:rsidRDefault="00455743" w:rsidP="00455743">
      <w:pPr>
        <w:pStyle w:val="BodyText"/>
        <w:rPr>
          <w:lang w:val="en-US"/>
        </w:rPr>
      </w:pPr>
      <w:r w:rsidRPr="008E6F3E">
        <w:rPr>
          <w:lang w:val="en-US" w:bidi="en-US"/>
        </w:rPr>
        <w:t>The dam water operations model was imported into Excel using daily intervals. The model calculated several dam water management statistics, such as the reservoir level, the total evacuated flow (turbine + evacuated flow), the evacuated flow not passed through the turbines (m³/s), evaporation losses (hm³), the fall height (m) and the power produced (GWh), on a daily basis.</w:t>
      </w:r>
    </w:p>
    <w:p w14:paraId="1229EAC0" w14:textId="6812C343" w:rsidR="00455743" w:rsidRPr="008E6F3E" w:rsidRDefault="002C1314" w:rsidP="00455743">
      <w:pPr>
        <w:pStyle w:val="BodyText"/>
        <w:rPr>
          <w:lang w:val="en-US"/>
        </w:rPr>
      </w:pPr>
      <w:r w:rsidRPr="008E6F3E">
        <w:rPr>
          <w:noProof/>
          <w:lang w:val="en-US"/>
        </w:rPr>
        <w:lastRenderedPageBreak/>
        <w:drawing>
          <wp:inline distT="0" distB="0" distL="0" distR="0" wp14:anchorId="5A9EDF72" wp14:editId="76DF409A">
            <wp:extent cx="5968821" cy="4426585"/>
            <wp:effectExtent l="0" t="0" r="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82943" cy="4437058"/>
                    </a:xfrm>
                    <a:prstGeom prst="rect">
                      <a:avLst/>
                    </a:prstGeom>
                    <a:noFill/>
                  </pic:spPr>
                </pic:pic>
              </a:graphicData>
            </a:graphic>
          </wp:inline>
        </w:drawing>
      </w:r>
    </w:p>
    <w:p w14:paraId="6D1F7887" w14:textId="77777777" w:rsidR="00455743" w:rsidRPr="008E6F3E" w:rsidRDefault="00455743" w:rsidP="00455743">
      <w:pPr>
        <w:pStyle w:val="BodyText"/>
        <w:rPr>
          <w:lang w:val="en-US"/>
        </w:rPr>
      </w:pPr>
      <w:r w:rsidRPr="008E6F3E">
        <w:rPr>
          <w:b/>
          <w:bCs/>
          <w:lang w:val="en-US" w:bidi="en-US"/>
        </w:rPr>
        <w:t>Figure 2C</w:t>
      </w:r>
      <w:r w:rsidRPr="008E6F3E">
        <w:rPr>
          <w:lang w:val="en-US" w:bidi="en-US"/>
        </w:rPr>
        <w:t>. Optimization rules for turbine flows presented by SAMVA.</w:t>
      </w:r>
    </w:p>
    <w:p w14:paraId="170E38F5" w14:textId="77777777" w:rsidR="003B50B2" w:rsidRPr="008E6F3E" w:rsidRDefault="003B50B2" w:rsidP="003B50B2">
      <w:pPr>
        <w:tabs>
          <w:tab w:val="clear" w:pos="284"/>
          <w:tab w:val="left" w:pos="2280"/>
        </w:tabs>
        <w:rPr>
          <w:lang w:val="en-US"/>
        </w:rPr>
      </w:pPr>
    </w:p>
    <w:p w14:paraId="246F1F97" w14:textId="77777777" w:rsidR="003B50B2" w:rsidRPr="008E6F3E" w:rsidRDefault="003B50B2" w:rsidP="003B50B2">
      <w:pPr>
        <w:tabs>
          <w:tab w:val="clear" w:pos="284"/>
          <w:tab w:val="left" w:pos="2280"/>
        </w:tabs>
        <w:rPr>
          <w:lang w:val="en-US"/>
        </w:rPr>
      </w:pPr>
    </w:p>
    <w:p w14:paraId="561B9741" w14:textId="77777777" w:rsidR="003B50B2" w:rsidRPr="008E6F3E" w:rsidRDefault="003B50B2" w:rsidP="003B50B2">
      <w:pPr>
        <w:tabs>
          <w:tab w:val="clear" w:pos="284"/>
          <w:tab w:val="left" w:pos="2280"/>
        </w:tabs>
        <w:rPr>
          <w:lang w:val="en-US"/>
        </w:rPr>
      </w:pPr>
    </w:p>
    <w:p w14:paraId="7B8689AD" w14:textId="77777777" w:rsidR="003B50B2" w:rsidRPr="008E6F3E" w:rsidRDefault="003B50B2" w:rsidP="003B50B2">
      <w:pPr>
        <w:tabs>
          <w:tab w:val="clear" w:pos="284"/>
          <w:tab w:val="left" w:pos="2280"/>
        </w:tabs>
        <w:rPr>
          <w:lang w:val="en-US"/>
        </w:rPr>
      </w:pPr>
    </w:p>
    <w:p w14:paraId="735CB5B8" w14:textId="77777777" w:rsidR="003B50B2" w:rsidRPr="008E6F3E" w:rsidRDefault="003B50B2" w:rsidP="003B50B2">
      <w:pPr>
        <w:tabs>
          <w:tab w:val="clear" w:pos="284"/>
          <w:tab w:val="left" w:pos="2280"/>
        </w:tabs>
        <w:rPr>
          <w:lang w:val="en-US"/>
        </w:rPr>
      </w:pPr>
    </w:p>
    <w:p w14:paraId="46B4480F" w14:textId="77777777" w:rsidR="003B50B2" w:rsidRPr="008E6F3E" w:rsidRDefault="003B50B2" w:rsidP="003B50B2">
      <w:pPr>
        <w:tabs>
          <w:tab w:val="clear" w:pos="284"/>
          <w:tab w:val="left" w:pos="2280"/>
        </w:tabs>
        <w:rPr>
          <w:lang w:val="en-US"/>
        </w:rPr>
      </w:pPr>
    </w:p>
    <w:p w14:paraId="0D3D36CD" w14:textId="77777777" w:rsidR="003B50B2" w:rsidRPr="008E6F3E" w:rsidRDefault="003B50B2" w:rsidP="003B50B2">
      <w:pPr>
        <w:tabs>
          <w:tab w:val="clear" w:pos="284"/>
          <w:tab w:val="left" w:pos="2280"/>
        </w:tabs>
        <w:rPr>
          <w:lang w:val="en-US"/>
        </w:rPr>
      </w:pPr>
    </w:p>
    <w:p w14:paraId="006C17AA" w14:textId="77777777" w:rsidR="003B50B2" w:rsidRPr="008E6F3E" w:rsidRDefault="003B50B2" w:rsidP="003B50B2">
      <w:pPr>
        <w:tabs>
          <w:tab w:val="clear" w:pos="284"/>
          <w:tab w:val="left" w:pos="2280"/>
        </w:tabs>
        <w:rPr>
          <w:lang w:val="en-US"/>
        </w:rPr>
      </w:pPr>
    </w:p>
    <w:p w14:paraId="4DD48948" w14:textId="77777777" w:rsidR="003B50B2" w:rsidRPr="008E6F3E" w:rsidRDefault="003B50B2" w:rsidP="003B50B2">
      <w:pPr>
        <w:tabs>
          <w:tab w:val="clear" w:pos="284"/>
          <w:tab w:val="left" w:pos="2280"/>
        </w:tabs>
        <w:rPr>
          <w:lang w:val="en-US"/>
        </w:rPr>
      </w:pPr>
    </w:p>
    <w:p w14:paraId="6DA375A8" w14:textId="77777777" w:rsidR="003B50B2" w:rsidRPr="008E6F3E" w:rsidRDefault="003B50B2" w:rsidP="003B50B2">
      <w:pPr>
        <w:tabs>
          <w:tab w:val="clear" w:pos="284"/>
          <w:tab w:val="left" w:pos="2280"/>
        </w:tabs>
        <w:rPr>
          <w:lang w:val="en-US"/>
        </w:rPr>
      </w:pPr>
    </w:p>
    <w:p w14:paraId="32E5A5EB" w14:textId="77777777" w:rsidR="003B50B2" w:rsidRPr="008E6F3E" w:rsidRDefault="003B50B2" w:rsidP="003B50B2">
      <w:pPr>
        <w:tabs>
          <w:tab w:val="clear" w:pos="284"/>
          <w:tab w:val="left" w:pos="2280"/>
        </w:tabs>
        <w:rPr>
          <w:lang w:val="en-US"/>
        </w:rPr>
      </w:pPr>
    </w:p>
    <w:p w14:paraId="2F1AF3D3" w14:textId="77777777" w:rsidR="003B50B2" w:rsidRPr="008E6F3E" w:rsidRDefault="003B50B2" w:rsidP="003B50B2">
      <w:pPr>
        <w:tabs>
          <w:tab w:val="clear" w:pos="284"/>
          <w:tab w:val="left" w:pos="2280"/>
        </w:tabs>
        <w:rPr>
          <w:lang w:val="en-US"/>
        </w:rPr>
      </w:pPr>
    </w:p>
    <w:p w14:paraId="3808BC1F" w14:textId="77777777" w:rsidR="003B50B2" w:rsidRPr="008E6F3E" w:rsidRDefault="003B50B2" w:rsidP="003B50B2">
      <w:pPr>
        <w:tabs>
          <w:tab w:val="clear" w:pos="284"/>
          <w:tab w:val="left" w:pos="2280"/>
        </w:tabs>
        <w:rPr>
          <w:lang w:val="en-US"/>
        </w:rPr>
      </w:pPr>
    </w:p>
    <w:p w14:paraId="4225BC44" w14:textId="77777777" w:rsidR="003B50B2" w:rsidRPr="008E6F3E" w:rsidRDefault="003B50B2" w:rsidP="003B50B2">
      <w:pPr>
        <w:tabs>
          <w:tab w:val="clear" w:pos="284"/>
          <w:tab w:val="left" w:pos="2280"/>
        </w:tabs>
        <w:rPr>
          <w:lang w:val="en-US"/>
        </w:rPr>
      </w:pPr>
    </w:p>
    <w:p w14:paraId="3CB44FB9" w14:textId="77777777" w:rsidR="003B50B2" w:rsidRPr="008E6F3E" w:rsidRDefault="003B50B2" w:rsidP="003B50B2">
      <w:pPr>
        <w:tabs>
          <w:tab w:val="clear" w:pos="284"/>
          <w:tab w:val="left" w:pos="2280"/>
        </w:tabs>
        <w:rPr>
          <w:lang w:val="en-US"/>
        </w:rPr>
      </w:pPr>
    </w:p>
    <w:p w14:paraId="6C634FEF" w14:textId="77777777" w:rsidR="003B50B2" w:rsidRPr="008E6F3E" w:rsidRDefault="003B50B2" w:rsidP="003B50B2">
      <w:pPr>
        <w:tabs>
          <w:tab w:val="clear" w:pos="284"/>
          <w:tab w:val="left" w:pos="2280"/>
        </w:tabs>
        <w:rPr>
          <w:lang w:val="en-US"/>
        </w:rPr>
      </w:pPr>
    </w:p>
    <w:p w14:paraId="38FE7AF6" w14:textId="77777777" w:rsidR="003B50B2" w:rsidRPr="008E6F3E" w:rsidRDefault="003B50B2" w:rsidP="003B50B2">
      <w:pPr>
        <w:tabs>
          <w:tab w:val="clear" w:pos="284"/>
          <w:tab w:val="left" w:pos="2280"/>
        </w:tabs>
        <w:rPr>
          <w:lang w:val="en-US"/>
        </w:rPr>
      </w:pPr>
    </w:p>
    <w:p w14:paraId="15C00204" w14:textId="77777777" w:rsidR="003B50B2" w:rsidRPr="008E6F3E" w:rsidRDefault="003B50B2" w:rsidP="003B50B2">
      <w:pPr>
        <w:tabs>
          <w:tab w:val="clear" w:pos="284"/>
          <w:tab w:val="left" w:pos="2280"/>
        </w:tabs>
        <w:rPr>
          <w:lang w:val="en-US"/>
        </w:rPr>
      </w:pPr>
    </w:p>
    <w:p w14:paraId="021A1458" w14:textId="77777777" w:rsidR="003B50B2" w:rsidRPr="008E6F3E" w:rsidRDefault="003B50B2" w:rsidP="003B50B2">
      <w:pPr>
        <w:tabs>
          <w:tab w:val="clear" w:pos="284"/>
          <w:tab w:val="left" w:pos="2280"/>
        </w:tabs>
        <w:rPr>
          <w:lang w:val="en-US"/>
        </w:rPr>
      </w:pPr>
    </w:p>
    <w:p w14:paraId="3D8B32FC" w14:textId="77777777" w:rsidR="003B50B2" w:rsidRPr="008E6F3E" w:rsidRDefault="003B50B2" w:rsidP="003B50B2">
      <w:pPr>
        <w:tabs>
          <w:tab w:val="clear" w:pos="284"/>
          <w:tab w:val="left" w:pos="2280"/>
        </w:tabs>
        <w:rPr>
          <w:lang w:val="en-US"/>
        </w:rPr>
      </w:pPr>
    </w:p>
    <w:p w14:paraId="202FBE2D" w14:textId="77777777" w:rsidR="003B50B2" w:rsidRPr="008E6F3E" w:rsidRDefault="003B50B2" w:rsidP="003B50B2">
      <w:pPr>
        <w:tabs>
          <w:tab w:val="clear" w:pos="284"/>
          <w:tab w:val="left" w:pos="2280"/>
        </w:tabs>
        <w:rPr>
          <w:lang w:val="en-US"/>
        </w:rPr>
      </w:pPr>
    </w:p>
    <w:p w14:paraId="629F798C" w14:textId="77777777" w:rsidR="003B50B2" w:rsidRPr="008E6F3E" w:rsidRDefault="003B50B2" w:rsidP="003B50B2">
      <w:pPr>
        <w:tabs>
          <w:tab w:val="clear" w:pos="284"/>
          <w:tab w:val="left" w:pos="2280"/>
        </w:tabs>
        <w:rPr>
          <w:lang w:val="en-US"/>
        </w:rPr>
      </w:pPr>
    </w:p>
    <w:p w14:paraId="1B06C85A" w14:textId="77777777" w:rsidR="003B50B2" w:rsidRPr="008E6F3E" w:rsidRDefault="003B50B2" w:rsidP="003B50B2">
      <w:pPr>
        <w:tabs>
          <w:tab w:val="clear" w:pos="284"/>
          <w:tab w:val="left" w:pos="2280"/>
        </w:tabs>
        <w:rPr>
          <w:lang w:val="en-US"/>
        </w:rPr>
      </w:pPr>
    </w:p>
    <w:p w14:paraId="6E40EC06" w14:textId="77777777" w:rsidR="003B50B2" w:rsidRPr="008E6F3E" w:rsidRDefault="003B50B2" w:rsidP="003B50B2">
      <w:pPr>
        <w:tabs>
          <w:tab w:val="clear" w:pos="284"/>
          <w:tab w:val="left" w:pos="2280"/>
        </w:tabs>
        <w:rPr>
          <w:lang w:val="en-US"/>
        </w:rPr>
      </w:pPr>
    </w:p>
    <w:p w14:paraId="4BAB9F62" w14:textId="77777777" w:rsidR="003B50B2" w:rsidRPr="008E6F3E" w:rsidRDefault="003B50B2" w:rsidP="003B50B2">
      <w:pPr>
        <w:tabs>
          <w:tab w:val="clear" w:pos="284"/>
          <w:tab w:val="left" w:pos="2280"/>
        </w:tabs>
        <w:rPr>
          <w:lang w:val="en-US"/>
        </w:rPr>
      </w:pPr>
    </w:p>
    <w:p w14:paraId="120E6086" w14:textId="77777777" w:rsidR="003B50B2" w:rsidRPr="008E6F3E" w:rsidRDefault="003B50B2" w:rsidP="003B50B2">
      <w:pPr>
        <w:tabs>
          <w:tab w:val="clear" w:pos="284"/>
          <w:tab w:val="left" w:pos="2280"/>
        </w:tabs>
        <w:rPr>
          <w:lang w:val="en-US"/>
        </w:rPr>
      </w:pPr>
    </w:p>
    <w:p w14:paraId="4C99BA10" w14:textId="77777777" w:rsidR="003B50B2" w:rsidRPr="008E6F3E" w:rsidRDefault="003B50B2" w:rsidP="003B50B2">
      <w:pPr>
        <w:tabs>
          <w:tab w:val="clear" w:pos="284"/>
          <w:tab w:val="left" w:pos="2280"/>
        </w:tabs>
        <w:rPr>
          <w:lang w:val="en-US"/>
        </w:rPr>
      </w:pPr>
    </w:p>
    <w:p w14:paraId="4083D94B" w14:textId="77777777" w:rsidR="003B50B2" w:rsidRPr="008E6F3E" w:rsidRDefault="003B50B2" w:rsidP="003B50B2">
      <w:pPr>
        <w:tabs>
          <w:tab w:val="clear" w:pos="284"/>
          <w:tab w:val="left" w:pos="2280"/>
        </w:tabs>
        <w:rPr>
          <w:lang w:val="en-US"/>
        </w:rPr>
      </w:pPr>
    </w:p>
    <w:p w14:paraId="1D33F827" w14:textId="77777777" w:rsidR="003B50B2" w:rsidRPr="008E6F3E" w:rsidRDefault="003B50B2" w:rsidP="003B50B2">
      <w:pPr>
        <w:tabs>
          <w:tab w:val="clear" w:pos="284"/>
          <w:tab w:val="left" w:pos="2280"/>
        </w:tabs>
        <w:rPr>
          <w:lang w:val="en-US"/>
        </w:rPr>
      </w:pPr>
    </w:p>
    <w:p w14:paraId="6DC3A4D7" w14:textId="77777777" w:rsidR="003B50B2" w:rsidRPr="008E6F3E" w:rsidRDefault="003B50B2" w:rsidP="003B50B2">
      <w:pPr>
        <w:tabs>
          <w:tab w:val="clear" w:pos="284"/>
          <w:tab w:val="left" w:pos="2280"/>
        </w:tabs>
        <w:rPr>
          <w:lang w:val="en-US"/>
        </w:rPr>
      </w:pPr>
    </w:p>
    <w:p w14:paraId="0597C08C" w14:textId="77777777" w:rsidR="003B50B2" w:rsidRPr="008E6F3E" w:rsidRDefault="003B50B2" w:rsidP="003B50B2">
      <w:pPr>
        <w:tabs>
          <w:tab w:val="clear" w:pos="284"/>
          <w:tab w:val="left" w:pos="2280"/>
        </w:tabs>
        <w:rPr>
          <w:lang w:val="en-US"/>
        </w:rPr>
      </w:pPr>
    </w:p>
    <w:p w14:paraId="0CDB8451" w14:textId="77777777" w:rsidR="003B50B2" w:rsidRPr="008E6F3E" w:rsidRDefault="003B50B2" w:rsidP="00186E70">
      <w:pPr>
        <w:tabs>
          <w:tab w:val="clear" w:pos="284"/>
          <w:tab w:val="left" w:pos="2280"/>
        </w:tabs>
        <w:rPr>
          <w:lang w:val="en-US"/>
        </w:rPr>
      </w:pPr>
    </w:p>
    <w:p w14:paraId="13565A0A" w14:textId="58D822C7" w:rsidR="003B50B2" w:rsidRPr="008E6F3E" w:rsidRDefault="003B50B2" w:rsidP="003B50B2">
      <w:pPr>
        <w:pStyle w:val="Caption"/>
        <w:spacing w:after="240"/>
        <w:rPr>
          <w:rFonts w:asciiTheme="minorHAnsi" w:eastAsia="Times New Roman" w:hAnsiTheme="minorHAnsi" w:cstheme="minorHAnsi"/>
          <w:sz w:val="28"/>
          <w:szCs w:val="28"/>
          <w:lang w:val="en-US"/>
        </w:rPr>
        <w:sectPr w:rsidR="003B50B2" w:rsidRPr="008E6F3E" w:rsidSect="004F49EA">
          <w:headerReference w:type="default" r:id="rId127"/>
          <w:footerReference w:type="default" r:id="rId128"/>
          <w:pgSz w:w="11906" w:h="16838" w:code="9"/>
          <w:pgMar w:top="1138" w:right="1440" w:bottom="850" w:left="1440" w:header="706" w:footer="288" w:gutter="0"/>
          <w:cols w:space="708"/>
          <w:vAlign w:val="center"/>
          <w:docGrid w:linePitch="360"/>
        </w:sectPr>
      </w:pPr>
      <w:r w:rsidRPr="008E6F3E">
        <w:rPr>
          <w:sz w:val="48"/>
          <w:lang w:val="en-US" w:bidi="en-US"/>
        </w:rPr>
        <w:t>APPENDIX</w:t>
      </w:r>
      <w:r w:rsidRPr="008E6F3E">
        <w:rPr>
          <w:lang w:val="en-US" w:bidi="en-US"/>
        </w:rPr>
        <w:t xml:space="preserve">  </w:t>
      </w:r>
      <w:r w:rsidRPr="008E6F3E">
        <w:rPr>
          <w:sz w:val="200"/>
          <w:lang w:val="en-US" w:bidi="en-US"/>
        </w:rPr>
        <w:t>3</w:t>
      </w:r>
      <w:r w:rsidRPr="008E6F3E">
        <w:rPr>
          <w:lang w:val="en-US" w:bidi="en-US"/>
        </w:rPr>
        <w:br/>
      </w:r>
      <w:r w:rsidRPr="008E6F3E">
        <w:rPr>
          <w:lang w:val="en-US" w:bidi="en-US"/>
        </w:rPr>
        <w:br/>
      </w:r>
      <w:r w:rsidRPr="008E6F3E">
        <w:rPr>
          <w:sz w:val="28"/>
          <w:lang w:val="en-US" w:bidi="en-US"/>
        </w:rPr>
        <w:t>SIMULGAM model</w:t>
      </w:r>
    </w:p>
    <w:p w14:paraId="72C8DD8A" w14:textId="4CD97B85" w:rsidR="003B50B2" w:rsidRPr="008E6F3E" w:rsidRDefault="003B50B2" w:rsidP="003B50B2">
      <w:pPr>
        <w:pStyle w:val="Appendixheading2"/>
        <w:ind w:left="2127" w:hanging="2127"/>
      </w:pPr>
      <w:bookmarkStart w:id="92" w:name="_Toc81484698"/>
      <w:r w:rsidRPr="008E6F3E">
        <w:rPr>
          <w:lang w:bidi="en-US"/>
        </w:rPr>
        <w:lastRenderedPageBreak/>
        <w:t>Appendix 3:</w:t>
      </w:r>
      <w:r w:rsidRPr="008E6F3E">
        <w:rPr>
          <w:lang w:bidi="en-US"/>
        </w:rPr>
        <w:tab/>
        <w:t>Methodological description of the SIMULGAM model</w:t>
      </w:r>
      <w:bookmarkEnd w:id="92"/>
    </w:p>
    <w:p w14:paraId="7E363607" w14:textId="77777777" w:rsidR="00455743" w:rsidRPr="008E6F3E" w:rsidRDefault="00455743" w:rsidP="00455743">
      <w:pPr>
        <w:pStyle w:val="BodyText"/>
        <w:rPr>
          <w:lang w:val="en-US"/>
        </w:rPr>
      </w:pPr>
      <w:r w:rsidRPr="008E6F3E">
        <w:rPr>
          <w:lang w:val="en-US" w:bidi="en-US"/>
        </w:rPr>
        <w:t>The SIMULGAM model was developed by Mr. Jean-Claude Bader of the Development Research Institute (IRD). This software is derived from the SIMULSEN software used to simulate the management of the Manantali dam, implanted on the upper Senegal basin. Operating at a daily frequency, it is used to calculate, according to the flows in Sambangalou (natural or simulated according to water regulation), the resulting flows at the stations located along the river downstream of operations (until Gouloumbou). The model first requires flow entry with no omissions for the period to be simulated, which consequently requires a systematic reconstruction phase for the missing data periods.</w:t>
      </w:r>
    </w:p>
    <w:p w14:paraId="00C3982B" w14:textId="77777777" w:rsidR="00455743" w:rsidRPr="008E6F3E" w:rsidRDefault="00455743" w:rsidP="00455743">
      <w:pPr>
        <w:pStyle w:val="BodyText"/>
        <w:rPr>
          <w:lang w:val="en-US"/>
        </w:rPr>
      </w:pPr>
      <w:r w:rsidRPr="008E6F3E">
        <w:rPr>
          <w:lang w:val="en-US" w:bidi="en-US"/>
        </w:rPr>
        <w:t>The model uses travel or offset times and linear correlations between stations on the river and certain tributaries in order to determine the amplitude of the flows reached at the hydrometric stations. The flow data at the following hydrometric stations are required for use of the SIMULGAM model:</w:t>
      </w:r>
    </w:p>
    <w:p w14:paraId="6AB15334" w14:textId="77777777" w:rsidR="00455743" w:rsidRPr="008E6F3E" w:rsidRDefault="00455743" w:rsidP="00C6007C">
      <w:pPr>
        <w:pStyle w:val="BodyText"/>
        <w:numPr>
          <w:ilvl w:val="0"/>
          <w:numId w:val="63"/>
        </w:numPr>
        <w:rPr>
          <w:lang w:val="en-US"/>
        </w:rPr>
      </w:pPr>
      <w:r w:rsidRPr="008E6F3E">
        <w:rPr>
          <w:lang w:val="en-US" w:bidi="en-US"/>
        </w:rPr>
        <w:t>Stations on the Gambia River: Kédougou, Mako, Simenti, Downstream Wassadou. And Gouloumbou</w:t>
      </w:r>
    </w:p>
    <w:p w14:paraId="2FD1EAD4" w14:textId="77777777" w:rsidR="00455743" w:rsidRPr="008E6F3E" w:rsidRDefault="00455743" w:rsidP="00C6007C">
      <w:pPr>
        <w:pStyle w:val="BodyText"/>
        <w:numPr>
          <w:ilvl w:val="0"/>
          <w:numId w:val="63"/>
        </w:numPr>
        <w:rPr>
          <w:lang w:val="en-US"/>
        </w:rPr>
      </w:pPr>
      <w:r w:rsidRPr="008E6F3E">
        <w:rPr>
          <w:lang w:val="en-US" w:bidi="en-US"/>
        </w:rPr>
        <w:t>Stations on tributaries: Tiokoye, Diarha, Niokolo Koba, and Koulountou (at the PNNK ford)</w:t>
      </w:r>
    </w:p>
    <w:p w14:paraId="232A8C67" w14:textId="77777777" w:rsidR="00455743" w:rsidRPr="008E6F3E" w:rsidRDefault="00455743" w:rsidP="00455743">
      <w:pPr>
        <w:pStyle w:val="BodyText"/>
        <w:rPr>
          <w:lang w:val="en-US"/>
        </w:rPr>
      </w:pPr>
      <w:r w:rsidRPr="008E6F3E">
        <w:rPr>
          <w:lang w:val="en-US" w:bidi="en-US"/>
        </w:rPr>
        <w:t>The same correlation and offset equations between the stations presented in the latest study available on the digital modelling of the operation of the future Sambangalou dam (Bader, 2003, p.13–14 and Appendix Figure 6) were used to implement the SIMULGAM model. However, compared to this study, here, simulations concerned the 1970–2019 period thanks to the updating of all flow series needed.</w:t>
      </w:r>
    </w:p>
    <w:p w14:paraId="3259068A" w14:textId="77777777" w:rsidR="00455743" w:rsidRPr="008E6F3E" w:rsidRDefault="00455743" w:rsidP="00455743">
      <w:pPr>
        <w:pStyle w:val="BodyText"/>
        <w:rPr>
          <w:lang w:val="en-US"/>
        </w:rPr>
      </w:pPr>
    </w:p>
    <w:p w14:paraId="1C5C9BAD" w14:textId="77777777" w:rsidR="00455743" w:rsidRPr="008E6F3E" w:rsidRDefault="00455743" w:rsidP="00455743">
      <w:pPr>
        <w:pStyle w:val="BodyText"/>
        <w:rPr>
          <w:b/>
          <w:bCs/>
          <w:sz w:val="24"/>
          <w:szCs w:val="24"/>
          <w:lang w:val="en-US"/>
        </w:rPr>
      </w:pPr>
      <w:r w:rsidRPr="008E6F3E">
        <w:rPr>
          <w:b/>
          <w:sz w:val="24"/>
          <w:lang w:val="en-US" w:bidi="en-US"/>
        </w:rPr>
        <w:t xml:space="preserve">1. Reconstruction of hydrological series </w:t>
      </w:r>
    </w:p>
    <w:p w14:paraId="27CCF086" w14:textId="77777777" w:rsidR="00455743" w:rsidRPr="008E6F3E" w:rsidRDefault="00455743" w:rsidP="00455743">
      <w:pPr>
        <w:pStyle w:val="BodyText"/>
        <w:rPr>
          <w:lang w:val="en-US"/>
        </w:rPr>
      </w:pPr>
      <w:r w:rsidRPr="008E6F3E">
        <w:rPr>
          <w:lang w:val="en-US" w:bidi="en-US"/>
        </w:rPr>
        <w:t>River and tributary data are generally reconstructed during the low-water period using drying-up models and during the flooding period using regression models. The regression models used to reconstruct hydrological series are established by forward selection. Explanatory variables are extracted from flow series in adjacent tributaries or at neighboring hydrometric stations along the river. Table 3A summarizes the corrections made to fill in the missing data periods.</w:t>
      </w:r>
    </w:p>
    <w:p w14:paraId="7C3412C0" w14:textId="77777777" w:rsidR="00455743" w:rsidRPr="008E6F3E" w:rsidRDefault="00455743" w:rsidP="00455743">
      <w:pPr>
        <w:pStyle w:val="BodyText"/>
        <w:rPr>
          <w:lang w:val="en-US"/>
        </w:rPr>
      </w:pPr>
      <w:r w:rsidRPr="008E6F3E">
        <w:rPr>
          <w:lang w:val="en-US" w:bidi="en-US"/>
        </w:rPr>
        <w:t>Table 3A. Methods used to fill in the missing data periods for the flow series required by the SIMULGAM model.</w:t>
      </w:r>
    </w:p>
    <w:tbl>
      <w:tblPr>
        <w:tblW w:w="9351" w:type="dxa"/>
        <w:tblCellMar>
          <w:left w:w="70" w:type="dxa"/>
          <w:right w:w="70" w:type="dxa"/>
        </w:tblCellMar>
        <w:tblLook w:val="04A0" w:firstRow="1" w:lastRow="0" w:firstColumn="1" w:lastColumn="0" w:noHBand="0" w:noVBand="1"/>
      </w:tblPr>
      <w:tblGrid>
        <w:gridCol w:w="1696"/>
        <w:gridCol w:w="2410"/>
        <w:gridCol w:w="5245"/>
      </w:tblGrid>
      <w:tr w:rsidR="00455743" w:rsidRPr="008E6F3E" w14:paraId="67EDF11B" w14:textId="77777777" w:rsidTr="00BE20F7">
        <w:trPr>
          <w:trHeight w:val="701"/>
        </w:trPr>
        <w:tc>
          <w:tcPr>
            <w:tcW w:w="1696" w:type="dxa"/>
            <w:tcBorders>
              <w:top w:val="single" w:sz="4" w:space="0" w:color="203764"/>
              <w:left w:val="single" w:sz="4" w:space="0" w:color="203764"/>
              <w:bottom w:val="single" w:sz="4" w:space="0" w:color="203764"/>
              <w:right w:val="single" w:sz="4" w:space="0" w:color="203764"/>
            </w:tcBorders>
            <w:shd w:val="clear" w:color="000000" w:fill="00B0F0"/>
            <w:noWrap/>
            <w:vAlign w:val="center"/>
            <w:hideMark/>
          </w:tcPr>
          <w:p w14:paraId="74C05A4A" w14:textId="77777777" w:rsidR="00455743" w:rsidRPr="008E6F3E" w:rsidRDefault="00455743" w:rsidP="00BE20F7">
            <w:pPr>
              <w:tabs>
                <w:tab w:val="clear" w:pos="284"/>
              </w:tabs>
              <w:spacing w:line="240" w:lineRule="auto"/>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Station</w:t>
            </w:r>
          </w:p>
        </w:tc>
        <w:tc>
          <w:tcPr>
            <w:tcW w:w="2410" w:type="dxa"/>
            <w:tcBorders>
              <w:top w:val="single" w:sz="4" w:space="0" w:color="203764"/>
              <w:left w:val="nil"/>
              <w:bottom w:val="single" w:sz="4" w:space="0" w:color="203764"/>
              <w:right w:val="single" w:sz="4" w:space="0" w:color="203764"/>
            </w:tcBorders>
            <w:shd w:val="clear" w:color="000000" w:fill="00B0F0"/>
            <w:vAlign w:val="center"/>
            <w:hideMark/>
          </w:tcPr>
          <w:p w14:paraId="1254C38B" w14:textId="77777777" w:rsidR="00455743" w:rsidRPr="008E6F3E" w:rsidRDefault="00455743" w:rsidP="00BE20F7">
            <w:pPr>
              <w:tabs>
                <w:tab w:val="clear" w:pos="284"/>
              </w:tabs>
              <w:spacing w:line="240" w:lineRule="auto"/>
              <w:jc w:val="right"/>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Missing data estimation methods</w:t>
            </w:r>
          </w:p>
        </w:tc>
        <w:tc>
          <w:tcPr>
            <w:tcW w:w="5245" w:type="dxa"/>
            <w:tcBorders>
              <w:top w:val="single" w:sz="4" w:space="0" w:color="203764"/>
              <w:left w:val="nil"/>
              <w:bottom w:val="single" w:sz="4" w:space="0" w:color="203764"/>
              <w:right w:val="single" w:sz="4" w:space="0" w:color="203764"/>
            </w:tcBorders>
            <w:shd w:val="clear" w:color="000000" w:fill="00B0F0"/>
            <w:noWrap/>
            <w:vAlign w:val="center"/>
            <w:hideMark/>
          </w:tcPr>
          <w:p w14:paraId="58DE6C4F" w14:textId="77777777" w:rsidR="00455743" w:rsidRPr="008E6F3E" w:rsidRDefault="00455743" w:rsidP="00BE20F7">
            <w:pPr>
              <w:tabs>
                <w:tab w:val="clear" w:pos="284"/>
              </w:tabs>
              <w:spacing w:line="240" w:lineRule="auto"/>
              <w:jc w:val="right"/>
              <w:rPr>
                <w:rFonts w:ascii="Calibri" w:eastAsia="Times New Roman" w:hAnsi="Calibri" w:cs="Calibri"/>
                <w:b/>
                <w:bCs/>
                <w:color w:val="FFFFFF"/>
                <w:kern w:val="0"/>
                <w:sz w:val="24"/>
                <w:szCs w:val="24"/>
                <w:lang w:val="en-US" w:eastAsia="fr-CA"/>
              </w:rPr>
            </w:pPr>
            <w:r w:rsidRPr="008E6F3E">
              <w:rPr>
                <w:rFonts w:ascii="Calibri" w:hAnsi="Calibri" w:cs="Calibri"/>
                <w:b/>
                <w:color w:val="FFFFFF"/>
                <w:kern w:val="0"/>
                <w:sz w:val="24"/>
                <w:lang w:val="en-US" w:bidi="en-US"/>
              </w:rPr>
              <w:t>Equations</w:t>
            </w:r>
          </w:p>
        </w:tc>
      </w:tr>
      <w:tr w:rsidR="00455743" w:rsidRPr="008E6F3E" w14:paraId="0B02628F" w14:textId="77777777" w:rsidTr="00BE20F7">
        <w:trPr>
          <w:trHeight w:val="334"/>
        </w:trPr>
        <w:tc>
          <w:tcPr>
            <w:tcW w:w="9351"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center"/>
            <w:hideMark/>
          </w:tcPr>
          <w:p w14:paraId="2E4793EB" w14:textId="77777777" w:rsidR="00455743" w:rsidRPr="008E6F3E" w:rsidRDefault="00455743" w:rsidP="00BE20F7">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Sambangalou</w:t>
            </w:r>
          </w:p>
        </w:tc>
      </w:tr>
      <w:tr w:rsidR="00455743" w:rsidRPr="008E6F3E" w14:paraId="51E30B25" w14:textId="77777777" w:rsidTr="00BE20F7">
        <w:trPr>
          <w:trHeight w:val="401"/>
        </w:trPr>
        <w:tc>
          <w:tcPr>
            <w:tcW w:w="1696" w:type="dxa"/>
            <w:tcBorders>
              <w:top w:val="nil"/>
              <w:left w:val="single" w:sz="4" w:space="0" w:color="203764"/>
              <w:bottom w:val="single" w:sz="4" w:space="0" w:color="203764"/>
              <w:right w:val="single" w:sz="4" w:space="0" w:color="203764"/>
            </w:tcBorders>
            <w:shd w:val="clear" w:color="auto" w:fill="auto"/>
            <w:noWrap/>
            <w:vAlign w:val="center"/>
            <w:hideMark/>
          </w:tcPr>
          <w:p w14:paraId="758BC6A9"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Entire series</w:t>
            </w:r>
          </w:p>
        </w:tc>
        <w:tc>
          <w:tcPr>
            <w:tcW w:w="2410" w:type="dxa"/>
            <w:tcBorders>
              <w:top w:val="nil"/>
              <w:left w:val="nil"/>
              <w:bottom w:val="single" w:sz="4" w:space="0" w:color="203764"/>
              <w:right w:val="single" w:sz="4" w:space="0" w:color="203764"/>
            </w:tcBorders>
            <w:shd w:val="clear" w:color="auto" w:fill="auto"/>
            <w:vAlign w:val="center"/>
            <w:hideMark/>
          </w:tcPr>
          <w:p w14:paraId="0E5142E0"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Linear correlation</w:t>
            </w:r>
          </w:p>
        </w:tc>
        <w:tc>
          <w:tcPr>
            <w:tcW w:w="5245" w:type="dxa"/>
            <w:tcBorders>
              <w:top w:val="nil"/>
              <w:left w:val="nil"/>
              <w:bottom w:val="single" w:sz="4" w:space="0" w:color="203764"/>
              <w:right w:val="single" w:sz="4" w:space="0" w:color="203764"/>
            </w:tcBorders>
            <w:shd w:val="clear" w:color="auto" w:fill="auto"/>
            <w:noWrap/>
            <w:vAlign w:val="center"/>
            <w:hideMark/>
          </w:tcPr>
          <w:p w14:paraId="5E7F3A0E"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xml:space="preserve">0.953Kedougou </w:t>
            </w:r>
            <w:r w:rsidRPr="008E6F3E">
              <w:rPr>
                <w:rFonts w:ascii="Calibri" w:hAnsi="Calibri" w:cs="Calibri"/>
                <w:kern w:val="0"/>
                <w:sz w:val="22"/>
                <w:vertAlign w:val="subscript"/>
                <w:lang w:val="en-US" w:bidi="en-US"/>
              </w:rPr>
              <w:t>d</w:t>
            </w:r>
          </w:p>
        </w:tc>
      </w:tr>
      <w:tr w:rsidR="00455743" w:rsidRPr="008E6F3E" w14:paraId="4A5DB8E1" w14:textId="77777777" w:rsidTr="00BE20F7">
        <w:trPr>
          <w:trHeight w:val="334"/>
        </w:trPr>
        <w:tc>
          <w:tcPr>
            <w:tcW w:w="9351"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0E2F5F0A" w14:textId="77777777" w:rsidR="00455743" w:rsidRPr="008E6F3E" w:rsidRDefault="00455743" w:rsidP="00BE20F7">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Kédougou (K)</w:t>
            </w:r>
          </w:p>
        </w:tc>
      </w:tr>
      <w:tr w:rsidR="00455743" w:rsidRPr="008E6F3E" w14:paraId="71DA6035" w14:textId="77777777" w:rsidTr="00BE20F7">
        <w:trPr>
          <w:trHeight w:val="401"/>
        </w:trPr>
        <w:tc>
          <w:tcPr>
            <w:tcW w:w="1696"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088A7D10"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Entire series</w:t>
            </w:r>
          </w:p>
        </w:tc>
        <w:tc>
          <w:tcPr>
            <w:tcW w:w="2410" w:type="dxa"/>
            <w:vMerge w:val="restart"/>
            <w:tcBorders>
              <w:top w:val="nil"/>
              <w:left w:val="single" w:sz="4" w:space="0" w:color="203764"/>
              <w:bottom w:val="single" w:sz="4" w:space="0" w:color="203764"/>
              <w:right w:val="single" w:sz="4" w:space="0" w:color="203764"/>
            </w:tcBorders>
            <w:shd w:val="clear" w:color="auto" w:fill="auto"/>
            <w:noWrap/>
            <w:vAlign w:val="center"/>
            <w:hideMark/>
          </w:tcPr>
          <w:p w14:paraId="43EC82D0"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Multiple linear regression</w:t>
            </w:r>
          </w:p>
        </w:tc>
        <w:tc>
          <w:tcPr>
            <w:tcW w:w="5245" w:type="dxa"/>
            <w:tcBorders>
              <w:top w:val="nil"/>
              <w:left w:val="nil"/>
              <w:bottom w:val="single" w:sz="4" w:space="0" w:color="203764"/>
              <w:right w:val="single" w:sz="4" w:space="0" w:color="203764"/>
            </w:tcBorders>
            <w:shd w:val="clear" w:color="auto" w:fill="auto"/>
            <w:noWrap/>
            <w:vAlign w:val="bottom"/>
            <w:hideMark/>
          </w:tcPr>
          <w:p w14:paraId="636341A6"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i/>
                <w:kern w:val="0"/>
                <w:lang w:val="en-US" w:bidi="en-US"/>
              </w:rPr>
              <w:t>(if M &lt; 50 m³/s)</w:t>
            </w:r>
            <w:r w:rsidRPr="008E6F3E">
              <w:rPr>
                <w:rFonts w:ascii="Calibri" w:hAnsi="Calibri" w:cs="Calibri"/>
                <w:kern w:val="0"/>
                <w:sz w:val="22"/>
                <w:lang w:val="en-US" w:bidi="en-US"/>
              </w:rPr>
              <w:t>: 1.37736M - 0.36418M</w:t>
            </w:r>
            <w:r w:rsidRPr="008E6F3E">
              <w:rPr>
                <w:rFonts w:ascii="Calibri" w:hAnsi="Calibri" w:cs="Calibri"/>
                <w:kern w:val="0"/>
                <w:sz w:val="22"/>
                <w:vertAlign w:val="subscript"/>
                <w:lang w:val="en-US" w:bidi="en-US"/>
              </w:rPr>
              <w:t>d-1</w:t>
            </w:r>
            <w:r w:rsidRPr="008E6F3E">
              <w:rPr>
                <w:rFonts w:ascii="Calibri" w:hAnsi="Calibri" w:cs="Calibri"/>
                <w:kern w:val="0"/>
                <w:sz w:val="22"/>
                <w:lang w:val="en-US" w:bidi="en-US"/>
              </w:rPr>
              <w:t xml:space="preserve"> + 0.5689</w:t>
            </w:r>
          </w:p>
        </w:tc>
      </w:tr>
      <w:tr w:rsidR="00455743" w:rsidRPr="008E6F3E" w14:paraId="6C118C71" w14:textId="77777777" w:rsidTr="00BE20F7">
        <w:trPr>
          <w:trHeight w:val="401"/>
        </w:trPr>
        <w:tc>
          <w:tcPr>
            <w:tcW w:w="1696" w:type="dxa"/>
            <w:vMerge/>
            <w:tcBorders>
              <w:top w:val="nil"/>
              <w:left w:val="single" w:sz="4" w:space="0" w:color="203764"/>
              <w:bottom w:val="single" w:sz="4" w:space="0" w:color="203764"/>
              <w:right w:val="single" w:sz="4" w:space="0" w:color="203764"/>
            </w:tcBorders>
            <w:vAlign w:val="center"/>
            <w:hideMark/>
          </w:tcPr>
          <w:p w14:paraId="61A9C877"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p>
        </w:tc>
        <w:tc>
          <w:tcPr>
            <w:tcW w:w="2410" w:type="dxa"/>
            <w:vMerge/>
            <w:tcBorders>
              <w:top w:val="nil"/>
              <w:left w:val="single" w:sz="4" w:space="0" w:color="203764"/>
              <w:bottom w:val="single" w:sz="4" w:space="0" w:color="203764"/>
              <w:right w:val="single" w:sz="4" w:space="0" w:color="203764"/>
            </w:tcBorders>
            <w:vAlign w:val="center"/>
            <w:hideMark/>
          </w:tcPr>
          <w:p w14:paraId="497C56C5"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p>
        </w:tc>
        <w:tc>
          <w:tcPr>
            <w:tcW w:w="5245" w:type="dxa"/>
            <w:tcBorders>
              <w:top w:val="nil"/>
              <w:left w:val="nil"/>
              <w:bottom w:val="single" w:sz="4" w:space="0" w:color="203764"/>
              <w:right w:val="single" w:sz="4" w:space="0" w:color="203764"/>
            </w:tcBorders>
            <w:shd w:val="clear" w:color="auto" w:fill="auto"/>
            <w:noWrap/>
            <w:vAlign w:val="bottom"/>
            <w:hideMark/>
          </w:tcPr>
          <w:p w14:paraId="42199FBA"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i/>
                <w:kern w:val="0"/>
                <w:lang w:val="en-US" w:bidi="en-US"/>
              </w:rPr>
              <w:t>(if M &lt; 50 m³/s)</w:t>
            </w:r>
            <w:r w:rsidRPr="008E6F3E">
              <w:rPr>
                <w:rFonts w:ascii="Calibri" w:hAnsi="Calibri" w:cs="Calibri"/>
                <w:kern w:val="0"/>
                <w:sz w:val="22"/>
                <w:lang w:val="en-US" w:bidi="en-US"/>
              </w:rPr>
              <w:t>: 1.058M</w:t>
            </w:r>
            <w:r w:rsidRPr="008E6F3E">
              <w:rPr>
                <w:rFonts w:ascii="Calibri" w:hAnsi="Calibri" w:cs="Calibri"/>
                <w:kern w:val="0"/>
                <w:sz w:val="22"/>
                <w:vertAlign w:val="subscript"/>
                <w:lang w:val="en-US" w:bidi="en-US"/>
              </w:rPr>
              <w:t>d</w:t>
            </w:r>
            <w:r w:rsidRPr="008E6F3E">
              <w:rPr>
                <w:rFonts w:ascii="Calibri" w:hAnsi="Calibri" w:cs="Calibri"/>
                <w:kern w:val="0"/>
                <w:sz w:val="22"/>
                <w:lang w:val="en-US" w:bidi="en-US"/>
              </w:rPr>
              <w:t xml:space="preserve">  - 0.3885M</w:t>
            </w:r>
            <w:r w:rsidRPr="008E6F3E">
              <w:rPr>
                <w:rFonts w:ascii="Calibri" w:hAnsi="Calibri" w:cs="Calibri"/>
                <w:kern w:val="0"/>
                <w:sz w:val="22"/>
                <w:vertAlign w:val="subscript"/>
                <w:lang w:val="en-US" w:bidi="en-US"/>
              </w:rPr>
              <w:t>d-1</w:t>
            </w:r>
            <w:r w:rsidRPr="008E6F3E">
              <w:rPr>
                <w:rFonts w:ascii="Calibri" w:hAnsi="Calibri" w:cs="Calibri"/>
                <w:kern w:val="0"/>
                <w:sz w:val="22"/>
                <w:lang w:val="en-US" w:bidi="en-US"/>
              </w:rPr>
              <w:t xml:space="preserve"> + 0.088M</w:t>
            </w:r>
            <w:r w:rsidRPr="008E6F3E">
              <w:rPr>
                <w:rFonts w:ascii="Calibri" w:hAnsi="Calibri" w:cs="Calibri"/>
                <w:kern w:val="0"/>
                <w:sz w:val="22"/>
                <w:vertAlign w:val="subscript"/>
                <w:lang w:val="en-US" w:bidi="en-US"/>
              </w:rPr>
              <w:t>d-3</w:t>
            </w:r>
            <w:r w:rsidRPr="008E6F3E">
              <w:rPr>
                <w:rFonts w:ascii="Calibri" w:hAnsi="Calibri" w:cs="Calibri"/>
                <w:kern w:val="0"/>
                <w:sz w:val="22"/>
                <w:lang w:val="en-US" w:bidi="en-US"/>
              </w:rPr>
              <w:t xml:space="preserve"> + 37.055 </w:t>
            </w:r>
          </w:p>
        </w:tc>
      </w:tr>
      <w:tr w:rsidR="00455743" w:rsidRPr="008E6F3E" w14:paraId="269C44EB" w14:textId="77777777" w:rsidTr="00BE20F7">
        <w:trPr>
          <w:trHeight w:val="334"/>
        </w:trPr>
        <w:tc>
          <w:tcPr>
            <w:tcW w:w="9351"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7845BE23" w14:textId="77777777" w:rsidR="00455743" w:rsidRPr="008E6F3E" w:rsidRDefault="00455743" w:rsidP="00BE20F7">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Mako (M)</w:t>
            </w:r>
          </w:p>
        </w:tc>
      </w:tr>
      <w:tr w:rsidR="00455743" w:rsidRPr="008E6F3E" w14:paraId="23CF6FC2" w14:textId="77777777" w:rsidTr="00BE20F7">
        <w:trPr>
          <w:trHeight w:val="401"/>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540CBD1E"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General period</w:t>
            </w:r>
          </w:p>
        </w:tc>
        <w:tc>
          <w:tcPr>
            <w:tcW w:w="2410" w:type="dxa"/>
            <w:tcBorders>
              <w:top w:val="nil"/>
              <w:left w:val="nil"/>
              <w:bottom w:val="single" w:sz="4" w:space="0" w:color="203764"/>
              <w:right w:val="single" w:sz="4" w:space="0" w:color="203764"/>
            </w:tcBorders>
            <w:shd w:val="clear" w:color="auto" w:fill="auto"/>
            <w:noWrap/>
            <w:vAlign w:val="bottom"/>
            <w:hideMark/>
          </w:tcPr>
          <w:p w14:paraId="07C00843"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Multiple linear regression</w:t>
            </w:r>
          </w:p>
        </w:tc>
        <w:tc>
          <w:tcPr>
            <w:tcW w:w="5245" w:type="dxa"/>
            <w:tcBorders>
              <w:top w:val="nil"/>
              <w:left w:val="nil"/>
              <w:bottom w:val="single" w:sz="4" w:space="0" w:color="203764"/>
              <w:right w:val="single" w:sz="4" w:space="0" w:color="203764"/>
            </w:tcBorders>
            <w:shd w:val="clear" w:color="auto" w:fill="auto"/>
            <w:noWrap/>
            <w:vAlign w:val="bottom"/>
            <w:hideMark/>
          </w:tcPr>
          <w:p w14:paraId="6D099614"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1.5349S</w:t>
            </w:r>
            <w:r w:rsidRPr="008E6F3E">
              <w:rPr>
                <w:rFonts w:ascii="Calibri" w:hAnsi="Calibri" w:cs="Calibri"/>
                <w:kern w:val="0"/>
                <w:sz w:val="22"/>
                <w:vertAlign w:val="subscript"/>
                <w:lang w:val="en-US" w:bidi="en-US"/>
              </w:rPr>
              <w:t>d</w:t>
            </w:r>
            <w:r w:rsidRPr="008E6F3E">
              <w:rPr>
                <w:rFonts w:ascii="Calibri" w:hAnsi="Calibri" w:cs="Calibri"/>
                <w:kern w:val="0"/>
                <w:sz w:val="22"/>
                <w:lang w:val="en-US" w:bidi="en-US"/>
              </w:rPr>
              <w:t xml:space="preserve"> - 29.1318Nk</w:t>
            </w:r>
            <w:r w:rsidRPr="008E6F3E">
              <w:rPr>
                <w:rFonts w:ascii="Calibri" w:hAnsi="Calibri" w:cs="Calibri"/>
                <w:kern w:val="0"/>
                <w:sz w:val="22"/>
                <w:vertAlign w:val="subscript"/>
                <w:lang w:val="en-US" w:bidi="en-US"/>
              </w:rPr>
              <w:t>d</w:t>
            </w:r>
            <w:r w:rsidRPr="008E6F3E">
              <w:rPr>
                <w:rFonts w:ascii="Calibri" w:hAnsi="Calibri" w:cs="Calibri"/>
                <w:kern w:val="0"/>
                <w:sz w:val="22"/>
                <w:lang w:val="en-US" w:bidi="en-US"/>
              </w:rPr>
              <w:t xml:space="preserve"> + 0.522S</w:t>
            </w:r>
            <w:r w:rsidRPr="008E6F3E">
              <w:rPr>
                <w:rFonts w:ascii="Calibri" w:hAnsi="Calibri" w:cs="Calibri"/>
                <w:kern w:val="0"/>
                <w:sz w:val="22"/>
                <w:vertAlign w:val="subscript"/>
                <w:lang w:val="en-US" w:bidi="en-US"/>
              </w:rPr>
              <w:t xml:space="preserve">d-1 </w:t>
            </w:r>
            <w:r w:rsidRPr="008E6F3E">
              <w:rPr>
                <w:rFonts w:ascii="Calibri" w:hAnsi="Calibri" w:cs="Calibri"/>
                <w:kern w:val="0"/>
                <w:sz w:val="22"/>
                <w:lang w:val="en-US" w:bidi="en-US"/>
              </w:rPr>
              <w:t>- 4.8</w:t>
            </w:r>
          </w:p>
        </w:tc>
      </w:tr>
      <w:tr w:rsidR="00455743" w:rsidRPr="008E6F3E" w14:paraId="463B1124" w14:textId="77777777" w:rsidTr="00BE20F7">
        <w:trPr>
          <w:trHeight w:val="334"/>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67FF2DEE"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Drought</w:t>
            </w:r>
          </w:p>
        </w:tc>
        <w:tc>
          <w:tcPr>
            <w:tcW w:w="2410" w:type="dxa"/>
            <w:tcBorders>
              <w:top w:val="nil"/>
              <w:left w:val="nil"/>
              <w:bottom w:val="single" w:sz="4" w:space="0" w:color="203764"/>
              <w:right w:val="single" w:sz="4" w:space="0" w:color="203764"/>
            </w:tcBorders>
            <w:shd w:val="clear" w:color="auto" w:fill="auto"/>
            <w:noWrap/>
            <w:vAlign w:val="bottom"/>
            <w:hideMark/>
          </w:tcPr>
          <w:p w14:paraId="4391F61A"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Drying-up model</w:t>
            </w:r>
          </w:p>
        </w:tc>
        <w:tc>
          <w:tcPr>
            <w:tcW w:w="5245" w:type="dxa"/>
            <w:tcBorders>
              <w:top w:val="nil"/>
              <w:left w:val="nil"/>
              <w:bottom w:val="single" w:sz="4" w:space="0" w:color="203764"/>
              <w:right w:val="single" w:sz="4" w:space="0" w:color="203764"/>
            </w:tcBorders>
            <w:shd w:val="clear" w:color="auto" w:fill="auto"/>
            <w:noWrap/>
            <w:vAlign w:val="bottom"/>
            <w:hideMark/>
          </w:tcPr>
          <w:p w14:paraId="519B19D6"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Dry(0.977)</w:t>
            </w:r>
          </w:p>
        </w:tc>
      </w:tr>
      <w:tr w:rsidR="00455743" w:rsidRPr="008E6F3E" w14:paraId="148A6CB4" w14:textId="77777777" w:rsidTr="00BE20F7">
        <w:trPr>
          <w:trHeight w:val="334"/>
        </w:trPr>
        <w:tc>
          <w:tcPr>
            <w:tcW w:w="9351"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630D6938" w14:textId="77777777" w:rsidR="00455743" w:rsidRPr="008E6F3E" w:rsidRDefault="00455743" w:rsidP="00BE20F7">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Simenti (S)</w:t>
            </w:r>
          </w:p>
        </w:tc>
      </w:tr>
      <w:tr w:rsidR="00455743" w:rsidRPr="008E6F3E" w14:paraId="426208EE" w14:textId="77777777" w:rsidTr="00BE20F7">
        <w:trPr>
          <w:trHeight w:val="401"/>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1D78E353"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General period</w:t>
            </w:r>
          </w:p>
        </w:tc>
        <w:tc>
          <w:tcPr>
            <w:tcW w:w="2410" w:type="dxa"/>
            <w:tcBorders>
              <w:top w:val="nil"/>
              <w:left w:val="nil"/>
              <w:bottom w:val="single" w:sz="4" w:space="0" w:color="203764"/>
              <w:right w:val="single" w:sz="4" w:space="0" w:color="203764"/>
            </w:tcBorders>
            <w:shd w:val="clear" w:color="auto" w:fill="auto"/>
            <w:noWrap/>
            <w:vAlign w:val="bottom"/>
            <w:hideMark/>
          </w:tcPr>
          <w:p w14:paraId="41B5A7E4"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Multiple linear regression</w:t>
            </w:r>
          </w:p>
        </w:tc>
        <w:tc>
          <w:tcPr>
            <w:tcW w:w="5245" w:type="dxa"/>
            <w:tcBorders>
              <w:top w:val="nil"/>
              <w:left w:val="nil"/>
              <w:bottom w:val="single" w:sz="4" w:space="0" w:color="203764"/>
              <w:right w:val="single" w:sz="4" w:space="0" w:color="203764"/>
            </w:tcBorders>
            <w:shd w:val="clear" w:color="auto" w:fill="auto"/>
            <w:noWrap/>
            <w:vAlign w:val="bottom"/>
            <w:hideMark/>
          </w:tcPr>
          <w:p w14:paraId="70F6AD44"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0.965753M</w:t>
            </w:r>
            <w:r w:rsidRPr="008E6F3E">
              <w:rPr>
                <w:rFonts w:ascii="Calibri" w:hAnsi="Calibri" w:cs="Calibri"/>
                <w:kern w:val="0"/>
                <w:sz w:val="22"/>
                <w:vertAlign w:val="subscript"/>
                <w:lang w:val="en-US" w:bidi="en-US"/>
              </w:rPr>
              <w:t>d-2</w:t>
            </w:r>
            <w:r w:rsidRPr="008E6F3E">
              <w:rPr>
                <w:rFonts w:ascii="Calibri" w:hAnsi="Calibri" w:cs="Calibri"/>
                <w:kern w:val="0"/>
                <w:sz w:val="22"/>
                <w:lang w:val="en-US" w:bidi="en-US"/>
              </w:rPr>
              <w:t xml:space="preserve"> + 0.493921M</w:t>
            </w:r>
            <w:r w:rsidRPr="008E6F3E">
              <w:rPr>
                <w:rFonts w:ascii="Calibri" w:hAnsi="Calibri" w:cs="Calibri"/>
                <w:kern w:val="0"/>
                <w:sz w:val="22"/>
                <w:vertAlign w:val="subscript"/>
                <w:lang w:val="en-US" w:bidi="en-US"/>
              </w:rPr>
              <w:t xml:space="preserve">d </w:t>
            </w:r>
            <w:r w:rsidRPr="008E6F3E">
              <w:rPr>
                <w:rFonts w:ascii="Calibri" w:hAnsi="Calibri" w:cs="Calibri"/>
                <w:kern w:val="0"/>
                <w:sz w:val="22"/>
                <w:lang w:val="en-US" w:bidi="en-US"/>
              </w:rPr>
              <w:t>- 0.649442</w:t>
            </w:r>
          </w:p>
        </w:tc>
      </w:tr>
      <w:tr w:rsidR="00455743" w:rsidRPr="008E6F3E" w14:paraId="65C86DB6" w14:textId="77777777" w:rsidTr="00BE20F7">
        <w:trPr>
          <w:trHeight w:val="334"/>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45FD7CC9"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Drought</w:t>
            </w:r>
          </w:p>
        </w:tc>
        <w:tc>
          <w:tcPr>
            <w:tcW w:w="2410" w:type="dxa"/>
            <w:tcBorders>
              <w:top w:val="nil"/>
              <w:left w:val="nil"/>
              <w:bottom w:val="single" w:sz="4" w:space="0" w:color="203764"/>
              <w:right w:val="single" w:sz="4" w:space="0" w:color="203764"/>
            </w:tcBorders>
            <w:shd w:val="clear" w:color="auto" w:fill="auto"/>
            <w:noWrap/>
            <w:vAlign w:val="bottom"/>
            <w:hideMark/>
          </w:tcPr>
          <w:p w14:paraId="28A8FB32"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Drying-up model</w:t>
            </w:r>
          </w:p>
        </w:tc>
        <w:tc>
          <w:tcPr>
            <w:tcW w:w="5245" w:type="dxa"/>
            <w:tcBorders>
              <w:top w:val="nil"/>
              <w:left w:val="nil"/>
              <w:bottom w:val="single" w:sz="4" w:space="0" w:color="203764"/>
              <w:right w:val="single" w:sz="4" w:space="0" w:color="203764"/>
            </w:tcBorders>
            <w:shd w:val="clear" w:color="auto" w:fill="auto"/>
            <w:noWrap/>
            <w:vAlign w:val="bottom"/>
            <w:hideMark/>
          </w:tcPr>
          <w:p w14:paraId="75B96E46"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Dry(0.974)</w:t>
            </w:r>
          </w:p>
        </w:tc>
      </w:tr>
      <w:tr w:rsidR="00455743" w:rsidRPr="008E6F3E" w14:paraId="25B943B5" w14:textId="77777777" w:rsidTr="00BE20F7">
        <w:trPr>
          <w:trHeight w:val="334"/>
        </w:trPr>
        <w:tc>
          <w:tcPr>
            <w:tcW w:w="9351"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5525C9BD" w14:textId="77777777" w:rsidR="00455743" w:rsidRPr="008E6F3E" w:rsidRDefault="00455743" w:rsidP="00BE20F7">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Downstream Wassadou (W)</w:t>
            </w:r>
          </w:p>
        </w:tc>
      </w:tr>
      <w:tr w:rsidR="00455743" w:rsidRPr="008E6F3E" w14:paraId="2A1CA6DE" w14:textId="77777777" w:rsidTr="00BE20F7">
        <w:trPr>
          <w:trHeight w:val="401"/>
        </w:trPr>
        <w:tc>
          <w:tcPr>
            <w:tcW w:w="1696" w:type="dxa"/>
            <w:tcBorders>
              <w:top w:val="nil"/>
              <w:left w:val="single" w:sz="4" w:space="0" w:color="203764"/>
              <w:bottom w:val="single" w:sz="4" w:space="0" w:color="203764"/>
              <w:right w:val="single" w:sz="4" w:space="0" w:color="203764"/>
            </w:tcBorders>
            <w:shd w:val="clear" w:color="auto" w:fill="auto"/>
            <w:noWrap/>
            <w:vAlign w:val="center"/>
            <w:hideMark/>
          </w:tcPr>
          <w:p w14:paraId="4F674DBF"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lastRenderedPageBreak/>
              <w:t>General period</w:t>
            </w:r>
          </w:p>
        </w:tc>
        <w:tc>
          <w:tcPr>
            <w:tcW w:w="2410" w:type="dxa"/>
            <w:tcBorders>
              <w:top w:val="nil"/>
              <w:left w:val="nil"/>
              <w:bottom w:val="single" w:sz="4" w:space="0" w:color="203764"/>
              <w:right w:val="single" w:sz="4" w:space="0" w:color="203764"/>
            </w:tcBorders>
            <w:shd w:val="clear" w:color="auto" w:fill="auto"/>
            <w:noWrap/>
            <w:vAlign w:val="center"/>
            <w:hideMark/>
          </w:tcPr>
          <w:p w14:paraId="491E6DCE"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Multiple linear regression</w:t>
            </w:r>
          </w:p>
        </w:tc>
        <w:tc>
          <w:tcPr>
            <w:tcW w:w="5245" w:type="dxa"/>
            <w:tcBorders>
              <w:top w:val="nil"/>
              <w:left w:val="nil"/>
              <w:bottom w:val="single" w:sz="4" w:space="0" w:color="203764"/>
              <w:right w:val="single" w:sz="4" w:space="0" w:color="203764"/>
            </w:tcBorders>
            <w:shd w:val="clear" w:color="auto" w:fill="auto"/>
            <w:noWrap/>
            <w:vAlign w:val="bottom"/>
            <w:hideMark/>
          </w:tcPr>
          <w:p w14:paraId="2F675460"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i/>
                <w:kern w:val="0"/>
                <w:lang w:val="en-US" w:bidi="en-US"/>
              </w:rPr>
              <w:t>(if S &gt; 25 m³/s)</w:t>
            </w:r>
            <w:r w:rsidRPr="008E6F3E">
              <w:rPr>
                <w:rFonts w:ascii="Calibri" w:hAnsi="Calibri" w:cs="Calibri"/>
                <w:kern w:val="0"/>
                <w:sz w:val="22"/>
                <w:lang w:val="en-US" w:bidi="en-US"/>
              </w:rPr>
              <w:t>: 1.31191S</w:t>
            </w:r>
            <w:r w:rsidRPr="008E6F3E">
              <w:rPr>
                <w:rFonts w:ascii="Calibri" w:hAnsi="Calibri" w:cs="Calibri"/>
                <w:kern w:val="0"/>
                <w:sz w:val="22"/>
                <w:vertAlign w:val="subscript"/>
                <w:lang w:val="en-US" w:bidi="en-US"/>
              </w:rPr>
              <w:t>d</w:t>
            </w:r>
            <w:r w:rsidRPr="008E6F3E">
              <w:rPr>
                <w:rFonts w:ascii="Calibri" w:hAnsi="Calibri" w:cs="Calibri"/>
                <w:kern w:val="0"/>
                <w:sz w:val="22"/>
                <w:lang w:val="en-US" w:bidi="en-US"/>
              </w:rPr>
              <w:t xml:space="preserve"> - 0.35047S</w:t>
            </w:r>
            <w:r w:rsidRPr="008E6F3E">
              <w:rPr>
                <w:rFonts w:ascii="Calibri" w:hAnsi="Calibri" w:cs="Calibri"/>
                <w:kern w:val="0"/>
                <w:sz w:val="22"/>
                <w:vertAlign w:val="subscript"/>
                <w:lang w:val="en-US" w:bidi="en-US"/>
              </w:rPr>
              <w:t>d-1</w:t>
            </w:r>
            <w:r w:rsidRPr="008E6F3E">
              <w:rPr>
                <w:rFonts w:ascii="Calibri" w:hAnsi="Calibri" w:cs="Calibri"/>
                <w:kern w:val="0"/>
                <w:sz w:val="22"/>
                <w:lang w:val="en-US" w:bidi="en-US"/>
              </w:rPr>
              <w:t xml:space="preserve"> - 0.64176</w:t>
            </w:r>
          </w:p>
        </w:tc>
      </w:tr>
      <w:tr w:rsidR="00455743" w:rsidRPr="008E6F3E" w14:paraId="3EF506CC" w14:textId="77777777" w:rsidTr="00BE20F7">
        <w:trPr>
          <w:trHeight w:val="334"/>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283A4AC6"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Drought</w:t>
            </w:r>
          </w:p>
        </w:tc>
        <w:tc>
          <w:tcPr>
            <w:tcW w:w="2410" w:type="dxa"/>
            <w:tcBorders>
              <w:top w:val="nil"/>
              <w:left w:val="nil"/>
              <w:bottom w:val="single" w:sz="4" w:space="0" w:color="203764"/>
              <w:right w:val="single" w:sz="4" w:space="0" w:color="203764"/>
            </w:tcBorders>
            <w:shd w:val="clear" w:color="auto" w:fill="auto"/>
            <w:noWrap/>
            <w:vAlign w:val="bottom"/>
            <w:hideMark/>
          </w:tcPr>
          <w:p w14:paraId="5F534347"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Drying-up model</w:t>
            </w:r>
          </w:p>
        </w:tc>
        <w:tc>
          <w:tcPr>
            <w:tcW w:w="5245" w:type="dxa"/>
            <w:tcBorders>
              <w:top w:val="nil"/>
              <w:left w:val="nil"/>
              <w:bottom w:val="single" w:sz="4" w:space="0" w:color="203764"/>
              <w:right w:val="single" w:sz="4" w:space="0" w:color="203764"/>
            </w:tcBorders>
            <w:shd w:val="clear" w:color="auto" w:fill="auto"/>
            <w:noWrap/>
            <w:vAlign w:val="bottom"/>
            <w:hideMark/>
          </w:tcPr>
          <w:p w14:paraId="1848E139"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Dry(0.975)</w:t>
            </w:r>
          </w:p>
        </w:tc>
      </w:tr>
      <w:tr w:rsidR="00455743" w:rsidRPr="008E6F3E" w14:paraId="395294D4" w14:textId="77777777" w:rsidTr="00BE20F7">
        <w:trPr>
          <w:trHeight w:val="334"/>
        </w:trPr>
        <w:tc>
          <w:tcPr>
            <w:tcW w:w="9351"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591297B3" w14:textId="77777777" w:rsidR="00455743" w:rsidRPr="008E6F3E" w:rsidRDefault="00455743" w:rsidP="00BE20F7">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Gouloumbou (G)</w:t>
            </w:r>
          </w:p>
        </w:tc>
      </w:tr>
      <w:tr w:rsidR="00455743" w:rsidRPr="008E6F3E" w14:paraId="56D117C7" w14:textId="77777777" w:rsidTr="00BE20F7">
        <w:trPr>
          <w:trHeight w:val="401"/>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30246AF3"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General period</w:t>
            </w:r>
          </w:p>
        </w:tc>
        <w:tc>
          <w:tcPr>
            <w:tcW w:w="2410" w:type="dxa"/>
            <w:tcBorders>
              <w:top w:val="nil"/>
              <w:left w:val="nil"/>
              <w:bottom w:val="single" w:sz="4" w:space="0" w:color="203764"/>
              <w:right w:val="single" w:sz="4" w:space="0" w:color="203764"/>
            </w:tcBorders>
            <w:shd w:val="clear" w:color="auto" w:fill="auto"/>
            <w:noWrap/>
            <w:vAlign w:val="bottom"/>
            <w:hideMark/>
          </w:tcPr>
          <w:p w14:paraId="0027AF44"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Multiple linear regression</w:t>
            </w:r>
          </w:p>
        </w:tc>
        <w:tc>
          <w:tcPr>
            <w:tcW w:w="5245" w:type="dxa"/>
            <w:tcBorders>
              <w:top w:val="nil"/>
              <w:left w:val="nil"/>
              <w:bottom w:val="single" w:sz="4" w:space="0" w:color="203764"/>
              <w:right w:val="single" w:sz="4" w:space="0" w:color="203764"/>
            </w:tcBorders>
            <w:shd w:val="clear" w:color="auto" w:fill="auto"/>
            <w:noWrap/>
            <w:vAlign w:val="bottom"/>
            <w:hideMark/>
          </w:tcPr>
          <w:p w14:paraId="0D7B8605"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i/>
                <w:kern w:val="0"/>
                <w:lang w:val="en-US" w:bidi="en-US"/>
              </w:rPr>
              <w:t>(if W &gt; 100 m³/s)</w:t>
            </w:r>
            <w:r w:rsidRPr="008E6F3E">
              <w:rPr>
                <w:rFonts w:ascii="Calibri" w:hAnsi="Calibri" w:cs="Calibri"/>
                <w:kern w:val="0"/>
                <w:sz w:val="22"/>
                <w:lang w:val="en-US" w:bidi="en-US"/>
              </w:rPr>
              <w:t>: 2.09417 W</w:t>
            </w:r>
            <w:r w:rsidRPr="008E6F3E">
              <w:rPr>
                <w:rFonts w:ascii="Calibri" w:hAnsi="Calibri" w:cs="Calibri"/>
                <w:kern w:val="0"/>
                <w:sz w:val="22"/>
                <w:vertAlign w:val="subscript"/>
                <w:lang w:val="en-US" w:bidi="en-US"/>
              </w:rPr>
              <w:t>d</w:t>
            </w:r>
            <w:r w:rsidRPr="008E6F3E">
              <w:rPr>
                <w:rFonts w:ascii="Calibri" w:hAnsi="Calibri" w:cs="Calibri"/>
                <w:kern w:val="0"/>
                <w:sz w:val="22"/>
                <w:lang w:val="en-US" w:bidi="en-US"/>
              </w:rPr>
              <w:t xml:space="preserve"> - 0.98519W</w:t>
            </w:r>
            <w:r w:rsidRPr="008E6F3E">
              <w:rPr>
                <w:rFonts w:ascii="Calibri" w:hAnsi="Calibri" w:cs="Calibri"/>
                <w:kern w:val="0"/>
                <w:sz w:val="22"/>
                <w:vertAlign w:val="subscript"/>
                <w:lang w:val="en-US" w:bidi="en-US"/>
              </w:rPr>
              <w:t>d-1</w:t>
            </w:r>
            <w:r w:rsidRPr="008E6F3E">
              <w:rPr>
                <w:rFonts w:ascii="Calibri" w:hAnsi="Calibri" w:cs="Calibri"/>
                <w:kern w:val="0"/>
                <w:sz w:val="22"/>
                <w:lang w:val="en-US" w:bidi="en-US"/>
              </w:rPr>
              <w:t xml:space="preserve"> + 28.30399 </w:t>
            </w:r>
          </w:p>
        </w:tc>
      </w:tr>
      <w:tr w:rsidR="00455743" w:rsidRPr="008E6F3E" w14:paraId="26857F6C" w14:textId="77777777" w:rsidTr="00BE20F7">
        <w:trPr>
          <w:trHeight w:val="334"/>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2E8A0AB6"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Drought</w:t>
            </w:r>
          </w:p>
        </w:tc>
        <w:tc>
          <w:tcPr>
            <w:tcW w:w="2410" w:type="dxa"/>
            <w:tcBorders>
              <w:top w:val="nil"/>
              <w:left w:val="nil"/>
              <w:bottom w:val="single" w:sz="4" w:space="0" w:color="203764"/>
              <w:right w:val="single" w:sz="4" w:space="0" w:color="203764"/>
            </w:tcBorders>
            <w:shd w:val="clear" w:color="auto" w:fill="auto"/>
            <w:noWrap/>
            <w:vAlign w:val="bottom"/>
            <w:hideMark/>
          </w:tcPr>
          <w:p w14:paraId="00C9B6DF"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Drying-up model*</w:t>
            </w:r>
          </w:p>
        </w:tc>
        <w:tc>
          <w:tcPr>
            <w:tcW w:w="5245" w:type="dxa"/>
            <w:tcBorders>
              <w:top w:val="nil"/>
              <w:left w:val="nil"/>
              <w:bottom w:val="single" w:sz="4" w:space="0" w:color="203764"/>
              <w:right w:val="single" w:sz="4" w:space="0" w:color="203764"/>
            </w:tcBorders>
            <w:shd w:val="clear" w:color="auto" w:fill="auto"/>
            <w:noWrap/>
            <w:vAlign w:val="bottom"/>
            <w:hideMark/>
          </w:tcPr>
          <w:p w14:paraId="557938D1"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Dry(0.975)</w:t>
            </w:r>
          </w:p>
        </w:tc>
      </w:tr>
      <w:tr w:rsidR="00455743" w:rsidRPr="008E6F3E" w14:paraId="4FF08452" w14:textId="77777777" w:rsidTr="00BE20F7">
        <w:trPr>
          <w:trHeight w:val="334"/>
        </w:trPr>
        <w:tc>
          <w:tcPr>
            <w:tcW w:w="9351"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6A761AD6" w14:textId="77777777" w:rsidR="00455743" w:rsidRPr="008E6F3E" w:rsidRDefault="00455743" w:rsidP="00BE20F7">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Tiokoye (T)</w:t>
            </w:r>
          </w:p>
        </w:tc>
      </w:tr>
      <w:tr w:rsidR="00455743" w:rsidRPr="008E6F3E" w14:paraId="712A9A2F" w14:textId="77777777" w:rsidTr="00BE20F7">
        <w:trPr>
          <w:trHeight w:val="401"/>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59110BF0"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Entire series</w:t>
            </w:r>
          </w:p>
        </w:tc>
        <w:tc>
          <w:tcPr>
            <w:tcW w:w="2410" w:type="dxa"/>
            <w:tcBorders>
              <w:top w:val="nil"/>
              <w:left w:val="nil"/>
              <w:bottom w:val="single" w:sz="4" w:space="0" w:color="203764"/>
              <w:right w:val="single" w:sz="4" w:space="0" w:color="203764"/>
            </w:tcBorders>
            <w:shd w:val="clear" w:color="auto" w:fill="auto"/>
            <w:noWrap/>
            <w:vAlign w:val="bottom"/>
            <w:hideMark/>
          </w:tcPr>
          <w:p w14:paraId="7E03E155"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Multiple linear regression</w:t>
            </w:r>
          </w:p>
        </w:tc>
        <w:tc>
          <w:tcPr>
            <w:tcW w:w="5245" w:type="dxa"/>
            <w:tcBorders>
              <w:top w:val="nil"/>
              <w:left w:val="nil"/>
              <w:bottom w:val="single" w:sz="4" w:space="0" w:color="203764"/>
              <w:right w:val="single" w:sz="4" w:space="0" w:color="203764"/>
            </w:tcBorders>
            <w:shd w:val="clear" w:color="auto" w:fill="auto"/>
            <w:noWrap/>
            <w:vAlign w:val="bottom"/>
            <w:hideMark/>
          </w:tcPr>
          <w:p w14:paraId="75E87056"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xml:space="preserve"> 0.082442S</w:t>
            </w:r>
            <w:r w:rsidRPr="008E6F3E">
              <w:rPr>
                <w:rFonts w:ascii="Calibri" w:hAnsi="Calibri" w:cs="Calibri"/>
                <w:kern w:val="0"/>
                <w:sz w:val="22"/>
                <w:vertAlign w:val="subscript"/>
                <w:lang w:val="en-US" w:bidi="en-US"/>
              </w:rPr>
              <w:t>d-2</w:t>
            </w:r>
            <w:r w:rsidRPr="008E6F3E">
              <w:rPr>
                <w:rFonts w:ascii="Calibri" w:hAnsi="Calibri" w:cs="Calibri"/>
                <w:kern w:val="0"/>
                <w:sz w:val="22"/>
                <w:lang w:val="en-US" w:bidi="en-US"/>
              </w:rPr>
              <w:t xml:space="preserve"> - 0.025970M</w:t>
            </w:r>
            <w:r w:rsidRPr="008E6F3E">
              <w:rPr>
                <w:rFonts w:ascii="Calibri" w:hAnsi="Calibri" w:cs="Calibri"/>
                <w:kern w:val="0"/>
                <w:sz w:val="22"/>
                <w:vertAlign w:val="subscript"/>
                <w:lang w:val="en-US" w:bidi="en-US"/>
              </w:rPr>
              <w:t>d+1</w:t>
            </w:r>
            <w:r w:rsidRPr="008E6F3E">
              <w:rPr>
                <w:rFonts w:ascii="Calibri" w:hAnsi="Calibri" w:cs="Calibri"/>
                <w:kern w:val="0"/>
                <w:sz w:val="22"/>
                <w:lang w:val="en-US" w:bidi="en-US"/>
              </w:rPr>
              <w:t xml:space="preserve"> + 1.311402 </w:t>
            </w:r>
          </w:p>
        </w:tc>
      </w:tr>
      <w:tr w:rsidR="00455743" w:rsidRPr="008E6F3E" w14:paraId="1FEF957D" w14:textId="77777777" w:rsidTr="00BE20F7">
        <w:trPr>
          <w:trHeight w:val="334"/>
        </w:trPr>
        <w:tc>
          <w:tcPr>
            <w:tcW w:w="9351"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0A6A0286" w14:textId="77777777" w:rsidR="00455743" w:rsidRPr="008E6F3E" w:rsidRDefault="00455743" w:rsidP="00BE20F7">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Diarha (D)</w:t>
            </w:r>
          </w:p>
        </w:tc>
      </w:tr>
      <w:tr w:rsidR="00455743" w:rsidRPr="008E6F3E" w14:paraId="5754B68E" w14:textId="77777777" w:rsidTr="00BE20F7">
        <w:trPr>
          <w:trHeight w:val="401"/>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4546A8D6"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Entire series</w:t>
            </w:r>
          </w:p>
        </w:tc>
        <w:tc>
          <w:tcPr>
            <w:tcW w:w="2410" w:type="dxa"/>
            <w:tcBorders>
              <w:top w:val="nil"/>
              <w:left w:val="nil"/>
              <w:bottom w:val="single" w:sz="4" w:space="0" w:color="203764"/>
              <w:right w:val="single" w:sz="4" w:space="0" w:color="203764"/>
            </w:tcBorders>
            <w:shd w:val="clear" w:color="auto" w:fill="auto"/>
            <w:noWrap/>
            <w:vAlign w:val="bottom"/>
            <w:hideMark/>
          </w:tcPr>
          <w:p w14:paraId="42C7FE12"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Multiple linear regression</w:t>
            </w:r>
          </w:p>
        </w:tc>
        <w:tc>
          <w:tcPr>
            <w:tcW w:w="5245" w:type="dxa"/>
            <w:tcBorders>
              <w:top w:val="nil"/>
              <w:left w:val="nil"/>
              <w:bottom w:val="single" w:sz="4" w:space="0" w:color="203764"/>
              <w:right w:val="single" w:sz="4" w:space="0" w:color="203764"/>
            </w:tcBorders>
            <w:shd w:val="clear" w:color="auto" w:fill="auto"/>
            <w:noWrap/>
            <w:vAlign w:val="bottom"/>
            <w:hideMark/>
          </w:tcPr>
          <w:p w14:paraId="0D6ADAB3"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xml:space="preserve">  0.048627S</w:t>
            </w:r>
            <w:r w:rsidRPr="008E6F3E">
              <w:rPr>
                <w:rFonts w:ascii="Calibri" w:hAnsi="Calibri" w:cs="Calibri"/>
                <w:kern w:val="0"/>
                <w:sz w:val="22"/>
                <w:vertAlign w:val="subscript"/>
                <w:lang w:val="en-US" w:bidi="en-US"/>
              </w:rPr>
              <w:t>d-2</w:t>
            </w:r>
            <w:r w:rsidRPr="008E6F3E">
              <w:rPr>
                <w:rFonts w:ascii="Calibri" w:hAnsi="Calibri" w:cs="Calibri"/>
                <w:kern w:val="0"/>
                <w:sz w:val="22"/>
                <w:lang w:val="en-US" w:bidi="en-US"/>
              </w:rPr>
              <w:t xml:space="preserve"> - 0.019095M</w:t>
            </w:r>
            <w:r w:rsidRPr="008E6F3E">
              <w:rPr>
                <w:rFonts w:ascii="Calibri" w:hAnsi="Calibri" w:cs="Calibri"/>
                <w:kern w:val="0"/>
                <w:sz w:val="22"/>
                <w:vertAlign w:val="subscript"/>
                <w:lang w:val="en-US" w:bidi="en-US"/>
              </w:rPr>
              <w:t>d+1</w:t>
            </w:r>
            <w:r w:rsidRPr="008E6F3E">
              <w:rPr>
                <w:rFonts w:ascii="Calibri" w:hAnsi="Calibri" w:cs="Calibri"/>
                <w:kern w:val="0"/>
                <w:sz w:val="22"/>
                <w:lang w:val="en-US" w:bidi="en-US"/>
              </w:rPr>
              <w:t xml:space="preserve"> - 0.022212M</w:t>
            </w:r>
            <w:r w:rsidRPr="008E6F3E">
              <w:rPr>
                <w:rFonts w:ascii="Calibri" w:hAnsi="Calibri" w:cs="Calibri"/>
                <w:kern w:val="0"/>
                <w:sz w:val="22"/>
                <w:vertAlign w:val="subscript"/>
                <w:lang w:val="en-US" w:bidi="en-US"/>
              </w:rPr>
              <w:t>d+2</w:t>
            </w:r>
            <w:r w:rsidRPr="008E6F3E">
              <w:rPr>
                <w:rFonts w:ascii="Calibri" w:hAnsi="Calibri" w:cs="Calibri"/>
                <w:kern w:val="0"/>
                <w:sz w:val="22"/>
                <w:lang w:val="en-US" w:bidi="en-US"/>
              </w:rPr>
              <w:t xml:space="preserve"> + 0.036322S</w:t>
            </w:r>
            <w:r w:rsidRPr="008E6F3E">
              <w:rPr>
                <w:rFonts w:ascii="Calibri" w:hAnsi="Calibri" w:cs="Calibri"/>
                <w:kern w:val="0"/>
                <w:sz w:val="22"/>
                <w:vertAlign w:val="subscript"/>
                <w:lang w:val="en-US" w:bidi="en-US"/>
              </w:rPr>
              <w:t>d-1</w:t>
            </w:r>
            <w:r w:rsidRPr="008E6F3E">
              <w:rPr>
                <w:rFonts w:ascii="Calibri" w:hAnsi="Calibri" w:cs="Calibri"/>
                <w:kern w:val="0"/>
                <w:sz w:val="22"/>
                <w:lang w:val="en-US" w:bidi="en-US"/>
              </w:rPr>
              <w:t xml:space="preserve"> + 0.07539</w:t>
            </w:r>
          </w:p>
        </w:tc>
      </w:tr>
      <w:tr w:rsidR="00455743" w:rsidRPr="008E6F3E" w14:paraId="6DA8E600" w14:textId="77777777" w:rsidTr="00BE20F7">
        <w:trPr>
          <w:trHeight w:val="334"/>
        </w:trPr>
        <w:tc>
          <w:tcPr>
            <w:tcW w:w="9351"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67EC41E5" w14:textId="7FCCEA5C" w:rsidR="00455743" w:rsidRPr="008E6F3E" w:rsidRDefault="00455743" w:rsidP="00BE20F7">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 xml:space="preserve">Niokolo </w:t>
            </w:r>
            <w:r w:rsidR="003D6F23" w:rsidRPr="008E6F3E">
              <w:rPr>
                <w:rFonts w:ascii="Calibri" w:hAnsi="Calibri" w:cs="Calibri"/>
                <w:b/>
                <w:i/>
                <w:kern w:val="0"/>
                <w:sz w:val="22"/>
                <w:lang w:val="en-US" w:bidi="en-US"/>
              </w:rPr>
              <w:t>K</w:t>
            </w:r>
            <w:r w:rsidRPr="008E6F3E">
              <w:rPr>
                <w:rFonts w:ascii="Calibri" w:hAnsi="Calibri" w:cs="Calibri"/>
                <w:b/>
                <w:i/>
                <w:kern w:val="0"/>
                <w:sz w:val="22"/>
                <w:lang w:val="en-US" w:bidi="en-US"/>
              </w:rPr>
              <w:t>oba (Nk)</w:t>
            </w:r>
          </w:p>
        </w:tc>
      </w:tr>
      <w:tr w:rsidR="00455743" w:rsidRPr="008E6F3E" w14:paraId="0C782C9D" w14:textId="77777777" w:rsidTr="00BE20F7">
        <w:trPr>
          <w:trHeight w:val="401"/>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038C78DA"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Entire series</w:t>
            </w:r>
          </w:p>
        </w:tc>
        <w:tc>
          <w:tcPr>
            <w:tcW w:w="2410" w:type="dxa"/>
            <w:tcBorders>
              <w:top w:val="nil"/>
              <w:left w:val="nil"/>
              <w:bottom w:val="single" w:sz="4" w:space="0" w:color="203764"/>
              <w:right w:val="single" w:sz="4" w:space="0" w:color="203764"/>
            </w:tcBorders>
            <w:shd w:val="clear" w:color="auto" w:fill="auto"/>
            <w:noWrap/>
            <w:vAlign w:val="bottom"/>
            <w:hideMark/>
          </w:tcPr>
          <w:p w14:paraId="3F04F792"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Multiple linear regression</w:t>
            </w:r>
          </w:p>
        </w:tc>
        <w:tc>
          <w:tcPr>
            <w:tcW w:w="5245" w:type="dxa"/>
            <w:tcBorders>
              <w:top w:val="nil"/>
              <w:left w:val="nil"/>
              <w:bottom w:val="single" w:sz="4" w:space="0" w:color="203764"/>
              <w:right w:val="single" w:sz="4" w:space="0" w:color="203764"/>
            </w:tcBorders>
            <w:shd w:val="clear" w:color="auto" w:fill="auto"/>
            <w:noWrap/>
            <w:vAlign w:val="bottom"/>
            <w:hideMark/>
          </w:tcPr>
          <w:p w14:paraId="3C9A749B"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 xml:space="preserve">  (0.041015S</w:t>
            </w:r>
            <w:r w:rsidRPr="008E6F3E">
              <w:rPr>
                <w:rFonts w:ascii="Calibri" w:hAnsi="Calibri" w:cs="Calibri"/>
                <w:kern w:val="0"/>
                <w:sz w:val="22"/>
                <w:vertAlign w:val="subscript"/>
                <w:lang w:val="en-US" w:bidi="en-US"/>
              </w:rPr>
              <w:t>d+1</w:t>
            </w:r>
            <w:r w:rsidRPr="008E6F3E">
              <w:rPr>
                <w:rFonts w:ascii="Calibri" w:hAnsi="Calibri" w:cs="Calibri"/>
                <w:kern w:val="0"/>
                <w:sz w:val="22"/>
                <w:lang w:val="en-US" w:bidi="en-US"/>
              </w:rPr>
              <w:t xml:space="preserve"> - 0.011714M</w:t>
            </w:r>
            <w:r w:rsidRPr="008E6F3E">
              <w:rPr>
                <w:rFonts w:ascii="Calibri" w:hAnsi="Calibri" w:cs="Calibri"/>
                <w:kern w:val="0"/>
                <w:sz w:val="22"/>
                <w:vertAlign w:val="subscript"/>
                <w:lang w:val="en-US" w:bidi="en-US"/>
              </w:rPr>
              <w:t>d+2</w:t>
            </w:r>
            <w:r w:rsidRPr="008E6F3E">
              <w:rPr>
                <w:rFonts w:ascii="Calibri" w:hAnsi="Calibri" w:cs="Calibri"/>
                <w:kern w:val="0"/>
                <w:sz w:val="22"/>
                <w:lang w:val="en-US" w:bidi="en-US"/>
              </w:rPr>
              <w:t xml:space="preserve"> + 0.026092S</w:t>
            </w:r>
            <w:r w:rsidRPr="008E6F3E">
              <w:rPr>
                <w:rFonts w:ascii="Calibri" w:hAnsi="Calibri" w:cs="Calibri"/>
                <w:kern w:val="0"/>
                <w:sz w:val="22"/>
                <w:vertAlign w:val="subscript"/>
                <w:lang w:val="en-US" w:bidi="en-US"/>
              </w:rPr>
              <w:t>d-1</w:t>
            </w:r>
            <w:r w:rsidRPr="008E6F3E">
              <w:rPr>
                <w:rFonts w:ascii="Calibri" w:hAnsi="Calibri" w:cs="Calibri"/>
                <w:kern w:val="0"/>
                <w:sz w:val="22"/>
                <w:lang w:val="en-US" w:bidi="en-US"/>
              </w:rPr>
              <w:t xml:space="preserve"> - 0.016034M</w:t>
            </w:r>
            <w:r w:rsidRPr="008E6F3E">
              <w:rPr>
                <w:rFonts w:ascii="Calibri" w:hAnsi="Calibri" w:cs="Calibri"/>
                <w:kern w:val="0"/>
                <w:sz w:val="22"/>
                <w:vertAlign w:val="subscript"/>
                <w:lang w:val="en-US" w:bidi="en-US"/>
              </w:rPr>
              <w:t xml:space="preserve">d  </w:t>
            </w:r>
            <w:r w:rsidRPr="008E6F3E">
              <w:rPr>
                <w:rFonts w:ascii="Calibri" w:hAnsi="Calibri" w:cs="Calibri"/>
                <w:kern w:val="0"/>
                <w:sz w:val="22"/>
                <w:lang w:val="en-US" w:bidi="en-US"/>
              </w:rPr>
              <w:t xml:space="preserve">- 0.532698  </w:t>
            </w:r>
          </w:p>
        </w:tc>
      </w:tr>
      <w:tr w:rsidR="00455743" w:rsidRPr="008E6F3E" w14:paraId="2DAAFD8D" w14:textId="77777777" w:rsidTr="00BE20F7">
        <w:trPr>
          <w:trHeight w:val="334"/>
        </w:trPr>
        <w:tc>
          <w:tcPr>
            <w:tcW w:w="9351" w:type="dxa"/>
            <w:gridSpan w:val="3"/>
            <w:tcBorders>
              <w:top w:val="single" w:sz="4" w:space="0" w:color="203764"/>
              <w:left w:val="single" w:sz="4" w:space="0" w:color="203764"/>
              <w:bottom w:val="single" w:sz="4" w:space="0" w:color="203764"/>
              <w:right w:val="single" w:sz="4" w:space="0" w:color="203764"/>
            </w:tcBorders>
            <w:shd w:val="clear" w:color="000000" w:fill="D9D9D9"/>
            <w:noWrap/>
            <w:vAlign w:val="bottom"/>
            <w:hideMark/>
          </w:tcPr>
          <w:p w14:paraId="79542F64" w14:textId="77777777" w:rsidR="00455743" w:rsidRPr="008E6F3E" w:rsidRDefault="00455743" w:rsidP="00BE20F7">
            <w:pPr>
              <w:tabs>
                <w:tab w:val="clear" w:pos="284"/>
              </w:tabs>
              <w:spacing w:line="240" w:lineRule="auto"/>
              <w:rPr>
                <w:rFonts w:ascii="Calibri" w:eastAsia="Times New Roman" w:hAnsi="Calibri" w:cs="Calibri"/>
                <w:b/>
                <w:bCs/>
                <w:i/>
                <w:iCs/>
                <w:color w:val="000000"/>
                <w:kern w:val="0"/>
                <w:sz w:val="22"/>
                <w:szCs w:val="22"/>
                <w:lang w:val="en-US" w:eastAsia="fr-CA"/>
              </w:rPr>
            </w:pPr>
            <w:r w:rsidRPr="008E6F3E">
              <w:rPr>
                <w:rFonts w:ascii="Calibri" w:hAnsi="Calibri" w:cs="Calibri"/>
                <w:b/>
                <w:i/>
                <w:kern w:val="0"/>
                <w:sz w:val="22"/>
                <w:lang w:val="en-US" w:bidi="en-US"/>
              </w:rPr>
              <w:t>Koulountou (PNNK)</w:t>
            </w:r>
          </w:p>
        </w:tc>
      </w:tr>
      <w:tr w:rsidR="00455743" w:rsidRPr="008E6F3E" w14:paraId="7DBE1C5F" w14:textId="77777777" w:rsidTr="00BE20F7">
        <w:trPr>
          <w:trHeight w:val="401"/>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13CDC532"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General period</w:t>
            </w:r>
          </w:p>
        </w:tc>
        <w:tc>
          <w:tcPr>
            <w:tcW w:w="2410" w:type="dxa"/>
            <w:tcBorders>
              <w:top w:val="nil"/>
              <w:left w:val="nil"/>
              <w:bottom w:val="single" w:sz="4" w:space="0" w:color="203764"/>
              <w:right w:val="single" w:sz="4" w:space="0" w:color="203764"/>
            </w:tcBorders>
            <w:shd w:val="clear" w:color="auto" w:fill="auto"/>
            <w:noWrap/>
            <w:vAlign w:val="bottom"/>
            <w:hideMark/>
          </w:tcPr>
          <w:p w14:paraId="5812C0C4"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Multiple linear regression</w:t>
            </w:r>
          </w:p>
        </w:tc>
        <w:tc>
          <w:tcPr>
            <w:tcW w:w="5245" w:type="dxa"/>
            <w:tcBorders>
              <w:top w:val="nil"/>
              <w:left w:val="nil"/>
              <w:bottom w:val="single" w:sz="4" w:space="0" w:color="203764"/>
              <w:right w:val="single" w:sz="4" w:space="0" w:color="203764"/>
            </w:tcBorders>
            <w:shd w:val="clear" w:color="auto" w:fill="auto"/>
            <w:noWrap/>
            <w:vAlign w:val="bottom"/>
            <w:hideMark/>
          </w:tcPr>
          <w:p w14:paraId="627A027B"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i/>
                <w:kern w:val="0"/>
                <w:lang w:val="en-US" w:bidi="en-US"/>
              </w:rPr>
              <w:t>(if W &gt; 10 m³/s)</w:t>
            </w:r>
            <w:r w:rsidRPr="008E6F3E">
              <w:rPr>
                <w:rFonts w:ascii="Calibri" w:hAnsi="Calibri" w:cs="Calibri"/>
                <w:kern w:val="0"/>
                <w:sz w:val="22"/>
                <w:lang w:val="en-US" w:bidi="en-US"/>
              </w:rPr>
              <w:t>: (0.214745G</w:t>
            </w:r>
            <w:r w:rsidRPr="008E6F3E">
              <w:rPr>
                <w:rFonts w:ascii="Calibri" w:hAnsi="Calibri" w:cs="Calibri"/>
                <w:kern w:val="0"/>
                <w:sz w:val="22"/>
                <w:vertAlign w:val="subscript"/>
                <w:lang w:val="en-US" w:bidi="en-US"/>
              </w:rPr>
              <w:t>d-1</w:t>
            </w:r>
            <w:r w:rsidRPr="008E6F3E">
              <w:rPr>
                <w:rFonts w:ascii="Calibri" w:hAnsi="Calibri" w:cs="Calibri"/>
                <w:kern w:val="0"/>
                <w:sz w:val="22"/>
                <w:lang w:val="en-US" w:bidi="en-US"/>
              </w:rPr>
              <w:t xml:space="preserve"> - 0.062683W</w:t>
            </w:r>
            <w:r w:rsidRPr="008E6F3E">
              <w:rPr>
                <w:rFonts w:ascii="Calibri" w:hAnsi="Calibri" w:cs="Calibri"/>
                <w:kern w:val="0"/>
                <w:sz w:val="22"/>
                <w:vertAlign w:val="subscript"/>
                <w:lang w:val="en-US" w:bidi="en-US"/>
              </w:rPr>
              <w:t>d+1</w:t>
            </w:r>
            <w:r w:rsidRPr="008E6F3E">
              <w:rPr>
                <w:rFonts w:ascii="Calibri" w:hAnsi="Calibri" w:cs="Calibri"/>
                <w:kern w:val="0"/>
                <w:sz w:val="22"/>
                <w:lang w:val="en-US" w:bidi="en-US"/>
              </w:rPr>
              <w:t xml:space="preserve"> + 13.575436</w:t>
            </w:r>
          </w:p>
        </w:tc>
      </w:tr>
      <w:tr w:rsidR="00455743" w:rsidRPr="008E6F3E" w14:paraId="3C40FBD4" w14:textId="77777777" w:rsidTr="00BE20F7">
        <w:trPr>
          <w:trHeight w:val="334"/>
        </w:trPr>
        <w:tc>
          <w:tcPr>
            <w:tcW w:w="1696" w:type="dxa"/>
            <w:tcBorders>
              <w:top w:val="nil"/>
              <w:left w:val="single" w:sz="4" w:space="0" w:color="203764"/>
              <w:bottom w:val="single" w:sz="4" w:space="0" w:color="203764"/>
              <w:right w:val="single" w:sz="4" w:space="0" w:color="203764"/>
            </w:tcBorders>
            <w:shd w:val="clear" w:color="auto" w:fill="auto"/>
            <w:noWrap/>
            <w:vAlign w:val="bottom"/>
            <w:hideMark/>
          </w:tcPr>
          <w:p w14:paraId="015353BD" w14:textId="77777777" w:rsidR="00455743" w:rsidRPr="008E6F3E" w:rsidRDefault="00455743" w:rsidP="00BE20F7">
            <w:pPr>
              <w:tabs>
                <w:tab w:val="clear" w:pos="284"/>
              </w:tabs>
              <w:spacing w:line="240" w:lineRule="auto"/>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Drought</w:t>
            </w:r>
          </w:p>
        </w:tc>
        <w:tc>
          <w:tcPr>
            <w:tcW w:w="2410" w:type="dxa"/>
            <w:tcBorders>
              <w:top w:val="nil"/>
              <w:left w:val="nil"/>
              <w:bottom w:val="single" w:sz="4" w:space="0" w:color="203764"/>
              <w:right w:val="single" w:sz="4" w:space="0" w:color="203764"/>
            </w:tcBorders>
            <w:shd w:val="clear" w:color="auto" w:fill="auto"/>
            <w:noWrap/>
            <w:vAlign w:val="bottom"/>
            <w:hideMark/>
          </w:tcPr>
          <w:p w14:paraId="74C02A70"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Drying-up model</w:t>
            </w:r>
          </w:p>
        </w:tc>
        <w:tc>
          <w:tcPr>
            <w:tcW w:w="5245" w:type="dxa"/>
            <w:tcBorders>
              <w:top w:val="nil"/>
              <w:left w:val="nil"/>
              <w:bottom w:val="single" w:sz="4" w:space="0" w:color="203764"/>
              <w:right w:val="single" w:sz="4" w:space="0" w:color="203764"/>
            </w:tcBorders>
            <w:shd w:val="clear" w:color="auto" w:fill="auto"/>
            <w:noWrap/>
            <w:vAlign w:val="bottom"/>
            <w:hideMark/>
          </w:tcPr>
          <w:p w14:paraId="0B28EE0C" w14:textId="77777777" w:rsidR="00455743" w:rsidRPr="008E6F3E" w:rsidRDefault="00455743" w:rsidP="00BE20F7">
            <w:pPr>
              <w:tabs>
                <w:tab w:val="clear" w:pos="284"/>
              </w:tabs>
              <w:spacing w:line="240" w:lineRule="auto"/>
              <w:jc w:val="right"/>
              <w:rPr>
                <w:rFonts w:ascii="Calibri" w:eastAsia="Times New Roman" w:hAnsi="Calibri" w:cs="Calibri"/>
                <w:color w:val="000000"/>
                <w:kern w:val="0"/>
                <w:sz w:val="22"/>
                <w:szCs w:val="22"/>
                <w:lang w:val="en-US" w:eastAsia="fr-CA"/>
              </w:rPr>
            </w:pPr>
            <w:r w:rsidRPr="008E6F3E">
              <w:rPr>
                <w:rFonts w:ascii="Calibri" w:hAnsi="Calibri" w:cs="Calibri"/>
                <w:kern w:val="0"/>
                <w:sz w:val="22"/>
                <w:lang w:val="en-US" w:bidi="en-US"/>
              </w:rPr>
              <w:t>Dry(0.945)</w:t>
            </w:r>
          </w:p>
        </w:tc>
      </w:tr>
    </w:tbl>
    <w:p w14:paraId="2409DA12" w14:textId="77777777" w:rsidR="00455743" w:rsidRPr="008E6F3E" w:rsidRDefault="00455743" w:rsidP="00455743">
      <w:pPr>
        <w:pStyle w:val="BodyText"/>
        <w:rPr>
          <w:i/>
          <w:iCs/>
          <w:sz w:val="18"/>
          <w:lang w:val="en-US"/>
        </w:rPr>
      </w:pPr>
      <w:r w:rsidRPr="008E6F3E">
        <w:rPr>
          <w:i/>
          <w:sz w:val="18"/>
          <w:lang w:val="en-US" w:bidi="en-US"/>
        </w:rPr>
        <w:t>* Note that due to the effect of the tides during drought in Gouloumbou, a mobile average was also used to eliminate the fluctuations observed in the flow series.</w:t>
      </w:r>
    </w:p>
    <w:p w14:paraId="28FFA727" w14:textId="77777777" w:rsidR="00455743" w:rsidRPr="008E6F3E" w:rsidRDefault="00455743" w:rsidP="00455743">
      <w:pPr>
        <w:pStyle w:val="BodyText"/>
        <w:rPr>
          <w:lang w:val="en-US"/>
        </w:rPr>
      </w:pPr>
      <w:r w:rsidRPr="008E6F3E">
        <w:rPr>
          <w:lang w:val="en-US" w:bidi="en-US"/>
        </w:rPr>
        <w:t xml:space="preserve">All corrected series and raw data series may be viewed via the links to interactive charts provided in </w:t>
      </w:r>
      <w:r w:rsidRPr="008E6F3E">
        <w:rPr>
          <w:b/>
          <w:lang w:val="en-US" w:bidi="en-US"/>
        </w:rPr>
        <w:t>Appendix 5</w:t>
      </w:r>
      <w:r w:rsidRPr="008E6F3E">
        <w:rPr>
          <w:lang w:val="en-US" w:bidi="en-US"/>
        </w:rPr>
        <w:t>.</w:t>
      </w:r>
    </w:p>
    <w:p w14:paraId="72BC4900" w14:textId="77777777" w:rsidR="00455743" w:rsidRPr="008E6F3E" w:rsidRDefault="00455743" w:rsidP="00455743">
      <w:pPr>
        <w:pStyle w:val="BodyText"/>
        <w:rPr>
          <w:lang w:val="en-US"/>
        </w:rPr>
      </w:pPr>
    </w:p>
    <w:p w14:paraId="3C4969EE" w14:textId="77777777" w:rsidR="00455743" w:rsidRPr="008E6F3E" w:rsidRDefault="00455743" w:rsidP="00455743">
      <w:pPr>
        <w:pStyle w:val="BodyText"/>
        <w:rPr>
          <w:b/>
          <w:bCs/>
          <w:sz w:val="24"/>
          <w:szCs w:val="24"/>
          <w:lang w:val="en-US"/>
        </w:rPr>
      </w:pPr>
      <w:r w:rsidRPr="008E6F3E">
        <w:rPr>
          <w:b/>
          <w:sz w:val="24"/>
          <w:lang w:val="en-US" w:bidi="en-US"/>
        </w:rPr>
        <w:t xml:space="preserve">2. Validation of hydrological series </w:t>
      </w:r>
    </w:p>
    <w:p w14:paraId="67719CB6" w14:textId="51ED2152" w:rsidR="00455743" w:rsidRPr="008E6F3E" w:rsidRDefault="00455743" w:rsidP="00455743">
      <w:pPr>
        <w:pStyle w:val="BodyText"/>
        <w:rPr>
          <w:lang w:val="en-US"/>
        </w:rPr>
      </w:pPr>
      <w:r w:rsidRPr="008E6F3E">
        <w:rPr>
          <w:lang w:val="en-US" w:bidi="en-US"/>
        </w:rPr>
        <w:t>Validation of the flow series simulated by the SIMULGAM model at the Mako, Simenti, and Gouloumbou hydrometric stations is based on comparisons between the simulated series and reconstructed series of flows recorded at the stations. Nash coefficients were used as a similarity metric between series (see details on coefficients below). Figure 3A illustrates the comparisons between measured and simulated hydrological series. Though some differences are observed at the flood peaks, visual comparisons show good consistency across the series for the other periods (rise, flood recession and drought). The Nash coefficients show an excellent relationship for all stations. Finally, as regards the differences between the flood peaks, the analysis of the series as a whole and not specifically at the peak suggests that the periods in which the peaks are estimated to fall compensate for the periods in which the peaks are estimated to rise.</w:t>
      </w:r>
    </w:p>
    <w:p w14:paraId="0C95D660" w14:textId="77777777" w:rsidR="00455743" w:rsidRPr="008E6F3E" w:rsidRDefault="00455743" w:rsidP="00455743">
      <w:pPr>
        <w:tabs>
          <w:tab w:val="clear" w:pos="284"/>
          <w:tab w:val="left" w:pos="2280"/>
        </w:tabs>
        <w:rPr>
          <w:lang w:val="en-US"/>
        </w:rPr>
      </w:pPr>
    </w:p>
    <w:p w14:paraId="6B4DD5B2" w14:textId="77777777" w:rsidR="00455743" w:rsidRPr="008E6F3E" w:rsidRDefault="00455743" w:rsidP="00455743">
      <w:pPr>
        <w:tabs>
          <w:tab w:val="clear" w:pos="284"/>
          <w:tab w:val="left" w:pos="2280"/>
        </w:tabs>
        <w:rPr>
          <w:lang w:val="en-US"/>
        </w:rPr>
      </w:pPr>
    </w:p>
    <w:p w14:paraId="240C100B" w14:textId="088A5B8C" w:rsidR="00455743" w:rsidRPr="008E6F3E" w:rsidRDefault="00455743" w:rsidP="00455743">
      <w:pPr>
        <w:tabs>
          <w:tab w:val="clear" w:pos="284"/>
          <w:tab w:val="left" w:pos="2280"/>
        </w:tabs>
        <w:rPr>
          <w:lang w:val="en-US"/>
        </w:rPr>
      </w:pPr>
    </w:p>
    <w:p w14:paraId="7DD02B91" w14:textId="14981D7E" w:rsidR="00455743" w:rsidRPr="008E6F3E" w:rsidRDefault="00294C3A" w:rsidP="00455743">
      <w:pPr>
        <w:tabs>
          <w:tab w:val="clear" w:pos="284"/>
          <w:tab w:val="left" w:pos="2280"/>
        </w:tabs>
        <w:rPr>
          <w:lang w:val="en-US"/>
        </w:rPr>
      </w:pPr>
      <w:r w:rsidRPr="008E6F3E">
        <w:rPr>
          <w:noProof/>
          <w:lang w:val="en-US"/>
        </w:rPr>
        <w:lastRenderedPageBreak/>
        <w:drawing>
          <wp:inline distT="0" distB="0" distL="0" distR="0" wp14:anchorId="5DD1F861" wp14:editId="4C849014">
            <wp:extent cx="5925820" cy="6352540"/>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25820" cy="6352540"/>
                    </a:xfrm>
                    <a:prstGeom prst="rect">
                      <a:avLst/>
                    </a:prstGeom>
                    <a:noFill/>
                  </pic:spPr>
                </pic:pic>
              </a:graphicData>
            </a:graphic>
          </wp:inline>
        </w:drawing>
      </w:r>
    </w:p>
    <w:p w14:paraId="36245502" w14:textId="77777777" w:rsidR="00455743" w:rsidRPr="008E6F3E" w:rsidRDefault="00455743" w:rsidP="00455743">
      <w:pPr>
        <w:pStyle w:val="BodyText"/>
        <w:rPr>
          <w:lang w:val="en-US"/>
        </w:rPr>
      </w:pPr>
      <w:r w:rsidRPr="008E6F3E">
        <w:rPr>
          <w:b/>
          <w:bCs/>
          <w:lang w:val="en-US" w:bidi="en-US"/>
        </w:rPr>
        <w:t>Figure 3A</w:t>
      </w:r>
      <w:r w:rsidRPr="008E6F3E">
        <w:rPr>
          <w:lang w:val="en-US" w:bidi="en-US"/>
        </w:rPr>
        <w:t>. Validation of hydrological series simulated by the SIMULGAM model.</w:t>
      </w:r>
    </w:p>
    <w:p w14:paraId="2ADE06F8" w14:textId="77777777" w:rsidR="00455743" w:rsidRPr="008E6F3E" w:rsidRDefault="00455743" w:rsidP="00455743">
      <w:pPr>
        <w:tabs>
          <w:tab w:val="clear" w:pos="284"/>
          <w:tab w:val="left" w:pos="2280"/>
        </w:tabs>
        <w:rPr>
          <w:lang w:val="en-US"/>
        </w:rPr>
      </w:pPr>
    </w:p>
    <w:p w14:paraId="22BE1862" w14:textId="77777777" w:rsidR="00455743" w:rsidRPr="008E6F3E" w:rsidRDefault="00455743" w:rsidP="00455743">
      <w:pPr>
        <w:tabs>
          <w:tab w:val="clear" w:pos="284"/>
          <w:tab w:val="left" w:pos="2280"/>
        </w:tabs>
        <w:rPr>
          <w:sz w:val="24"/>
          <w:szCs w:val="24"/>
          <w:lang w:val="en-US"/>
        </w:rPr>
      </w:pPr>
    </w:p>
    <w:p w14:paraId="71BA3B98" w14:textId="77777777" w:rsidR="00455743" w:rsidRPr="008E6F3E" w:rsidRDefault="00455743" w:rsidP="00455743">
      <w:pPr>
        <w:pStyle w:val="BodyText"/>
        <w:rPr>
          <w:b/>
          <w:bCs/>
          <w:sz w:val="24"/>
          <w:szCs w:val="24"/>
          <w:lang w:val="en-US"/>
        </w:rPr>
      </w:pPr>
      <w:r w:rsidRPr="008E6F3E">
        <w:rPr>
          <w:b/>
          <w:sz w:val="24"/>
          <w:lang w:val="en-US" w:bidi="en-US"/>
        </w:rPr>
        <w:t>3. Nash coefficient calculation</w:t>
      </w:r>
    </w:p>
    <w:p w14:paraId="108D27D0" w14:textId="77777777" w:rsidR="00455743" w:rsidRPr="008E6F3E" w:rsidRDefault="00455743" w:rsidP="00455743">
      <w:pPr>
        <w:pStyle w:val="BodyText"/>
        <w:rPr>
          <w:lang w:val="en-US"/>
        </w:rPr>
      </w:pPr>
      <w:r w:rsidRPr="008E6F3E">
        <w:rPr>
          <w:lang w:val="en-US" w:bidi="en-US"/>
        </w:rPr>
        <w:t>The numerical criteria used to assess the results of hydrological series reconstructions or SIMULGAM model simulations are: the Nash criterion (NC) and the modified Nash criterion (MNC). The criteria are defined by the following equations:</w:t>
      </w:r>
    </w:p>
    <w:p w14:paraId="123D1821" w14:textId="77777777" w:rsidR="00455743" w:rsidRPr="008E6F3E" w:rsidRDefault="00455743" w:rsidP="00455743">
      <w:pPr>
        <w:tabs>
          <w:tab w:val="left" w:pos="1740"/>
        </w:tabs>
        <w:rPr>
          <w:lang w:val="en-US"/>
        </w:rPr>
      </w:pPr>
    </w:p>
    <w:p w14:paraId="4CD35AFE" w14:textId="77777777" w:rsidR="00455743" w:rsidRPr="008E6F3E" w:rsidRDefault="00455743" w:rsidP="00455743">
      <w:pPr>
        <w:tabs>
          <w:tab w:val="left" w:pos="1740"/>
        </w:tabs>
        <w:rPr>
          <w:sz w:val="22"/>
          <w:szCs w:val="22"/>
          <w:lang w:val="en-US"/>
        </w:rPr>
      </w:pPr>
      <m:oMathPara>
        <m:oMath>
          <m:r>
            <w:rPr>
              <w:rFonts w:ascii="Cambria Math" w:hAnsi="Cambria Math"/>
              <w:sz w:val="22"/>
              <w:lang w:val="en-US"/>
            </w:rPr>
            <m:t xml:space="preserve">CN=1- </m:t>
          </m:r>
          <m:f>
            <m:fPr>
              <m:ctrlPr>
                <w:rPr>
                  <w:rFonts w:ascii="Cambria Math" w:hAnsi="Cambria Math"/>
                  <w:i/>
                  <w:sz w:val="22"/>
                  <w:szCs w:val="24"/>
                  <w:lang w:val="en-US"/>
                </w:rPr>
              </m:ctrlPr>
            </m:fPr>
            <m:num>
              <m:nary>
                <m:naryPr>
                  <m:chr m:val="∑"/>
                  <m:limLoc m:val="undOvr"/>
                  <m:ctrlPr>
                    <w:rPr>
                      <w:rFonts w:ascii="Cambria Math" w:hAnsi="Cambria Math"/>
                      <w:i/>
                      <w:sz w:val="22"/>
                      <w:szCs w:val="24"/>
                      <w:lang w:val="en-US"/>
                    </w:rPr>
                  </m:ctrlPr>
                </m:naryPr>
                <m:sub>
                  <m:r>
                    <w:rPr>
                      <w:rFonts w:ascii="Cambria Math" w:hAnsi="Cambria Math"/>
                      <w:sz w:val="22"/>
                      <w:lang w:val="en-US"/>
                    </w:rPr>
                    <m:t>i=1</m:t>
                  </m:r>
                </m:sub>
                <m:sup>
                  <m:r>
                    <w:rPr>
                      <w:rFonts w:ascii="Cambria Math" w:hAnsi="Cambria Math"/>
                      <w:sz w:val="22"/>
                      <w:lang w:val="en-US"/>
                    </w:rPr>
                    <m:t>n</m:t>
                  </m:r>
                </m:sup>
                <m:e>
                  <m:d>
                    <m:dPr>
                      <m:begChr m:val="["/>
                      <m:endChr m:val="]"/>
                      <m:ctrlPr>
                        <w:rPr>
                          <w:rFonts w:ascii="Cambria Math" w:hAnsi="Cambria Math"/>
                          <w:i/>
                          <w:sz w:val="22"/>
                          <w:szCs w:val="24"/>
                          <w:lang w:val="en-US"/>
                        </w:rPr>
                      </m:ctrlPr>
                    </m:dPr>
                    <m:e>
                      <m:sSup>
                        <m:sSupPr>
                          <m:ctrlPr>
                            <w:rPr>
                              <w:rFonts w:ascii="Cambria Math" w:hAnsi="Cambria Math"/>
                              <w:i/>
                              <w:sz w:val="22"/>
                              <w:szCs w:val="24"/>
                              <w:lang w:val="en-US"/>
                            </w:rPr>
                          </m:ctrlPr>
                        </m:sSupPr>
                        <m:e>
                          <m:d>
                            <m:dPr>
                              <m:ctrlPr>
                                <w:rPr>
                                  <w:rFonts w:ascii="Cambria Math" w:hAnsi="Cambria Math"/>
                                  <w:i/>
                                  <w:sz w:val="22"/>
                                  <w:szCs w:val="24"/>
                                  <w:lang w:val="en-US"/>
                                </w:rPr>
                              </m:ctrlPr>
                            </m:dPr>
                            <m:e>
                              <m:sSub>
                                <m:sSubPr>
                                  <m:ctrlPr>
                                    <w:rPr>
                                      <w:rFonts w:ascii="Cambria Math" w:hAnsi="Cambria Math"/>
                                      <w:i/>
                                      <w:sz w:val="22"/>
                                      <w:szCs w:val="24"/>
                                      <w:lang w:val="en-US"/>
                                    </w:rPr>
                                  </m:ctrlPr>
                                </m:sSubPr>
                                <m:e>
                                  <m:r>
                                    <w:rPr>
                                      <w:rFonts w:ascii="Cambria Math" w:hAnsi="Cambria Math"/>
                                      <w:sz w:val="22"/>
                                      <w:lang w:val="en-US"/>
                                    </w:rPr>
                                    <m:t>Q</m:t>
                                  </m:r>
                                </m:e>
                                <m:sub>
                                  <m:r>
                                    <w:rPr>
                                      <w:rFonts w:ascii="Cambria Math" w:hAnsi="Cambria Math"/>
                                      <w:sz w:val="22"/>
                                      <w:lang w:val="en-US"/>
                                    </w:rPr>
                                    <m:t>obs,i</m:t>
                                  </m:r>
                                </m:sub>
                              </m:sSub>
                              <m:r>
                                <w:rPr>
                                  <w:rFonts w:ascii="Cambria Math" w:hAnsi="Cambria Math"/>
                                  <w:sz w:val="22"/>
                                  <w:lang w:val="en-US"/>
                                </w:rPr>
                                <m:t xml:space="preserve">- </m:t>
                              </m:r>
                              <m:sSub>
                                <m:sSubPr>
                                  <m:ctrlPr>
                                    <w:rPr>
                                      <w:rFonts w:ascii="Cambria Math" w:hAnsi="Cambria Math"/>
                                      <w:i/>
                                      <w:sz w:val="22"/>
                                      <w:szCs w:val="24"/>
                                      <w:lang w:val="en-US"/>
                                    </w:rPr>
                                  </m:ctrlPr>
                                </m:sSubPr>
                                <m:e>
                                  <m:r>
                                    <w:rPr>
                                      <w:rFonts w:ascii="Cambria Math" w:hAnsi="Cambria Math"/>
                                      <w:sz w:val="22"/>
                                      <w:lang w:val="en-US"/>
                                    </w:rPr>
                                    <m:t>Q</m:t>
                                  </m:r>
                                </m:e>
                                <m:sub>
                                  <m:r>
                                    <w:rPr>
                                      <w:rFonts w:ascii="Cambria Math" w:hAnsi="Cambria Math"/>
                                      <w:sz w:val="22"/>
                                      <w:lang w:val="en-US"/>
                                    </w:rPr>
                                    <m:t>sim,i</m:t>
                                  </m:r>
                                </m:sub>
                              </m:sSub>
                            </m:e>
                          </m:d>
                        </m:e>
                        <m:sup>
                          <m:r>
                            <w:rPr>
                              <w:rFonts w:ascii="Cambria Math" w:hAnsi="Cambria Math"/>
                              <w:sz w:val="22"/>
                              <w:lang w:val="en-US"/>
                            </w:rPr>
                            <m:t>2</m:t>
                          </m:r>
                        </m:sup>
                      </m:sSup>
                    </m:e>
                  </m:d>
                </m:e>
              </m:nary>
            </m:num>
            <m:den>
              <m:nary>
                <m:naryPr>
                  <m:chr m:val="∑"/>
                  <m:limLoc m:val="undOvr"/>
                  <m:ctrlPr>
                    <w:rPr>
                      <w:rFonts w:ascii="Cambria Math" w:hAnsi="Cambria Math"/>
                      <w:i/>
                      <w:sz w:val="22"/>
                      <w:szCs w:val="24"/>
                      <w:lang w:val="en-US"/>
                    </w:rPr>
                  </m:ctrlPr>
                </m:naryPr>
                <m:sub>
                  <m:r>
                    <w:rPr>
                      <w:rFonts w:ascii="Cambria Math" w:hAnsi="Cambria Math"/>
                      <w:sz w:val="22"/>
                      <w:lang w:val="en-US"/>
                    </w:rPr>
                    <m:t>i=1</m:t>
                  </m:r>
                </m:sub>
                <m:sup>
                  <m:r>
                    <w:rPr>
                      <w:rFonts w:ascii="Cambria Math" w:hAnsi="Cambria Math"/>
                      <w:sz w:val="22"/>
                      <w:lang w:val="en-US"/>
                    </w:rPr>
                    <m:t>n</m:t>
                  </m:r>
                </m:sup>
                <m:e>
                  <m:d>
                    <m:dPr>
                      <m:begChr m:val="["/>
                      <m:endChr m:val="]"/>
                      <m:ctrlPr>
                        <w:rPr>
                          <w:rFonts w:ascii="Cambria Math" w:hAnsi="Cambria Math"/>
                          <w:i/>
                          <w:sz w:val="22"/>
                          <w:szCs w:val="24"/>
                          <w:lang w:val="en-US"/>
                        </w:rPr>
                      </m:ctrlPr>
                    </m:dPr>
                    <m:e>
                      <m:sSup>
                        <m:sSupPr>
                          <m:ctrlPr>
                            <w:rPr>
                              <w:rFonts w:ascii="Cambria Math" w:hAnsi="Cambria Math"/>
                              <w:i/>
                              <w:sz w:val="22"/>
                              <w:szCs w:val="24"/>
                              <w:lang w:val="en-US"/>
                            </w:rPr>
                          </m:ctrlPr>
                        </m:sSupPr>
                        <m:e>
                          <m:d>
                            <m:dPr>
                              <m:ctrlPr>
                                <w:rPr>
                                  <w:rFonts w:ascii="Cambria Math" w:hAnsi="Cambria Math"/>
                                  <w:i/>
                                  <w:sz w:val="22"/>
                                  <w:szCs w:val="24"/>
                                  <w:lang w:val="en-US"/>
                                </w:rPr>
                              </m:ctrlPr>
                            </m:dPr>
                            <m:e>
                              <m:sSub>
                                <m:sSubPr>
                                  <m:ctrlPr>
                                    <w:rPr>
                                      <w:rFonts w:ascii="Cambria Math" w:hAnsi="Cambria Math"/>
                                      <w:i/>
                                      <w:sz w:val="22"/>
                                      <w:szCs w:val="24"/>
                                      <w:lang w:val="en-US"/>
                                    </w:rPr>
                                  </m:ctrlPr>
                                </m:sSubPr>
                                <m:e>
                                  <m:r>
                                    <w:rPr>
                                      <w:rFonts w:ascii="Cambria Math" w:hAnsi="Cambria Math"/>
                                      <w:sz w:val="22"/>
                                      <w:lang w:val="en-US"/>
                                    </w:rPr>
                                    <m:t>Q</m:t>
                                  </m:r>
                                </m:e>
                                <m:sub>
                                  <m:r>
                                    <w:rPr>
                                      <w:rFonts w:ascii="Cambria Math" w:hAnsi="Cambria Math"/>
                                      <w:sz w:val="22"/>
                                      <w:lang w:val="en-US"/>
                                    </w:rPr>
                                    <m:t>obs,i</m:t>
                                  </m:r>
                                </m:sub>
                              </m:sSub>
                              <m:r>
                                <w:rPr>
                                  <w:rFonts w:ascii="Cambria Math" w:hAnsi="Cambria Math"/>
                                  <w:sz w:val="22"/>
                                  <w:lang w:val="en-US"/>
                                </w:rPr>
                                <m:t xml:space="preserve">- </m:t>
                              </m:r>
                              <m:acc>
                                <m:accPr>
                                  <m:chr m:val="̅"/>
                                  <m:ctrlPr>
                                    <w:rPr>
                                      <w:rFonts w:ascii="Cambria Math" w:hAnsi="Cambria Math"/>
                                      <w:i/>
                                      <w:sz w:val="22"/>
                                      <w:szCs w:val="24"/>
                                      <w:lang w:val="en-US"/>
                                    </w:rPr>
                                  </m:ctrlPr>
                                </m:accPr>
                                <m:e>
                                  <m:sSub>
                                    <m:sSubPr>
                                      <m:ctrlPr>
                                        <w:rPr>
                                          <w:rFonts w:ascii="Cambria Math" w:hAnsi="Cambria Math"/>
                                          <w:i/>
                                          <w:sz w:val="22"/>
                                          <w:szCs w:val="24"/>
                                          <w:lang w:val="en-US"/>
                                        </w:rPr>
                                      </m:ctrlPr>
                                    </m:sSubPr>
                                    <m:e>
                                      <m:r>
                                        <w:rPr>
                                          <w:rFonts w:ascii="Cambria Math" w:hAnsi="Cambria Math"/>
                                          <w:sz w:val="22"/>
                                          <w:lang w:val="en-US"/>
                                        </w:rPr>
                                        <m:t>Q</m:t>
                                      </m:r>
                                    </m:e>
                                    <m:sub>
                                      <m:r>
                                        <w:rPr>
                                          <w:rFonts w:ascii="Cambria Math" w:hAnsi="Cambria Math"/>
                                          <w:sz w:val="22"/>
                                          <w:lang w:val="en-US"/>
                                        </w:rPr>
                                        <m:t>obs</m:t>
                                      </m:r>
                                    </m:sub>
                                  </m:sSub>
                                </m:e>
                              </m:acc>
                            </m:e>
                          </m:d>
                        </m:e>
                        <m:sup>
                          <m:r>
                            <w:rPr>
                              <w:rFonts w:ascii="Cambria Math" w:hAnsi="Cambria Math"/>
                              <w:sz w:val="22"/>
                              <w:lang w:val="en-US"/>
                            </w:rPr>
                            <m:t>2</m:t>
                          </m:r>
                        </m:sup>
                      </m:sSup>
                    </m:e>
                  </m:d>
                </m:e>
              </m:nary>
            </m:den>
          </m:f>
          <m:r>
            <w:rPr>
              <w:rFonts w:ascii="Cambria Math" w:hAnsi="Cambria Math"/>
              <w:sz w:val="22"/>
              <w:lang w:val="en-US"/>
            </w:rPr>
            <m:t xml:space="preserve">                       CMN=1- </m:t>
          </m:r>
          <m:f>
            <m:fPr>
              <m:ctrlPr>
                <w:rPr>
                  <w:rFonts w:ascii="Cambria Math" w:hAnsi="Cambria Math"/>
                  <w:i/>
                  <w:sz w:val="22"/>
                  <w:szCs w:val="24"/>
                  <w:lang w:val="en-US"/>
                </w:rPr>
              </m:ctrlPr>
            </m:fPr>
            <m:num>
              <m:nary>
                <m:naryPr>
                  <m:chr m:val="∑"/>
                  <m:limLoc m:val="undOvr"/>
                  <m:ctrlPr>
                    <w:rPr>
                      <w:rFonts w:ascii="Cambria Math" w:hAnsi="Cambria Math"/>
                      <w:i/>
                      <w:sz w:val="22"/>
                      <w:szCs w:val="24"/>
                      <w:lang w:val="en-US"/>
                    </w:rPr>
                  </m:ctrlPr>
                </m:naryPr>
                <m:sub>
                  <m:r>
                    <w:rPr>
                      <w:rFonts w:ascii="Cambria Math" w:hAnsi="Cambria Math"/>
                      <w:sz w:val="22"/>
                      <w:lang w:val="en-US"/>
                    </w:rPr>
                    <m:t>i=1</m:t>
                  </m:r>
                </m:sub>
                <m:sup>
                  <m:r>
                    <w:rPr>
                      <w:rFonts w:ascii="Cambria Math" w:hAnsi="Cambria Math"/>
                      <w:sz w:val="22"/>
                      <w:lang w:val="en-US"/>
                    </w:rPr>
                    <m:t>n</m:t>
                  </m:r>
                </m:sup>
                <m:e>
                  <m:d>
                    <m:dPr>
                      <m:begChr m:val="["/>
                      <m:endChr m:val="]"/>
                      <m:ctrlPr>
                        <w:rPr>
                          <w:rFonts w:ascii="Cambria Math" w:hAnsi="Cambria Math"/>
                          <w:i/>
                          <w:sz w:val="22"/>
                          <w:szCs w:val="24"/>
                          <w:lang w:val="en-US"/>
                        </w:rPr>
                      </m:ctrlPr>
                    </m:dPr>
                    <m:e>
                      <m:sSub>
                        <m:sSubPr>
                          <m:ctrlPr>
                            <w:rPr>
                              <w:rFonts w:ascii="Cambria Math" w:hAnsi="Cambria Math"/>
                              <w:i/>
                              <w:sz w:val="22"/>
                              <w:szCs w:val="24"/>
                              <w:lang w:val="en-US"/>
                            </w:rPr>
                          </m:ctrlPr>
                        </m:sSubPr>
                        <m:e>
                          <m:r>
                            <w:rPr>
                              <w:rFonts w:ascii="Cambria Math" w:hAnsi="Cambria Math"/>
                              <w:sz w:val="22"/>
                              <w:lang w:val="en-US"/>
                            </w:rPr>
                            <m:t>Q</m:t>
                          </m:r>
                        </m:e>
                        <m:sub>
                          <m:r>
                            <w:rPr>
                              <w:rFonts w:ascii="Cambria Math" w:hAnsi="Cambria Math"/>
                              <w:sz w:val="22"/>
                              <w:lang w:val="en-US"/>
                            </w:rPr>
                            <m:t>obs,i</m:t>
                          </m:r>
                        </m:sub>
                      </m:sSub>
                      <m:r>
                        <w:rPr>
                          <w:rFonts w:ascii="Cambria Math" w:hAnsi="Cambria Math"/>
                          <w:sz w:val="22"/>
                          <w:lang w:val="en-US"/>
                        </w:rPr>
                        <m:t xml:space="preserve">* </m:t>
                      </m:r>
                      <m:sSup>
                        <m:sSupPr>
                          <m:ctrlPr>
                            <w:rPr>
                              <w:rFonts w:ascii="Cambria Math" w:hAnsi="Cambria Math"/>
                              <w:i/>
                              <w:sz w:val="22"/>
                              <w:szCs w:val="24"/>
                              <w:lang w:val="en-US"/>
                            </w:rPr>
                          </m:ctrlPr>
                        </m:sSupPr>
                        <m:e>
                          <m:d>
                            <m:dPr>
                              <m:ctrlPr>
                                <w:rPr>
                                  <w:rFonts w:ascii="Cambria Math" w:hAnsi="Cambria Math"/>
                                  <w:i/>
                                  <w:sz w:val="22"/>
                                  <w:szCs w:val="24"/>
                                  <w:lang w:val="en-US"/>
                                </w:rPr>
                              </m:ctrlPr>
                            </m:dPr>
                            <m:e>
                              <m:sSub>
                                <m:sSubPr>
                                  <m:ctrlPr>
                                    <w:rPr>
                                      <w:rFonts w:ascii="Cambria Math" w:hAnsi="Cambria Math"/>
                                      <w:i/>
                                      <w:sz w:val="22"/>
                                      <w:szCs w:val="24"/>
                                      <w:lang w:val="en-US"/>
                                    </w:rPr>
                                  </m:ctrlPr>
                                </m:sSubPr>
                                <m:e>
                                  <m:r>
                                    <w:rPr>
                                      <w:rFonts w:ascii="Cambria Math" w:hAnsi="Cambria Math"/>
                                      <w:sz w:val="22"/>
                                      <w:lang w:val="en-US"/>
                                    </w:rPr>
                                    <m:t>Q</m:t>
                                  </m:r>
                                </m:e>
                                <m:sub>
                                  <m:r>
                                    <w:rPr>
                                      <w:rFonts w:ascii="Cambria Math" w:hAnsi="Cambria Math"/>
                                      <w:sz w:val="22"/>
                                      <w:lang w:val="en-US"/>
                                    </w:rPr>
                                    <m:t>obs,i</m:t>
                                  </m:r>
                                </m:sub>
                              </m:sSub>
                              <m:r>
                                <w:rPr>
                                  <w:rFonts w:ascii="Cambria Math" w:hAnsi="Cambria Math"/>
                                  <w:sz w:val="22"/>
                                  <w:lang w:val="en-US"/>
                                </w:rPr>
                                <m:t xml:space="preserve">- </m:t>
                              </m:r>
                              <m:sSub>
                                <m:sSubPr>
                                  <m:ctrlPr>
                                    <w:rPr>
                                      <w:rFonts w:ascii="Cambria Math" w:hAnsi="Cambria Math"/>
                                      <w:i/>
                                      <w:sz w:val="22"/>
                                      <w:szCs w:val="24"/>
                                      <w:lang w:val="en-US"/>
                                    </w:rPr>
                                  </m:ctrlPr>
                                </m:sSubPr>
                                <m:e>
                                  <m:r>
                                    <w:rPr>
                                      <w:rFonts w:ascii="Cambria Math" w:hAnsi="Cambria Math"/>
                                      <w:sz w:val="22"/>
                                      <w:lang w:val="en-US"/>
                                    </w:rPr>
                                    <m:t>Q</m:t>
                                  </m:r>
                                </m:e>
                                <m:sub>
                                  <m:r>
                                    <w:rPr>
                                      <w:rFonts w:ascii="Cambria Math" w:hAnsi="Cambria Math"/>
                                      <w:sz w:val="22"/>
                                      <w:lang w:val="en-US"/>
                                    </w:rPr>
                                    <m:t>sim,i</m:t>
                                  </m:r>
                                </m:sub>
                              </m:sSub>
                            </m:e>
                          </m:d>
                        </m:e>
                        <m:sup>
                          <m:r>
                            <w:rPr>
                              <w:rFonts w:ascii="Cambria Math" w:hAnsi="Cambria Math"/>
                              <w:sz w:val="22"/>
                              <w:lang w:val="en-US"/>
                            </w:rPr>
                            <m:t>2</m:t>
                          </m:r>
                        </m:sup>
                      </m:sSup>
                    </m:e>
                  </m:d>
                </m:e>
              </m:nary>
            </m:num>
            <m:den>
              <m:nary>
                <m:naryPr>
                  <m:chr m:val="∑"/>
                  <m:limLoc m:val="undOvr"/>
                  <m:ctrlPr>
                    <w:rPr>
                      <w:rFonts w:ascii="Cambria Math" w:hAnsi="Cambria Math"/>
                      <w:i/>
                      <w:sz w:val="22"/>
                      <w:szCs w:val="24"/>
                      <w:lang w:val="en-US"/>
                    </w:rPr>
                  </m:ctrlPr>
                </m:naryPr>
                <m:sub>
                  <m:r>
                    <w:rPr>
                      <w:rFonts w:ascii="Cambria Math" w:hAnsi="Cambria Math"/>
                      <w:sz w:val="22"/>
                      <w:lang w:val="en-US"/>
                    </w:rPr>
                    <m:t>i=1</m:t>
                  </m:r>
                </m:sub>
                <m:sup>
                  <m:r>
                    <w:rPr>
                      <w:rFonts w:ascii="Cambria Math" w:hAnsi="Cambria Math"/>
                      <w:sz w:val="22"/>
                      <w:lang w:val="en-US"/>
                    </w:rPr>
                    <m:t>n</m:t>
                  </m:r>
                </m:sup>
                <m:e>
                  <m:d>
                    <m:dPr>
                      <m:begChr m:val="["/>
                      <m:endChr m:val="]"/>
                      <m:ctrlPr>
                        <w:rPr>
                          <w:rFonts w:ascii="Cambria Math" w:hAnsi="Cambria Math"/>
                          <w:i/>
                          <w:sz w:val="22"/>
                          <w:szCs w:val="24"/>
                          <w:lang w:val="en-US"/>
                        </w:rPr>
                      </m:ctrlPr>
                    </m:dPr>
                    <m:e>
                      <m:sSup>
                        <m:sSupPr>
                          <m:ctrlPr>
                            <w:rPr>
                              <w:rFonts w:ascii="Cambria Math" w:hAnsi="Cambria Math"/>
                              <w:i/>
                              <w:sz w:val="22"/>
                              <w:szCs w:val="24"/>
                              <w:lang w:val="en-US"/>
                            </w:rPr>
                          </m:ctrlPr>
                        </m:sSupPr>
                        <m:e>
                          <m:sSub>
                            <m:sSubPr>
                              <m:ctrlPr>
                                <w:rPr>
                                  <w:rFonts w:ascii="Cambria Math" w:hAnsi="Cambria Math"/>
                                  <w:i/>
                                  <w:sz w:val="22"/>
                                  <w:szCs w:val="24"/>
                                  <w:lang w:val="en-US"/>
                                </w:rPr>
                              </m:ctrlPr>
                            </m:sSubPr>
                            <m:e>
                              <m:r>
                                <w:rPr>
                                  <w:rFonts w:ascii="Cambria Math" w:hAnsi="Cambria Math"/>
                                  <w:sz w:val="22"/>
                                  <w:lang w:val="en-US"/>
                                </w:rPr>
                                <m:t>Q</m:t>
                              </m:r>
                            </m:e>
                            <m:sub>
                              <m:r>
                                <w:rPr>
                                  <w:rFonts w:ascii="Cambria Math" w:hAnsi="Cambria Math"/>
                                  <w:sz w:val="22"/>
                                  <w:lang w:val="en-US"/>
                                </w:rPr>
                                <m:t>obs,i</m:t>
                              </m:r>
                            </m:sub>
                          </m:sSub>
                          <m:r>
                            <w:rPr>
                              <w:rFonts w:ascii="Cambria Math" w:hAnsi="Cambria Math"/>
                              <w:sz w:val="22"/>
                              <w:lang w:val="en-US"/>
                            </w:rPr>
                            <m:t xml:space="preserve">* </m:t>
                          </m:r>
                          <m:d>
                            <m:dPr>
                              <m:ctrlPr>
                                <w:rPr>
                                  <w:rFonts w:ascii="Cambria Math" w:hAnsi="Cambria Math"/>
                                  <w:i/>
                                  <w:sz w:val="22"/>
                                  <w:szCs w:val="24"/>
                                  <w:lang w:val="en-US"/>
                                </w:rPr>
                              </m:ctrlPr>
                            </m:dPr>
                            <m:e>
                              <m:sSub>
                                <m:sSubPr>
                                  <m:ctrlPr>
                                    <w:rPr>
                                      <w:rFonts w:ascii="Cambria Math" w:hAnsi="Cambria Math"/>
                                      <w:i/>
                                      <w:sz w:val="22"/>
                                      <w:szCs w:val="24"/>
                                      <w:lang w:val="en-US"/>
                                    </w:rPr>
                                  </m:ctrlPr>
                                </m:sSubPr>
                                <m:e>
                                  <m:r>
                                    <w:rPr>
                                      <w:rFonts w:ascii="Cambria Math" w:hAnsi="Cambria Math"/>
                                      <w:sz w:val="22"/>
                                      <w:lang w:val="en-US"/>
                                    </w:rPr>
                                    <m:t>Q</m:t>
                                  </m:r>
                                </m:e>
                                <m:sub>
                                  <m:r>
                                    <w:rPr>
                                      <w:rFonts w:ascii="Cambria Math" w:hAnsi="Cambria Math"/>
                                      <w:sz w:val="22"/>
                                      <w:lang w:val="en-US"/>
                                    </w:rPr>
                                    <m:t>obs,i</m:t>
                                  </m:r>
                                </m:sub>
                              </m:sSub>
                              <m:r>
                                <w:rPr>
                                  <w:rFonts w:ascii="Cambria Math" w:hAnsi="Cambria Math"/>
                                  <w:sz w:val="22"/>
                                  <w:lang w:val="en-US"/>
                                </w:rPr>
                                <m:t xml:space="preserve">- </m:t>
                              </m:r>
                              <m:acc>
                                <m:accPr>
                                  <m:chr m:val="̅"/>
                                  <m:ctrlPr>
                                    <w:rPr>
                                      <w:rFonts w:ascii="Cambria Math" w:hAnsi="Cambria Math"/>
                                      <w:i/>
                                      <w:sz w:val="22"/>
                                      <w:szCs w:val="24"/>
                                      <w:lang w:val="en-US"/>
                                    </w:rPr>
                                  </m:ctrlPr>
                                </m:accPr>
                                <m:e>
                                  <m:sSub>
                                    <m:sSubPr>
                                      <m:ctrlPr>
                                        <w:rPr>
                                          <w:rFonts w:ascii="Cambria Math" w:hAnsi="Cambria Math"/>
                                          <w:i/>
                                          <w:sz w:val="22"/>
                                          <w:szCs w:val="24"/>
                                          <w:lang w:val="en-US"/>
                                        </w:rPr>
                                      </m:ctrlPr>
                                    </m:sSubPr>
                                    <m:e>
                                      <m:r>
                                        <w:rPr>
                                          <w:rFonts w:ascii="Cambria Math" w:hAnsi="Cambria Math"/>
                                          <w:sz w:val="22"/>
                                          <w:lang w:val="en-US"/>
                                        </w:rPr>
                                        <m:t>Q</m:t>
                                      </m:r>
                                    </m:e>
                                    <m:sub>
                                      <m:r>
                                        <w:rPr>
                                          <w:rFonts w:ascii="Cambria Math" w:hAnsi="Cambria Math"/>
                                          <w:sz w:val="22"/>
                                          <w:lang w:val="en-US"/>
                                        </w:rPr>
                                        <m:t>obs</m:t>
                                      </m:r>
                                    </m:sub>
                                  </m:sSub>
                                </m:e>
                              </m:acc>
                            </m:e>
                          </m:d>
                        </m:e>
                        <m:sup>
                          <m:r>
                            <w:rPr>
                              <w:rFonts w:ascii="Cambria Math" w:hAnsi="Cambria Math"/>
                              <w:sz w:val="22"/>
                              <w:lang w:val="en-US"/>
                            </w:rPr>
                            <m:t>2</m:t>
                          </m:r>
                        </m:sup>
                      </m:sSup>
                    </m:e>
                  </m:d>
                </m:e>
              </m:nary>
            </m:den>
          </m:f>
        </m:oMath>
      </m:oMathPara>
    </w:p>
    <w:p w14:paraId="6356942B" w14:textId="77777777" w:rsidR="00455743" w:rsidRPr="008E6F3E" w:rsidRDefault="00455743" w:rsidP="00455743">
      <w:pPr>
        <w:tabs>
          <w:tab w:val="left" w:pos="1740"/>
        </w:tabs>
        <w:rPr>
          <w:lang w:val="en-US"/>
        </w:rPr>
      </w:pPr>
    </w:p>
    <w:p w14:paraId="71948A93" w14:textId="4EE01092" w:rsidR="003B50B2" w:rsidRPr="008E6F3E" w:rsidRDefault="00455743" w:rsidP="00455743">
      <w:pPr>
        <w:pStyle w:val="BodyText"/>
        <w:rPr>
          <w:lang w:val="en-US"/>
        </w:rPr>
      </w:pPr>
      <w:r w:rsidRPr="008E6F3E">
        <w:rPr>
          <w:lang w:val="en-US" w:bidi="en-US"/>
        </w:rPr>
        <w:t xml:space="preserve">In which Q_(obs,i) corresponds to the flow observed on day i, Q_(sim,i) corresponds to the flow simulated on day i, and (Q_obs) ̅  is the average daily flow for the benchmark year. The two criteria assess the quality of the simulation according to the variation between observed and simulated flows. The Nash criterion is commonly used. The modified Nash criterion more severely penalizes the variation on peak flows and is therefore a good indicator of the quality of the simulation during </w:t>
      </w:r>
      <w:r w:rsidR="009A18B4" w:rsidRPr="008E6F3E">
        <w:rPr>
          <w:lang w:val="en-US" w:bidi="en-US"/>
        </w:rPr>
        <w:t>high-</w:t>
      </w:r>
      <w:r w:rsidR="009A18B4" w:rsidRPr="008E6F3E">
        <w:rPr>
          <w:lang w:val="en-US" w:bidi="en-US"/>
        </w:rPr>
        <w:lastRenderedPageBreak/>
        <w:t>water period</w:t>
      </w:r>
      <w:r w:rsidRPr="008E6F3E">
        <w:rPr>
          <w:lang w:val="en-US" w:bidi="en-US"/>
        </w:rPr>
        <w:t>s. The closer the Nash criterion or the modified Nash criterion gets to 1, the more the simulated flows accurately reflect the flows observed. In their article on the performance of various quality assessment methods of environmental models, Moriasi et al. (</w:t>
      </w:r>
      <w:hyperlink w:anchor="Ref23" w:history="1">
        <w:r w:rsidRPr="008E6F3E">
          <w:rPr>
            <w:rStyle w:val="Hyperlink"/>
            <w:lang w:val="en-US" w:bidi="en-US"/>
          </w:rPr>
          <w:t>Ref. 23</w:t>
        </w:r>
      </w:hyperlink>
      <w:r w:rsidRPr="008E6F3E">
        <w:rPr>
          <w:lang w:val="en-US" w:bidi="en-US"/>
        </w:rPr>
        <w:t>) propose the following classification of Nash criteria: &gt;0.8 = excellent relationship, 0.7 to 0.8 = good relationship, 0.5 to 0.7 = adequate relationship, and &lt;0.5 = inadequate relationship.</w:t>
      </w:r>
    </w:p>
    <w:p w14:paraId="6A952FBF" w14:textId="77777777" w:rsidR="003B50B2" w:rsidRPr="008E6F3E" w:rsidRDefault="003B50B2" w:rsidP="003B50B2">
      <w:pPr>
        <w:tabs>
          <w:tab w:val="clear" w:pos="284"/>
          <w:tab w:val="left" w:pos="2280"/>
        </w:tabs>
        <w:rPr>
          <w:lang w:val="en-US"/>
        </w:rPr>
      </w:pPr>
    </w:p>
    <w:p w14:paraId="06AE2DC1" w14:textId="77777777" w:rsidR="003B50B2" w:rsidRPr="008E6F3E" w:rsidRDefault="003B50B2" w:rsidP="003B50B2">
      <w:pPr>
        <w:tabs>
          <w:tab w:val="clear" w:pos="284"/>
          <w:tab w:val="left" w:pos="2280"/>
        </w:tabs>
        <w:rPr>
          <w:lang w:val="en-US"/>
        </w:rPr>
      </w:pPr>
    </w:p>
    <w:p w14:paraId="631E0181" w14:textId="77777777" w:rsidR="003B50B2" w:rsidRPr="008E6F3E" w:rsidRDefault="003B50B2" w:rsidP="003B50B2">
      <w:pPr>
        <w:tabs>
          <w:tab w:val="clear" w:pos="284"/>
          <w:tab w:val="left" w:pos="2280"/>
        </w:tabs>
        <w:rPr>
          <w:lang w:val="en-US"/>
        </w:rPr>
      </w:pPr>
    </w:p>
    <w:p w14:paraId="7855A673" w14:textId="77777777" w:rsidR="003B50B2" w:rsidRPr="008E6F3E" w:rsidRDefault="003B50B2" w:rsidP="003B50B2">
      <w:pPr>
        <w:tabs>
          <w:tab w:val="clear" w:pos="284"/>
          <w:tab w:val="left" w:pos="2280"/>
        </w:tabs>
        <w:rPr>
          <w:lang w:val="en-US"/>
        </w:rPr>
      </w:pPr>
    </w:p>
    <w:p w14:paraId="08DF717B" w14:textId="77777777" w:rsidR="003B50B2" w:rsidRPr="008E6F3E" w:rsidRDefault="003B50B2" w:rsidP="003B50B2">
      <w:pPr>
        <w:tabs>
          <w:tab w:val="clear" w:pos="284"/>
          <w:tab w:val="left" w:pos="2280"/>
        </w:tabs>
        <w:rPr>
          <w:lang w:val="en-US"/>
        </w:rPr>
      </w:pPr>
    </w:p>
    <w:p w14:paraId="7F113E24" w14:textId="77777777" w:rsidR="003B50B2" w:rsidRPr="008E6F3E" w:rsidRDefault="003B50B2" w:rsidP="003B50B2">
      <w:pPr>
        <w:tabs>
          <w:tab w:val="clear" w:pos="284"/>
          <w:tab w:val="left" w:pos="2280"/>
        </w:tabs>
        <w:rPr>
          <w:lang w:val="en-US"/>
        </w:rPr>
      </w:pPr>
    </w:p>
    <w:p w14:paraId="5389EFB3" w14:textId="77777777" w:rsidR="003B50B2" w:rsidRPr="008E6F3E" w:rsidRDefault="003B50B2" w:rsidP="003B50B2">
      <w:pPr>
        <w:tabs>
          <w:tab w:val="clear" w:pos="284"/>
          <w:tab w:val="left" w:pos="2280"/>
        </w:tabs>
        <w:rPr>
          <w:lang w:val="en-US"/>
        </w:rPr>
      </w:pPr>
    </w:p>
    <w:p w14:paraId="6DBD9358" w14:textId="77777777" w:rsidR="003B50B2" w:rsidRPr="008E6F3E" w:rsidRDefault="003B50B2" w:rsidP="003B50B2">
      <w:pPr>
        <w:tabs>
          <w:tab w:val="clear" w:pos="284"/>
          <w:tab w:val="left" w:pos="2280"/>
        </w:tabs>
        <w:rPr>
          <w:lang w:val="en-US"/>
        </w:rPr>
      </w:pPr>
    </w:p>
    <w:p w14:paraId="1CCA97B3" w14:textId="77777777" w:rsidR="003B50B2" w:rsidRPr="008E6F3E" w:rsidRDefault="003B50B2" w:rsidP="003B50B2">
      <w:pPr>
        <w:tabs>
          <w:tab w:val="clear" w:pos="284"/>
          <w:tab w:val="left" w:pos="2280"/>
        </w:tabs>
        <w:rPr>
          <w:lang w:val="en-US"/>
        </w:rPr>
      </w:pPr>
    </w:p>
    <w:p w14:paraId="232A63E7" w14:textId="77777777" w:rsidR="003B50B2" w:rsidRPr="008E6F3E" w:rsidRDefault="003B50B2" w:rsidP="003B50B2">
      <w:pPr>
        <w:tabs>
          <w:tab w:val="clear" w:pos="284"/>
          <w:tab w:val="left" w:pos="2280"/>
        </w:tabs>
        <w:rPr>
          <w:lang w:val="en-US"/>
        </w:rPr>
      </w:pPr>
    </w:p>
    <w:p w14:paraId="2C475F66" w14:textId="77777777" w:rsidR="003B50B2" w:rsidRPr="008E6F3E" w:rsidRDefault="003B50B2" w:rsidP="003B50B2">
      <w:pPr>
        <w:tabs>
          <w:tab w:val="clear" w:pos="284"/>
          <w:tab w:val="left" w:pos="2280"/>
        </w:tabs>
        <w:rPr>
          <w:lang w:val="en-US"/>
        </w:rPr>
      </w:pPr>
    </w:p>
    <w:p w14:paraId="492394A9" w14:textId="77777777" w:rsidR="003B50B2" w:rsidRPr="008E6F3E" w:rsidRDefault="003B50B2" w:rsidP="003B50B2">
      <w:pPr>
        <w:tabs>
          <w:tab w:val="clear" w:pos="284"/>
          <w:tab w:val="left" w:pos="2280"/>
        </w:tabs>
        <w:rPr>
          <w:lang w:val="en-US"/>
        </w:rPr>
      </w:pPr>
    </w:p>
    <w:p w14:paraId="750AF19B" w14:textId="77777777" w:rsidR="003B50B2" w:rsidRPr="008E6F3E" w:rsidRDefault="003B50B2" w:rsidP="003B50B2">
      <w:pPr>
        <w:tabs>
          <w:tab w:val="clear" w:pos="284"/>
          <w:tab w:val="left" w:pos="2280"/>
        </w:tabs>
        <w:rPr>
          <w:lang w:val="en-US"/>
        </w:rPr>
      </w:pPr>
    </w:p>
    <w:p w14:paraId="3FE3BBD3" w14:textId="77777777" w:rsidR="003B50B2" w:rsidRPr="008E6F3E" w:rsidRDefault="003B50B2" w:rsidP="003B50B2">
      <w:pPr>
        <w:tabs>
          <w:tab w:val="clear" w:pos="284"/>
          <w:tab w:val="left" w:pos="2280"/>
        </w:tabs>
        <w:rPr>
          <w:lang w:val="en-US"/>
        </w:rPr>
      </w:pPr>
    </w:p>
    <w:p w14:paraId="1EA95284" w14:textId="77777777" w:rsidR="003B50B2" w:rsidRPr="008E6F3E" w:rsidRDefault="003B50B2" w:rsidP="003B50B2">
      <w:pPr>
        <w:tabs>
          <w:tab w:val="clear" w:pos="284"/>
          <w:tab w:val="left" w:pos="2280"/>
        </w:tabs>
        <w:rPr>
          <w:lang w:val="en-US"/>
        </w:rPr>
      </w:pPr>
    </w:p>
    <w:p w14:paraId="60CF42A8" w14:textId="77777777" w:rsidR="003B50B2" w:rsidRPr="008E6F3E" w:rsidRDefault="003B50B2" w:rsidP="003B50B2">
      <w:pPr>
        <w:tabs>
          <w:tab w:val="clear" w:pos="284"/>
          <w:tab w:val="left" w:pos="2280"/>
        </w:tabs>
        <w:rPr>
          <w:lang w:val="en-US"/>
        </w:rPr>
      </w:pPr>
    </w:p>
    <w:p w14:paraId="0A3D036C" w14:textId="0BF03663" w:rsidR="003B50B2" w:rsidRPr="008E6F3E" w:rsidRDefault="003B50B2" w:rsidP="003B50B2">
      <w:pPr>
        <w:tabs>
          <w:tab w:val="clear" w:pos="284"/>
          <w:tab w:val="left" w:pos="2280"/>
        </w:tabs>
        <w:rPr>
          <w:lang w:val="en-US"/>
        </w:rPr>
      </w:pPr>
    </w:p>
    <w:p w14:paraId="1963353B" w14:textId="6CCAE9C7" w:rsidR="006E70A7" w:rsidRPr="008E6F3E" w:rsidRDefault="006E70A7" w:rsidP="003B50B2">
      <w:pPr>
        <w:tabs>
          <w:tab w:val="clear" w:pos="284"/>
          <w:tab w:val="left" w:pos="2280"/>
        </w:tabs>
        <w:rPr>
          <w:lang w:val="en-US"/>
        </w:rPr>
      </w:pPr>
    </w:p>
    <w:p w14:paraId="3F776DC1" w14:textId="77777777" w:rsidR="006E70A7" w:rsidRPr="008E6F3E" w:rsidRDefault="006E70A7" w:rsidP="003B50B2">
      <w:pPr>
        <w:tabs>
          <w:tab w:val="clear" w:pos="284"/>
          <w:tab w:val="left" w:pos="2280"/>
        </w:tabs>
        <w:rPr>
          <w:lang w:val="en-US"/>
        </w:rPr>
      </w:pPr>
    </w:p>
    <w:p w14:paraId="61B8F849" w14:textId="77777777" w:rsidR="003B50B2" w:rsidRPr="008E6F3E" w:rsidRDefault="003B50B2" w:rsidP="003B50B2">
      <w:pPr>
        <w:tabs>
          <w:tab w:val="clear" w:pos="284"/>
          <w:tab w:val="left" w:pos="2280"/>
        </w:tabs>
        <w:rPr>
          <w:lang w:val="en-US"/>
        </w:rPr>
      </w:pPr>
    </w:p>
    <w:p w14:paraId="1019EF40" w14:textId="77777777" w:rsidR="003B50B2" w:rsidRPr="008E6F3E" w:rsidRDefault="003B50B2" w:rsidP="003B50B2">
      <w:pPr>
        <w:tabs>
          <w:tab w:val="clear" w:pos="284"/>
          <w:tab w:val="left" w:pos="2280"/>
        </w:tabs>
        <w:rPr>
          <w:lang w:val="en-US"/>
        </w:rPr>
      </w:pPr>
    </w:p>
    <w:p w14:paraId="4DFC1ED9" w14:textId="77777777" w:rsidR="003B50B2" w:rsidRPr="008E6F3E" w:rsidRDefault="003B50B2" w:rsidP="003B50B2">
      <w:pPr>
        <w:tabs>
          <w:tab w:val="clear" w:pos="284"/>
          <w:tab w:val="left" w:pos="2280"/>
        </w:tabs>
        <w:rPr>
          <w:lang w:val="en-US"/>
        </w:rPr>
      </w:pPr>
    </w:p>
    <w:p w14:paraId="5C38584D" w14:textId="77777777" w:rsidR="003B50B2" w:rsidRPr="008E6F3E" w:rsidRDefault="003B50B2" w:rsidP="003B50B2">
      <w:pPr>
        <w:tabs>
          <w:tab w:val="clear" w:pos="284"/>
          <w:tab w:val="left" w:pos="2280"/>
        </w:tabs>
        <w:rPr>
          <w:lang w:val="en-US"/>
        </w:rPr>
      </w:pPr>
    </w:p>
    <w:p w14:paraId="78A06A45" w14:textId="77777777" w:rsidR="003B50B2" w:rsidRPr="008E6F3E" w:rsidRDefault="003B50B2" w:rsidP="003B50B2">
      <w:pPr>
        <w:tabs>
          <w:tab w:val="clear" w:pos="284"/>
          <w:tab w:val="left" w:pos="2280"/>
        </w:tabs>
        <w:rPr>
          <w:lang w:val="en-US"/>
        </w:rPr>
      </w:pPr>
    </w:p>
    <w:p w14:paraId="3D19D346" w14:textId="77777777" w:rsidR="003B50B2" w:rsidRPr="008E6F3E" w:rsidRDefault="003B50B2" w:rsidP="003B50B2">
      <w:pPr>
        <w:tabs>
          <w:tab w:val="clear" w:pos="284"/>
          <w:tab w:val="left" w:pos="2280"/>
        </w:tabs>
        <w:rPr>
          <w:lang w:val="en-US"/>
        </w:rPr>
      </w:pPr>
    </w:p>
    <w:p w14:paraId="22CB0829" w14:textId="77777777" w:rsidR="003B50B2" w:rsidRPr="008E6F3E" w:rsidRDefault="003B50B2" w:rsidP="003B50B2">
      <w:pPr>
        <w:tabs>
          <w:tab w:val="clear" w:pos="284"/>
          <w:tab w:val="left" w:pos="2280"/>
        </w:tabs>
        <w:rPr>
          <w:lang w:val="en-US"/>
        </w:rPr>
      </w:pPr>
    </w:p>
    <w:p w14:paraId="6204DDAA" w14:textId="77777777" w:rsidR="003B50B2" w:rsidRPr="008E6F3E" w:rsidRDefault="003B50B2" w:rsidP="003B50B2">
      <w:pPr>
        <w:tabs>
          <w:tab w:val="clear" w:pos="284"/>
          <w:tab w:val="left" w:pos="2280"/>
        </w:tabs>
        <w:rPr>
          <w:lang w:val="en-US"/>
        </w:rPr>
      </w:pPr>
    </w:p>
    <w:p w14:paraId="6FB8BB9D" w14:textId="77777777" w:rsidR="003B50B2" w:rsidRPr="008E6F3E" w:rsidRDefault="003B50B2" w:rsidP="003B50B2">
      <w:pPr>
        <w:tabs>
          <w:tab w:val="clear" w:pos="284"/>
          <w:tab w:val="left" w:pos="2280"/>
        </w:tabs>
        <w:rPr>
          <w:lang w:val="en-US"/>
        </w:rPr>
      </w:pPr>
    </w:p>
    <w:p w14:paraId="1D0275B7" w14:textId="76D082D9" w:rsidR="003B50B2" w:rsidRPr="008E6F3E" w:rsidRDefault="003B50B2" w:rsidP="003B50B2">
      <w:pPr>
        <w:tabs>
          <w:tab w:val="clear" w:pos="284"/>
          <w:tab w:val="left" w:pos="2280"/>
        </w:tabs>
        <w:rPr>
          <w:lang w:val="en-US"/>
        </w:rPr>
      </w:pPr>
    </w:p>
    <w:p w14:paraId="3838C960" w14:textId="77777777" w:rsidR="00455743" w:rsidRPr="008E6F3E" w:rsidRDefault="00455743" w:rsidP="003B50B2">
      <w:pPr>
        <w:tabs>
          <w:tab w:val="clear" w:pos="284"/>
          <w:tab w:val="left" w:pos="2280"/>
        </w:tabs>
        <w:rPr>
          <w:lang w:val="en-US"/>
        </w:rPr>
      </w:pPr>
    </w:p>
    <w:p w14:paraId="026AB4BE" w14:textId="77777777" w:rsidR="003B50B2" w:rsidRPr="008E6F3E" w:rsidRDefault="003B50B2" w:rsidP="003B50B2">
      <w:pPr>
        <w:tabs>
          <w:tab w:val="clear" w:pos="284"/>
          <w:tab w:val="left" w:pos="2280"/>
        </w:tabs>
        <w:rPr>
          <w:lang w:val="en-US"/>
        </w:rPr>
      </w:pPr>
    </w:p>
    <w:p w14:paraId="52A48688" w14:textId="21C23F67" w:rsidR="003B50B2" w:rsidRPr="008E6F3E" w:rsidRDefault="003B50B2" w:rsidP="003B50B2">
      <w:pPr>
        <w:tabs>
          <w:tab w:val="clear" w:pos="284"/>
          <w:tab w:val="left" w:pos="2280"/>
        </w:tabs>
        <w:rPr>
          <w:lang w:val="en-US"/>
        </w:rPr>
      </w:pPr>
    </w:p>
    <w:p w14:paraId="340705BF" w14:textId="2B299FBC" w:rsidR="00455743" w:rsidRPr="008E6F3E" w:rsidRDefault="00455743" w:rsidP="003B50B2">
      <w:pPr>
        <w:tabs>
          <w:tab w:val="clear" w:pos="284"/>
          <w:tab w:val="left" w:pos="2280"/>
        </w:tabs>
        <w:rPr>
          <w:lang w:val="en-US"/>
        </w:rPr>
      </w:pPr>
    </w:p>
    <w:p w14:paraId="76E1C191" w14:textId="4DCBC273" w:rsidR="00455743" w:rsidRPr="008E6F3E" w:rsidRDefault="00455743" w:rsidP="003B50B2">
      <w:pPr>
        <w:tabs>
          <w:tab w:val="clear" w:pos="284"/>
          <w:tab w:val="left" w:pos="2280"/>
        </w:tabs>
        <w:rPr>
          <w:lang w:val="en-US"/>
        </w:rPr>
      </w:pPr>
    </w:p>
    <w:p w14:paraId="1CEF897A" w14:textId="2C79BCAD" w:rsidR="00455743" w:rsidRPr="008E6F3E" w:rsidRDefault="00455743" w:rsidP="003B50B2">
      <w:pPr>
        <w:tabs>
          <w:tab w:val="clear" w:pos="284"/>
          <w:tab w:val="left" w:pos="2280"/>
        </w:tabs>
        <w:rPr>
          <w:lang w:val="en-US"/>
        </w:rPr>
      </w:pPr>
    </w:p>
    <w:p w14:paraId="55480AE5" w14:textId="47D6C90F" w:rsidR="00455743" w:rsidRPr="008E6F3E" w:rsidRDefault="00455743" w:rsidP="003B50B2">
      <w:pPr>
        <w:tabs>
          <w:tab w:val="clear" w:pos="284"/>
          <w:tab w:val="left" w:pos="2280"/>
        </w:tabs>
        <w:rPr>
          <w:lang w:val="en-US"/>
        </w:rPr>
      </w:pPr>
    </w:p>
    <w:p w14:paraId="15EC246F" w14:textId="695787BC" w:rsidR="00455743" w:rsidRPr="008E6F3E" w:rsidRDefault="00455743" w:rsidP="003B50B2">
      <w:pPr>
        <w:tabs>
          <w:tab w:val="clear" w:pos="284"/>
          <w:tab w:val="left" w:pos="2280"/>
        </w:tabs>
        <w:rPr>
          <w:lang w:val="en-US"/>
        </w:rPr>
      </w:pPr>
    </w:p>
    <w:p w14:paraId="5DFF2537" w14:textId="20439ABB" w:rsidR="00455743" w:rsidRPr="008E6F3E" w:rsidRDefault="00455743" w:rsidP="003B50B2">
      <w:pPr>
        <w:tabs>
          <w:tab w:val="clear" w:pos="284"/>
          <w:tab w:val="left" w:pos="2280"/>
        </w:tabs>
        <w:rPr>
          <w:lang w:val="en-US"/>
        </w:rPr>
      </w:pPr>
    </w:p>
    <w:p w14:paraId="5C93B30D" w14:textId="2948DFA0" w:rsidR="00455743" w:rsidRPr="008E6F3E" w:rsidRDefault="00455743" w:rsidP="003B50B2">
      <w:pPr>
        <w:tabs>
          <w:tab w:val="clear" w:pos="284"/>
          <w:tab w:val="left" w:pos="2280"/>
        </w:tabs>
        <w:rPr>
          <w:lang w:val="en-US"/>
        </w:rPr>
      </w:pPr>
    </w:p>
    <w:p w14:paraId="6BB7D829" w14:textId="06EC9156" w:rsidR="00455743" w:rsidRPr="008E6F3E" w:rsidRDefault="00455743" w:rsidP="003B50B2">
      <w:pPr>
        <w:tabs>
          <w:tab w:val="clear" w:pos="284"/>
          <w:tab w:val="left" w:pos="2280"/>
        </w:tabs>
        <w:rPr>
          <w:lang w:val="en-US"/>
        </w:rPr>
      </w:pPr>
    </w:p>
    <w:p w14:paraId="3C904E35" w14:textId="0715296A" w:rsidR="00455743" w:rsidRPr="008E6F3E" w:rsidRDefault="00455743" w:rsidP="003B50B2">
      <w:pPr>
        <w:tabs>
          <w:tab w:val="clear" w:pos="284"/>
          <w:tab w:val="left" w:pos="2280"/>
        </w:tabs>
        <w:rPr>
          <w:lang w:val="en-US"/>
        </w:rPr>
      </w:pPr>
    </w:p>
    <w:p w14:paraId="34736324" w14:textId="33D1865F" w:rsidR="00455743" w:rsidRPr="008E6F3E" w:rsidRDefault="00455743" w:rsidP="003B50B2">
      <w:pPr>
        <w:tabs>
          <w:tab w:val="clear" w:pos="284"/>
          <w:tab w:val="left" w:pos="2280"/>
        </w:tabs>
        <w:rPr>
          <w:lang w:val="en-US"/>
        </w:rPr>
      </w:pPr>
    </w:p>
    <w:p w14:paraId="081CC627" w14:textId="77777777" w:rsidR="00455743" w:rsidRPr="008E6F3E" w:rsidRDefault="00455743" w:rsidP="003B50B2">
      <w:pPr>
        <w:tabs>
          <w:tab w:val="clear" w:pos="284"/>
          <w:tab w:val="left" w:pos="2280"/>
        </w:tabs>
        <w:rPr>
          <w:lang w:val="en-US"/>
        </w:rPr>
      </w:pPr>
    </w:p>
    <w:p w14:paraId="0CCA0161" w14:textId="77777777" w:rsidR="003B50B2" w:rsidRPr="008E6F3E" w:rsidRDefault="003B50B2" w:rsidP="003B50B2">
      <w:pPr>
        <w:tabs>
          <w:tab w:val="clear" w:pos="284"/>
          <w:tab w:val="left" w:pos="2280"/>
        </w:tabs>
        <w:rPr>
          <w:lang w:val="en-US"/>
        </w:rPr>
      </w:pPr>
    </w:p>
    <w:p w14:paraId="6CA5BC75" w14:textId="77777777" w:rsidR="003B50B2" w:rsidRPr="008E6F3E" w:rsidRDefault="003B50B2" w:rsidP="003B50B2">
      <w:pPr>
        <w:tabs>
          <w:tab w:val="clear" w:pos="284"/>
          <w:tab w:val="left" w:pos="2280"/>
        </w:tabs>
        <w:rPr>
          <w:lang w:val="en-US"/>
        </w:rPr>
      </w:pPr>
    </w:p>
    <w:p w14:paraId="267CA808" w14:textId="17AE61E9" w:rsidR="003B50B2" w:rsidRPr="008E6F3E" w:rsidRDefault="003B50B2" w:rsidP="003B50B2">
      <w:pPr>
        <w:pStyle w:val="Caption"/>
        <w:spacing w:after="240"/>
        <w:rPr>
          <w:rFonts w:asciiTheme="minorHAnsi" w:eastAsia="Times New Roman" w:hAnsiTheme="minorHAnsi" w:cstheme="minorHAnsi"/>
          <w:sz w:val="28"/>
          <w:szCs w:val="28"/>
          <w:lang w:val="en-US"/>
        </w:rPr>
        <w:sectPr w:rsidR="003B50B2" w:rsidRPr="008E6F3E" w:rsidSect="004F49EA">
          <w:headerReference w:type="default" r:id="rId130"/>
          <w:footerReference w:type="default" r:id="rId131"/>
          <w:pgSz w:w="11906" w:h="16838" w:code="9"/>
          <w:pgMar w:top="1138" w:right="1440" w:bottom="850" w:left="1440" w:header="706" w:footer="288" w:gutter="0"/>
          <w:cols w:space="708"/>
          <w:vAlign w:val="center"/>
          <w:docGrid w:linePitch="360"/>
        </w:sectPr>
      </w:pPr>
      <w:r w:rsidRPr="008E6F3E">
        <w:rPr>
          <w:sz w:val="48"/>
          <w:lang w:val="en-US" w:bidi="en-US"/>
        </w:rPr>
        <w:lastRenderedPageBreak/>
        <w:t>APPENDIX</w:t>
      </w:r>
      <w:r w:rsidRPr="008E6F3E">
        <w:rPr>
          <w:lang w:val="en-US" w:bidi="en-US"/>
        </w:rPr>
        <w:t xml:space="preserve">  </w:t>
      </w:r>
      <w:r w:rsidRPr="008E6F3E">
        <w:rPr>
          <w:sz w:val="200"/>
          <w:lang w:val="en-US" w:bidi="en-US"/>
        </w:rPr>
        <w:t>4</w:t>
      </w:r>
      <w:r w:rsidRPr="008E6F3E">
        <w:rPr>
          <w:lang w:val="en-US" w:bidi="en-US"/>
        </w:rPr>
        <w:br/>
      </w:r>
      <w:r w:rsidRPr="008E6F3E">
        <w:rPr>
          <w:lang w:val="en-US" w:bidi="en-US"/>
        </w:rPr>
        <w:br/>
      </w:r>
      <w:r w:rsidRPr="008E6F3E">
        <w:rPr>
          <w:sz w:val="28"/>
          <w:lang w:val="en-US" w:bidi="en-US"/>
        </w:rPr>
        <w:t>SALNSTAT model</w:t>
      </w:r>
    </w:p>
    <w:p w14:paraId="1746F0EF" w14:textId="031521EE" w:rsidR="003B50B2" w:rsidRPr="008E6F3E" w:rsidRDefault="003B50B2" w:rsidP="003B50B2">
      <w:pPr>
        <w:pStyle w:val="Appendixheading2"/>
        <w:ind w:left="2127" w:hanging="2127"/>
      </w:pPr>
      <w:bookmarkStart w:id="93" w:name="_Toc81484699"/>
      <w:r w:rsidRPr="008E6F3E">
        <w:rPr>
          <w:lang w:bidi="en-US"/>
        </w:rPr>
        <w:lastRenderedPageBreak/>
        <w:t>Appendix 4:</w:t>
      </w:r>
      <w:r w:rsidRPr="008E6F3E">
        <w:rPr>
          <w:lang w:bidi="en-US"/>
        </w:rPr>
        <w:tab/>
        <w:t>Methodological description of the SALNSTAT model</w:t>
      </w:r>
      <w:bookmarkEnd w:id="93"/>
    </w:p>
    <w:p w14:paraId="522388F9" w14:textId="77777777" w:rsidR="00AB634A" w:rsidRPr="008E6F3E" w:rsidRDefault="00AB634A" w:rsidP="00AB634A">
      <w:pPr>
        <w:pStyle w:val="BodyText"/>
        <w:rPr>
          <w:lang w:val="en-US"/>
        </w:rPr>
      </w:pPr>
      <w:r w:rsidRPr="008E6F3E">
        <w:rPr>
          <w:lang w:val="en-US" w:bidi="en-US"/>
        </w:rPr>
        <w:t>The SALNSTAT model simulates saltwater front displacements in the estuarine part of the river. The one-dimensional model was developed by M. Savenije (Savenije, 1986) and subsequently adjusted to the physical, hydrological and climate characteristics of the Gambia River (Savenije, 1988). The model was developed in Fortran programming language and implements the following processes: river flow, precipitation, evaporation, tide, water requirements for irrigation, and the morphology of cross-sections of the river. The SALNSTAT model was previously updated in 2003 (IRD, 2003), so the saltwater front displacement was simulated for the 1970–2001 period and validated according to salinity measurements collected between 1974 and 1996. Moreover, performance validation of the model was only performed for displacement of the 1 g/l saltwater front.</w:t>
      </w:r>
    </w:p>
    <w:p w14:paraId="384A9BE3" w14:textId="77777777" w:rsidR="00AB634A" w:rsidRPr="008E6F3E" w:rsidRDefault="00AB634A" w:rsidP="00AB634A">
      <w:pPr>
        <w:pStyle w:val="BodyText"/>
        <w:rPr>
          <w:lang w:val="en-US"/>
        </w:rPr>
      </w:pPr>
      <w:r w:rsidRPr="008E6F3E">
        <w:rPr>
          <w:lang w:val="en-US" w:bidi="en-US"/>
        </w:rPr>
        <w:t>Here, saltwater front displacements are simulated according to the reconstructed flows in Gouloumbou for the 1970–2019 period and for average monthly water needs for irrigation, updated according to AECOM’s latest studies on water needs for irrigation presented later in this report. Compared to the values simulated by the IRD (2003), the monthly position has receded approximately 10 km downstream, which may be attributed to the period of much higher hydraulicity observed from the early 2000s to present.</w:t>
      </w:r>
    </w:p>
    <w:p w14:paraId="214B2EBB" w14:textId="77777777" w:rsidR="00AB634A" w:rsidRPr="008E6F3E" w:rsidRDefault="00AB634A" w:rsidP="00AB634A">
      <w:pPr>
        <w:pStyle w:val="BodyText"/>
        <w:rPr>
          <w:lang w:val="en-US"/>
        </w:rPr>
      </w:pPr>
      <w:r w:rsidRPr="008E6F3E">
        <w:rPr>
          <w:lang w:val="en-US" w:bidi="en-US"/>
        </w:rPr>
        <w:t>Table 4A. Simulated average monthly saltwater front positions for the 1970–2019 period.</w:t>
      </w:r>
    </w:p>
    <w:tbl>
      <w:tblPr>
        <w:tblW w:w="9046" w:type="dxa"/>
        <w:tblCellMar>
          <w:left w:w="70" w:type="dxa"/>
          <w:right w:w="70" w:type="dxa"/>
        </w:tblCellMar>
        <w:tblLook w:val="04A0" w:firstRow="1" w:lastRow="0" w:firstColumn="1" w:lastColumn="0" w:noHBand="0" w:noVBand="1"/>
      </w:tblPr>
      <w:tblGrid>
        <w:gridCol w:w="1457"/>
        <w:gridCol w:w="857"/>
        <w:gridCol w:w="541"/>
        <w:gridCol w:w="552"/>
        <w:gridCol w:w="607"/>
        <w:gridCol w:w="540"/>
        <w:gridCol w:w="530"/>
        <w:gridCol w:w="607"/>
        <w:gridCol w:w="541"/>
        <w:gridCol w:w="585"/>
        <w:gridCol w:w="563"/>
        <w:gridCol w:w="529"/>
        <w:gridCol w:w="574"/>
        <w:gridCol w:w="563"/>
      </w:tblGrid>
      <w:tr w:rsidR="00AB634A" w:rsidRPr="008E6F3E" w14:paraId="3AB07704" w14:textId="77777777" w:rsidTr="00BE20F7">
        <w:trPr>
          <w:trHeight w:val="324"/>
        </w:trPr>
        <w:tc>
          <w:tcPr>
            <w:tcW w:w="1641" w:type="dxa"/>
            <w:vMerge w:val="restart"/>
            <w:tcBorders>
              <w:top w:val="single" w:sz="4" w:space="0" w:color="1F4E78"/>
              <w:left w:val="single" w:sz="4" w:space="0" w:color="1F4E78"/>
              <w:bottom w:val="single" w:sz="4" w:space="0" w:color="1F4E78"/>
              <w:right w:val="single" w:sz="4" w:space="0" w:color="1F4E78"/>
            </w:tcBorders>
            <w:shd w:val="clear" w:color="000000" w:fill="00B0F0"/>
            <w:vAlign w:val="center"/>
            <w:hideMark/>
          </w:tcPr>
          <w:p w14:paraId="5C4C788D"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Average monthly position under a natural regime (KP)</w:t>
            </w:r>
          </w:p>
        </w:tc>
        <w:tc>
          <w:tcPr>
            <w:tcW w:w="1015" w:type="dxa"/>
            <w:vMerge w:val="restart"/>
            <w:tcBorders>
              <w:top w:val="single" w:sz="4" w:space="0" w:color="1F4E78"/>
              <w:left w:val="single" w:sz="4" w:space="0" w:color="1F4E78"/>
              <w:bottom w:val="single" w:sz="4" w:space="0" w:color="1F4E78"/>
              <w:right w:val="single" w:sz="4" w:space="0" w:color="1F4E78"/>
            </w:tcBorders>
            <w:shd w:val="clear" w:color="000000" w:fill="00B0F0"/>
            <w:vAlign w:val="center"/>
            <w:hideMark/>
          </w:tcPr>
          <w:p w14:paraId="7CB99109"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1 gL</w:t>
            </w:r>
            <w:r w:rsidRPr="008E6F3E">
              <w:rPr>
                <w:b/>
                <w:color w:val="FFFFFF"/>
                <w:kern w:val="0"/>
                <w:vertAlign w:val="superscript"/>
                <w:lang w:val="en-US" w:bidi="en-US"/>
              </w:rPr>
              <w:t>-1</w:t>
            </w:r>
          </w:p>
        </w:tc>
        <w:tc>
          <w:tcPr>
            <w:tcW w:w="507" w:type="dxa"/>
            <w:tcBorders>
              <w:top w:val="single" w:sz="4" w:space="0" w:color="1F4E78"/>
              <w:left w:val="nil"/>
              <w:bottom w:val="single" w:sz="4" w:space="0" w:color="1F4E78"/>
              <w:right w:val="single" w:sz="4" w:space="0" w:color="1F4E78"/>
            </w:tcBorders>
            <w:shd w:val="clear" w:color="000000" w:fill="00B0F0"/>
            <w:noWrap/>
            <w:vAlign w:val="bottom"/>
            <w:hideMark/>
          </w:tcPr>
          <w:p w14:paraId="75FE01F9"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Jan.</w:t>
            </w:r>
          </w:p>
        </w:tc>
        <w:tc>
          <w:tcPr>
            <w:tcW w:w="515" w:type="dxa"/>
            <w:tcBorders>
              <w:top w:val="single" w:sz="4" w:space="0" w:color="1F4E78"/>
              <w:left w:val="nil"/>
              <w:bottom w:val="single" w:sz="4" w:space="0" w:color="1F4E78"/>
              <w:right w:val="single" w:sz="4" w:space="0" w:color="1F4E78"/>
            </w:tcBorders>
            <w:shd w:val="clear" w:color="000000" w:fill="00B0F0"/>
            <w:noWrap/>
            <w:vAlign w:val="bottom"/>
            <w:hideMark/>
          </w:tcPr>
          <w:p w14:paraId="2C9EA977"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Feb.</w:t>
            </w:r>
          </w:p>
        </w:tc>
        <w:tc>
          <w:tcPr>
            <w:tcW w:w="607" w:type="dxa"/>
            <w:tcBorders>
              <w:top w:val="single" w:sz="4" w:space="0" w:color="1F4E78"/>
              <w:left w:val="nil"/>
              <w:bottom w:val="single" w:sz="4" w:space="0" w:color="1F4E78"/>
              <w:right w:val="single" w:sz="4" w:space="0" w:color="1F4E78"/>
            </w:tcBorders>
            <w:shd w:val="clear" w:color="000000" w:fill="00B0F0"/>
            <w:noWrap/>
            <w:vAlign w:val="bottom"/>
            <w:hideMark/>
          </w:tcPr>
          <w:p w14:paraId="5DD80562"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Mar.</w:t>
            </w:r>
          </w:p>
        </w:tc>
        <w:tc>
          <w:tcPr>
            <w:tcW w:w="515" w:type="dxa"/>
            <w:tcBorders>
              <w:top w:val="single" w:sz="4" w:space="0" w:color="1F4E78"/>
              <w:left w:val="nil"/>
              <w:bottom w:val="single" w:sz="4" w:space="0" w:color="1F4E78"/>
              <w:right w:val="single" w:sz="4" w:space="0" w:color="1F4E78"/>
            </w:tcBorders>
            <w:shd w:val="clear" w:color="000000" w:fill="00B0F0"/>
            <w:noWrap/>
            <w:vAlign w:val="bottom"/>
            <w:hideMark/>
          </w:tcPr>
          <w:p w14:paraId="4353618F"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Apr.</w:t>
            </w:r>
          </w:p>
        </w:tc>
        <w:tc>
          <w:tcPr>
            <w:tcW w:w="507" w:type="dxa"/>
            <w:tcBorders>
              <w:top w:val="single" w:sz="4" w:space="0" w:color="1F4E78"/>
              <w:left w:val="nil"/>
              <w:bottom w:val="single" w:sz="4" w:space="0" w:color="1F4E78"/>
              <w:right w:val="single" w:sz="4" w:space="0" w:color="1F4E78"/>
            </w:tcBorders>
            <w:shd w:val="clear" w:color="000000" w:fill="00B0F0"/>
            <w:noWrap/>
            <w:vAlign w:val="bottom"/>
            <w:hideMark/>
          </w:tcPr>
          <w:p w14:paraId="70D2866F"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May</w:t>
            </w:r>
          </w:p>
        </w:tc>
        <w:tc>
          <w:tcPr>
            <w:tcW w:w="507" w:type="dxa"/>
            <w:tcBorders>
              <w:top w:val="single" w:sz="4" w:space="0" w:color="1F4E78"/>
              <w:left w:val="nil"/>
              <w:bottom w:val="single" w:sz="4" w:space="0" w:color="1F4E78"/>
              <w:right w:val="single" w:sz="4" w:space="0" w:color="1F4E78"/>
            </w:tcBorders>
            <w:shd w:val="clear" w:color="000000" w:fill="00B0F0"/>
            <w:noWrap/>
            <w:vAlign w:val="bottom"/>
            <w:hideMark/>
          </w:tcPr>
          <w:p w14:paraId="577C4835"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June</w:t>
            </w:r>
          </w:p>
        </w:tc>
        <w:tc>
          <w:tcPr>
            <w:tcW w:w="507" w:type="dxa"/>
            <w:tcBorders>
              <w:top w:val="single" w:sz="4" w:space="0" w:color="1F4E78"/>
              <w:left w:val="nil"/>
              <w:bottom w:val="single" w:sz="4" w:space="0" w:color="1F4E78"/>
              <w:right w:val="single" w:sz="4" w:space="0" w:color="1F4E78"/>
            </w:tcBorders>
            <w:shd w:val="clear" w:color="000000" w:fill="00B0F0"/>
            <w:noWrap/>
            <w:vAlign w:val="bottom"/>
            <w:hideMark/>
          </w:tcPr>
          <w:p w14:paraId="55EB0B12"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July</w:t>
            </w:r>
          </w:p>
        </w:tc>
        <w:tc>
          <w:tcPr>
            <w:tcW w:w="569" w:type="dxa"/>
            <w:tcBorders>
              <w:top w:val="single" w:sz="4" w:space="0" w:color="1F4E78"/>
              <w:left w:val="nil"/>
              <w:bottom w:val="single" w:sz="4" w:space="0" w:color="1F4E78"/>
              <w:right w:val="single" w:sz="4" w:space="0" w:color="1F4E78"/>
            </w:tcBorders>
            <w:shd w:val="clear" w:color="000000" w:fill="00B0F0"/>
            <w:noWrap/>
            <w:vAlign w:val="bottom"/>
            <w:hideMark/>
          </w:tcPr>
          <w:p w14:paraId="35148802"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Aug.</w:t>
            </w:r>
          </w:p>
        </w:tc>
        <w:tc>
          <w:tcPr>
            <w:tcW w:w="532" w:type="dxa"/>
            <w:tcBorders>
              <w:top w:val="single" w:sz="4" w:space="0" w:color="1F4E78"/>
              <w:left w:val="nil"/>
              <w:bottom w:val="single" w:sz="4" w:space="0" w:color="1F4E78"/>
              <w:right w:val="single" w:sz="4" w:space="0" w:color="1F4E78"/>
            </w:tcBorders>
            <w:shd w:val="clear" w:color="000000" w:fill="00B0F0"/>
            <w:noWrap/>
            <w:vAlign w:val="bottom"/>
            <w:hideMark/>
          </w:tcPr>
          <w:p w14:paraId="6FB27FBA"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Sep.</w:t>
            </w:r>
          </w:p>
        </w:tc>
        <w:tc>
          <w:tcPr>
            <w:tcW w:w="516" w:type="dxa"/>
            <w:tcBorders>
              <w:top w:val="single" w:sz="4" w:space="0" w:color="1F4E78"/>
              <w:left w:val="nil"/>
              <w:bottom w:val="single" w:sz="4" w:space="0" w:color="1F4E78"/>
              <w:right w:val="single" w:sz="4" w:space="0" w:color="1F4E78"/>
            </w:tcBorders>
            <w:shd w:val="clear" w:color="000000" w:fill="00B0F0"/>
            <w:noWrap/>
            <w:vAlign w:val="bottom"/>
            <w:hideMark/>
          </w:tcPr>
          <w:p w14:paraId="2DDAFBF5"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Oct.</w:t>
            </w:r>
          </w:p>
        </w:tc>
        <w:tc>
          <w:tcPr>
            <w:tcW w:w="567" w:type="dxa"/>
            <w:tcBorders>
              <w:top w:val="single" w:sz="4" w:space="0" w:color="1F4E78"/>
              <w:left w:val="nil"/>
              <w:bottom w:val="single" w:sz="4" w:space="0" w:color="1F4E78"/>
              <w:right w:val="single" w:sz="4" w:space="0" w:color="1F4E78"/>
            </w:tcBorders>
            <w:shd w:val="clear" w:color="000000" w:fill="00B0F0"/>
            <w:noWrap/>
            <w:vAlign w:val="bottom"/>
            <w:hideMark/>
          </w:tcPr>
          <w:p w14:paraId="4500A35F"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Nov.</w:t>
            </w:r>
          </w:p>
        </w:tc>
        <w:tc>
          <w:tcPr>
            <w:tcW w:w="541" w:type="dxa"/>
            <w:tcBorders>
              <w:top w:val="single" w:sz="4" w:space="0" w:color="1F4E78"/>
              <w:left w:val="nil"/>
              <w:bottom w:val="single" w:sz="4" w:space="0" w:color="1F4E78"/>
              <w:right w:val="single" w:sz="4" w:space="0" w:color="1F4E78"/>
            </w:tcBorders>
            <w:shd w:val="clear" w:color="000000" w:fill="00B0F0"/>
            <w:noWrap/>
            <w:vAlign w:val="bottom"/>
            <w:hideMark/>
          </w:tcPr>
          <w:p w14:paraId="44884449"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Dec.</w:t>
            </w:r>
          </w:p>
        </w:tc>
      </w:tr>
      <w:tr w:rsidR="00AB634A" w:rsidRPr="008E6F3E" w14:paraId="5999318D" w14:textId="77777777" w:rsidTr="00BE20F7">
        <w:trPr>
          <w:trHeight w:val="792"/>
        </w:trPr>
        <w:tc>
          <w:tcPr>
            <w:tcW w:w="1641" w:type="dxa"/>
            <w:vMerge/>
            <w:tcBorders>
              <w:top w:val="single" w:sz="4" w:space="0" w:color="1F4E78"/>
              <w:left w:val="single" w:sz="4" w:space="0" w:color="1F4E78"/>
              <w:bottom w:val="single" w:sz="4" w:space="0" w:color="1F4E78"/>
              <w:right w:val="single" w:sz="4" w:space="0" w:color="1F4E78"/>
            </w:tcBorders>
            <w:vAlign w:val="center"/>
            <w:hideMark/>
          </w:tcPr>
          <w:p w14:paraId="1ED2ADC5" w14:textId="77777777" w:rsidR="00AB634A" w:rsidRPr="008E6F3E" w:rsidRDefault="00AB634A" w:rsidP="00AB634A">
            <w:pPr>
              <w:pStyle w:val="BodyText"/>
              <w:rPr>
                <w:rFonts w:eastAsia="Times New Roman" w:cstheme="minorHAnsi"/>
                <w:b/>
                <w:bCs/>
                <w:color w:val="FFFFFF"/>
                <w:kern w:val="0"/>
                <w:lang w:val="en-US" w:eastAsia="fr-CA"/>
              </w:rPr>
            </w:pPr>
          </w:p>
        </w:tc>
        <w:tc>
          <w:tcPr>
            <w:tcW w:w="1015" w:type="dxa"/>
            <w:vMerge/>
            <w:tcBorders>
              <w:top w:val="single" w:sz="4" w:space="0" w:color="1F4E78"/>
              <w:left w:val="single" w:sz="4" w:space="0" w:color="1F4E78"/>
              <w:bottom w:val="single" w:sz="4" w:space="0" w:color="1F4E78"/>
              <w:right w:val="single" w:sz="4" w:space="0" w:color="1F4E78"/>
            </w:tcBorders>
            <w:vAlign w:val="center"/>
            <w:hideMark/>
          </w:tcPr>
          <w:p w14:paraId="136125D4" w14:textId="77777777" w:rsidR="00AB634A" w:rsidRPr="008E6F3E" w:rsidRDefault="00AB634A" w:rsidP="00AB634A">
            <w:pPr>
              <w:pStyle w:val="BodyText"/>
              <w:rPr>
                <w:rFonts w:eastAsia="Times New Roman" w:cstheme="minorHAnsi"/>
                <w:b/>
                <w:bCs/>
                <w:color w:val="FFFFFF"/>
                <w:kern w:val="0"/>
                <w:lang w:val="en-US" w:eastAsia="fr-CA"/>
              </w:rPr>
            </w:pPr>
          </w:p>
        </w:tc>
        <w:tc>
          <w:tcPr>
            <w:tcW w:w="507" w:type="dxa"/>
            <w:tcBorders>
              <w:top w:val="nil"/>
              <w:left w:val="nil"/>
              <w:bottom w:val="single" w:sz="4" w:space="0" w:color="1F4E78"/>
              <w:right w:val="single" w:sz="4" w:space="0" w:color="1F4E78"/>
            </w:tcBorders>
            <w:shd w:val="clear" w:color="000000" w:fill="FFFFFF"/>
            <w:noWrap/>
            <w:vAlign w:val="center"/>
            <w:hideMark/>
          </w:tcPr>
          <w:p w14:paraId="10F4DF87"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162</w:t>
            </w:r>
          </w:p>
        </w:tc>
        <w:tc>
          <w:tcPr>
            <w:tcW w:w="515" w:type="dxa"/>
            <w:tcBorders>
              <w:top w:val="nil"/>
              <w:left w:val="nil"/>
              <w:bottom w:val="single" w:sz="4" w:space="0" w:color="1F4E78"/>
              <w:right w:val="single" w:sz="4" w:space="0" w:color="1F4E78"/>
            </w:tcBorders>
            <w:shd w:val="clear" w:color="000000" w:fill="FFFFFF"/>
            <w:noWrap/>
            <w:vAlign w:val="center"/>
            <w:hideMark/>
          </w:tcPr>
          <w:p w14:paraId="1D3009A6"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178</w:t>
            </w:r>
          </w:p>
        </w:tc>
        <w:tc>
          <w:tcPr>
            <w:tcW w:w="607" w:type="dxa"/>
            <w:tcBorders>
              <w:top w:val="nil"/>
              <w:left w:val="nil"/>
              <w:bottom w:val="single" w:sz="4" w:space="0" w:color="1F4E78"/>
              <w:right w:val="single" w:sz="4" w:space="0" w:color="1F4E78"/>
            </w:tcBorders>
            <w:shd w:val="clear" w:color="000000" w:fill="FFFFFF"/>
            <w:noWrap/>
            <w:vAlign w:val="center"/>
            <w:hideMark/>
          </w:tcPr>
          <w:p w14:paraId="56EEE358"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198</w:t>
            </w:r>
          </w:p>
        </w:tc>
        <w:tc>
          <w:tcPr>
            <w:tcW w:w="515" w:type="dxa"/>
            <w:tcBorders>
              <w:top w:val="nil"/>
              <w:left w:val="nil"/>
              <w:bottom w:val="single" w:sz="4" w:space="0" w:color="1F4E78"/>
              <w:right w:val="single" w:sz="4" w:space="0" w:color="1F4E78"/>
            </w:tcBorders>
            <w:shd w:val="clear" w:color="000000" w:fill="FFFFFF"/>
            <w:noWrap/>
            <w:vAlign w:val="center"/>
            <w:hideMark/>
          </w:tcPr>
          <w:p w14:paraId="25949018"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218</w:t>
            </w:r>
          </w:p>
        </w:tc>
        <w:tc>
          <w:tcPr>
            <w:tcW w:w="507" w:type="dxa"/>
            <w:tcBorders>
              <w:top w:val="nil"/>
              <w:left w:val="nil"/>
              <w:bottom w:val="single" w:sz="4" w:space="0" w:color="1F4E78"/>
              <w:right w:val="single" w:sz="4" w:space="0" w:color="1F4E78"/>
            </w:tcBorders>
            <w:shd w:val="clear" w:color="000000" w:fill="FFFFFF"/>
            <w:noWrap/>
            <w:vAlign w:val="center"/>
            <w:hideMark/>
          </w:tcPr>
          <w:p w14:paraId="4F68BC7D"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236</w:t>
            </w:r>
          </w:p>
        </w:tc>
        <w:tc>
          <w:tcPr>
            <w:tcW w:w="507" w:type="dxa"/>
            <w:tcBorders>
              <w:top w:val="nil"/>
              <w:left w:val="nil"/>
              <w:bottom w:val="single" w:sz="4" w:space="0" w:color="1F4E78"/>
              <w:right w:val="single" w:sz="4" w:space="0" w:color="1F4E78"/>
            </w:tcBorders>
            <w:shd w:val="clear" w:color="000000" w:fill="FFFFFF"/>
            <w:noWrap/>
            <w:vAlign w:val="center"/>
            <w:hideMark/>
          </w:tcPr>
          <w:p w14:paraId="0013E41A"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247</w:t>
            </w:r>
          </w:p>
        </w:tc>
        <w:tc>
          <w:tcPr>
            <w:tcW w:w="507" w:type="dxa"/>
            <w:tcBorders>
              <w:top w:val="nil"/>
              <w:left w:val="nil"/>
              <w:bottom w:val="single" w:sz="4" w:space="0" w:color="1F4E78"/>
              <w:right w:val="single" w:sz="4" w:space="0" w:color="1F4E78"/>
            </w:tcBorders>
            <w:shd w:val="clear" w:color="000000" w:fill="FFFFFF"/>
            <w:noWrap/>
            <w:vAlign w:val="center"/>
            <w:hideMark/>
          </w:tcPr>
          <w:p w14:paraId="16226103"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214</w:t>
            </w:r>
          </w:p>
        </w:tc>
        <w:tc>
          <w:tcPr>
            <w:tcW w:w="569" w:type="dxa"/>
            <w:tcBorders>
              <w:top w:val="nil"/>
              <w:left w:val="nil"/>
              <w:bottom w:val="single" w:sz="4" w:space="0" w:color="1F4E78"/>
              <w:right w:val="single" w:sz="4" w:space="0" w:color="1F4E78"/>
            </w:tcBorders>
            <w:shd w:val="clear" w:color="000000" w:fill="FFFFFF"/>
            <w:noWrap/>
            <w:vAlign w:val="center"/>
            <w:hideMark/>
          </w:tcPr>
          <w:p w14:paraId="3FF05FF9"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139</w:t>
            </w:r>
          </w:p>
        </w:tc>
        <w:tc>
          <w:tcPr>
            <w:tcW w:w="532" w:type="dxa"/>
            <w:tcBorders>
              <w:top w:val="nil"/>
              <w:left w:val="nil"/>
              <w:bottom w:val="single" w:sz="4" w:space="0" w:color="1F4E78"/>
              <w:right w:val="single" w:sz="4" w:space="0" w:color="1F4E78"/>
            </w:tcBorders>
            <w:shd w:val="clear" w:color="000000" w:fill="FFFFFF"/>
            <w:noWrap/>
            <w:vAlign w:val="center"/>
            <w:hideMark/>
          </w:tcPr>
          <w:p w14:paraId="039E9737"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100</w:t>
            </w:r>
          </w:p>
        </w:tc>
        <w:tc>
          <w:tcPr>
            <w:tcW w:w="516" w:type="dxa"/>
            <w:tcBorders>
              <w:top w:val="nil"/>
              <w:left w:val="nil"/>
              <w:bottom w:val="single" w:sz="4" w:space="0" w:color="1F4E78"/>
              <w:right w:val="single" w:sz="4" w:space="0" w:color="1F4E78"/>
            </w:tcBorders>
            <w:shd w:val="clear" w:color="000000" w:fill="FFFFFF"/>
            <w:noWrap/>
            <w:vAlign w:val="center"/>
            <w:hideMark/>
          </w:tcPr>
          <w:p w14:paraId="761BCC61"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87</w:t>
            </w:r>
          </w:p>
        </w:tc>
        <w:tc>
          <w:tcPr>
            <w:tcW w:w="567" w:type="dxa"/>
            <w:tcBorders>
              <w:top w:val="nil"/>
              <w:left w:val="nil"/>
              <w:bottom w:val="single" w:sz="4" w:space="0" w:color="1F4E78"/>
              <w:right w:val="single" w:sz="4" w:space="0" w:color="1F4E78"/>
            </w:tcBorders>
            <w:shd w:val="clear" w:color="000000" w:fill="FFFFFF"/>
            <w:noWrap/>
            <w:vAlign w:val="center"/>
            <w:hideMark/>
          </w:tcPr>
          <w:p w14:paraId="237C964F"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118</w:t>
            </w:r>
          </w:p>
        </w:tc>
        <w:tc>
          <w:tcPr>
            <w:tcW w:w="541" w:type="dxa"/>
            <w:tcBorders>
              <w:top w:val="nil"/>
              <w:left w:val="nil"/>
              <w:bottom w:val="single" w:sz="4" w:space="0" w:color="1F4E78"/>
              <w:right w:val="single" w:sz="4" w:space="0" w:color="1F4E78"/>
            </w:tcBorders>
            <w:shd w:val="clear" w:color="auto" w:fill="auto"/>
            <w:noWrap/>
            <w:vAlign w:val="center"/>
            <w:hideMark/>
          </w:tcPr>
          <w:p w14:paraId="7D9F0BEB"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144</w:t>
            </w:r>
          </w:p>
        </w:tc>
      </w:tr>
      <w:tr w:rsidR="00AB634A" w:rsidRPr="008E6F3E" w14:paraId="0CED4F35" w14:textId="77777777" w:rsidTr="00BE20F7">
        <w:trPr>
          <w:trHeight w:val="963"/>
        </w:trPr>
        <w:tc>
          <w:tcPr>
            <w:tcW w:w="1641" w:type="dxa"/>
            <w:vMerge/>
            <w:tcBorders>
              <w:top w:val="single" w:sz="4" w:space="0" w:color="1F4E78"/>
              <w:left w:val="single" w:sz="4" w:space="0" w:color="1F4E78"/>
              <w:bottom w:val="single" w:sz="4" w:space="0" w:color="1F4E78"/>
              <w:right w:val="single" w:sz="4" w:space="0" w:color="1F4E78"/>
            </w:tcBorders>
            <w:vAlign w:val="center"/>
            <w:hideMark/>
          </w:tcPr>
          <w:p w14:paraId="650EDFBD" w14:textId="77777777" w:rsidR="00AB634A" w:rsidRPr="008E6F3E" w:rsidRDefault="00AB634A" w:rsidP="00AB634A">
            <w:pPr>
              <w:pStyle w:val="BodyText"/>
              <w:rPr>
                <w:rFonts w:eastAsia="Times New Roman" w:cstheme="minorHAnsi"/>
                <w:b/>
                <w:bCs/>
                <w:color w:val="FFFFFF"/>
                <w:kern w:val="0"/>
                <w:lang w:val="en-US" w:eastAsia="fr-CA"/>
              </w:rPr>
            </w:pPr>
          </w:p>
        </w:tc>
        <w:tc>
          <w:tcPr>
            <w:tcW w:w="1015" w:type="dxa"/>
            <w:tcBorders>
              <w:top w:val="nil"/>
              <w:left w:val="nil"/>
              <w:bottom w:val="single" w:sz="4" w:space="0" w:color="1F4E78"/>
              <w:right w:val="single" w:sz="4" w:space="0" w:color="1F4E78"/>
            </w:tcBorders>
            <w:shd w:val="clear" w:color="000000" w:fill="00B0F0"/>
            <w:vAlign w:val="center"/>
            <w:hideMark/>
          </w:tcPr>
          <w:p w14:paraId="06AA369F"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5 gL</w:t>
            </w:r>
            <w:r w:rsidRPr="008E6F3E">
              <w:rPr>
                <w:b/>
                <w:color w:val="FFFFFF"/>
                <w:kern w:val="0"/>
                <w:vertAlign w:val="superscript"/>
                <w:lang w:val="en-US" w:bidi="en-US"/>
              </w:rPr>
              <w:t>-1</w:t>
            </w:r>
          </w:p>
        </w:tc>
        <w:tc>
          <w:tcPr>
            <w:tcW w:w="507" w:type="dxa"/>
            <w:tcBorders>
              <w:top w:val="nil"/>
              <w:left w:val="nil"/>
              <w:bottom w:val="single" w:sz="4" w:space="0" w:color="1F4E78"/>
              <w:right w:val="single" w:sz="4" w:space="0" w:color="1F4E78"/>
            </w:tcBorders>
            <w:shd w:val="clear" w:color="000000" w:fill="FFFFFF"/>
            <w:noWrap/>
            <w:vAlign w:val="center"/>
            <w:hideMark/>
          </w:tcPr>
          <w:p w14:paraId="4AFE26E3"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136</w:t>
            </w:r>
          </w:p>
        </w:tc>
        <w:tc>
          <w:tcPr>
            <w:tcW w:w="515" w:type="dxa"/>
            <w:tcBorders>
              <w:top w:val="nil"/>
              <w:left w:val="nil"/>
              <w:bottom w:val="single" w:sz="4" w:space="0" w:color="1F4E78"/>
              <w:right w:val="single" w:sz="4" w:space="0" w:color="1F4E78"/>
            </w:tcBorders>
            <w:shd w:val="clear" w:color="000000" w:fill="FFFFFF"/>
            <w:noWrap/>
            <w:vAlign w:val="center"/>
            <w:hideMark/>
          </w:tcPr>
          <w:p w14:paraId="1326A3FD"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150</w:t>
            </w:r>
          </w:p>
        </w:tc>
        <w:tc>
          <w:tcPr>
            <w:tcW w:w="607" w:type="dxa"/>
            <w:tcBorders>
              <w:top w:val="nil"/>
              <w:left w:val="nil"/>
              <w:bottom w:val="single" w:sz="4" w:space="0" w:color="1F4E78"/>
              <w:right w:val="single" w:sz="4" w:space="0" w:color="1F4E78"/>
            </w:tcBorders>
            <w:shd w:val="clear" w:color="000000" w:fill="FFFFFF"/>
            <w:noWrap/>
            <w:vAlign w:val="center"/>
            <w:hideMark/>
          </w:tcPr>
          <w:p w14:paraId="4C6DEC5D"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166</w:t>
            </w:r>
          </w:p>
        </w:tc>
        <w:tc>
          <w:tcPr>
            <w:tcW w:w="515" w:type="dxa"/>
            <w:tcBorders>
              <w:top w:val="nil"/>
              <w:left w:val="nil"/>
              <w:bottom w:val="single" w:sz="4" w:space="0" w:color="1F4E78"/>
              <w:right w:val="single" w:sz="4" w:space="0" w:color="1F4E78"/>
            </w:tcBorders>
            <w:shd w:val="clear" w:color="000000" w:fill="FFFFFF"/>
            <w:noWrap/>
            <w:vAlign w:val="center"/>
            <w:hideMark/>
          </w:tcPr>
          <w:p w14:paraId="30118241"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181</w:t>
            </w:r>
          </w:p>
        </w:tc>
        <w:tc>
          <w:tcPr>
            <w:tcW w:w="507" w:type="dxa"/>
            <w:tcBorders>
              <w:top w:val="nil"/>
              <w:left w:val="nil"/>
              <w:bottom w:val="single" w:sz="4" w:space="0" w:color="1F4E78"/>
              <w:right w:val="single" w:sz="4" w:space="0" w:color="1F4E78"/>
            </w:tcBorders>
            <w:shd w:val="clear" w:color="000000" w:fill="FFFFFF"/>
            <w:noWrap/>
            <w:vAlign w:val="center"/>
            <w:hideMark/>
          </w:tcPr>
          <w:p w14:paraId="2ABEC29E"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196</w:t>
            </w:r>
          </w:p>
        </w:tc>
        <w:tc>
          <w:tcPr>
            <w:tcW w:w="507" w:type="dxa"/>
            <w:tcBorders>
              <w:top w:val="nil"/>
              <w:left w:val="nil"/>
              <w:bottom w:val="single" w:sz="4" w:space="0" w:color="1F4E78"/>
              <w:right w:val="single" w:sz="4" w:space="0" w:color="1F4E78"/>
            </w:tcBorders>
            <w:shd w:val="clear" w:color="000000" w:fill="FFFFFF"/>
            <w:noWrap/>
            <w:vAlign w:val="center"/>
            <w:hideMark/>
          </w:tcPr>
          <w:p w14:paraId="733CFA6B"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203</w:t>
            </w:r>
          </w:p>
        </w:tc>
        <w:tc>
          <w:tcPr>
            <w:tcW w:w="507" w:type="dxa"/>
            <w:tcBorders>
              <w:top w:val="nil"/>
              <w:left w:val="nil"/>
              <w:bottom w:val="single" w:sz="4" w:space="0" w:color="1F4E78"/>
              <w:right w:val="single" w:sz="4" w:space="0" w:color="1F4E78"/>
            </w:tcBorders>
            <w:shd w:val="clear" w:color="000000" w:fill="FFFFFF"/>
            <w:noWrap/>
            <w:vAlign w:val="center"/>
            <w:hideMark/>
          </w:tcPr>
          <w:p w14:paraId="055FBE9B"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177</w:t>
            </w:r>
          </w:p>
        </w:tc>
        <w:tc>
          <w:tcPr>
            <w:tcW w:w="569" w:type="dxa"/>
            <w:tcBorders>
              <w:top w:val="nil"/>
              <w:left w:val="nil"/>
              <w:bottom w:val="single" w:sz="4" w:space="0" w:color="1F4E78"/>
              <w:right w:val="single" w:sz="4" w:space="0" w:color="1F4E78"/>
            </w:tcBorders>
            <w:shd w:val="clear" w:color="000000" w:fill="FFFFFF"/>
            <w:noWrap/>
            <w:vAlign w:val="center"/>
            <w:hideMark/>
          </w:tcPr>
          <w:p w14:paraId="451FEACB"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125</w:t>
            </w:r>
          </w:p>
        </w:tc>
        <w:tc>
          <w:tcPr>
            <w:tcW w:w="532" w:type="dxa"/>
            <w:tcBorders>
              <w:top w:val="nil"/>
              <w:left w:val="nil"/>
              <w:bottom w:val="single" w:sz="4" w:space="0" w:color="1F4E78"/>
              <w:right w:val="single" w:sz="4" w:space="0" w:color="1F4E78"/>
            </w:tcBorders>
            <w:shd w:val="clear" w:color="000000" w:fill="FFFFFF"/>
            <w:noWrap/>
            <w:vAlign w:val="center"/>
            <w:hideMark/>
          </w:tcPr>
          <w:p w14:paraId="747F4735"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90</w:t>
            </w:r>
          </w:p>
        </w:tc>
        <w:tc>
          <w:tcPr>
            <w:tcW w:w="516" w:type="dxa"/>
            <w:tcBorders>
              <w:top w:val="nil"/>
              <w:left w:val="nil"/>
              <w:bottom w:val="single" w:sz="4" w:space="0" w:color="1F4E78"/>
              <w:right w:val="single" w:sz="4" w:space="0" w:color="1F4E78"/>
            </w:tcBorders>
            <w:shd w:val="clear" w:color="000000" w:fill="FFFFFF"/>
            <w:noWrap/>
            <w:vAlign w:val="center"/>
            <w:hideMark/>
          </w:tcPr>
          <w:p w14:paraId="51DBB7CF"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78</w:t>
            </w:r>
          </w:p>
        </w:tc>
        <w:tc>
          <w:tcPr>
            <w:tcW w:w="567" w:type="dxa"/>
            <w:tcBorders>
              <w:top w:val="nil"/>
              <w:left w:val="nil"/>
              <w:bottom w:val="single" w:sz="4" w:space="0" w:color="1F4E78"/>
              <w:right w:val="single" w:sz="4" w:space="0" w:color="1F4E78"/>
            </w:tcBorders>
            <w:shd w:val="clear" w:color="000000" w:fill="FFFFFF"/>
            <w:noWrap/>
            <w:vAlign w:val="center"/>
            <w:hideMark/>
          </w:tcPr>
          <w:p w14:paraId="75276E44"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100</w:t>
            </w:r>
          </w:p>
        </w:tc>
        <w:tc>
          <w:tcPr>
            <w:tcW w:w="541" w:type="dxa"/>
            <w:tcBorders>
              <w:top w:val="nil"/>
              <w:left w:val="nil"/>
              <w:bottom w:val="single" w:sz="4" w:space="0" w:color="1F4E78"/>
              <w:right w:val="single" w:sz="4" w:space="0" w:color="1F4E78"/>
            </w:tcBorders>
            <w:shd w:val="clear" w:color="auto" w:fill="auto"/>
            <w:noWrap/>
            <w:vAlign w:val="center"/>
            <w:hideMark/>
          </w:tcPr>
          <w:p w14:paraId="04BE2064"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122</w:t>
            </w:r>
          </w:p>
        </w:tc>
      </w:tr>
      <w:tr w:rsidR="00AB634A" w:rsidRPr="008E6F3E" w14:paraId="40748C71" w14:textId="77777777" w:rsidTr="00BE20F7">
        <w:trPr>
          <w:trHeight w:val="974"/>
        </w:trPr>
        <w:tc>
          <w:tcPr>
            <w:tcW w:w="1641" w:type="dxa"/>
            <w:vMerge/>
            <w:tcBorders>
              <w:top w:val="single" w:sz="4" w:space="0" w:color="1F4E78"/>
              <w:left w:val="single" w:sz="4" w:space="0" w:color="1F4E78"/>
              <w:bottom w:val="single" w:sz="4" w:space="0" w:color="1F4E78"/>
              <w:right w:val="single" w:sz="4" w:space="0" w:color="1F4E78"/>
            </w:tcBorders>
            <w:vAlign w:val="center"/>
            <w:hideMark/>
          </w:tcPr>
          <w:p w14:paraId="0704648C" w14:textId="77777777" w:rsidR="00AB634A" w:rsidRPr="008E6F3E" w:rsidRDefault="00AB634A" w:rsidP="00AB634A">
            <w:pPr>
              <w:pStyle w:val="BodyText"/>
              <w:rPr>
                <w:rFonts w:eastAsia="Times New Roman" w:cstheme="minorHAnsi"/>
                <w:b/>
                <w:bCs/>
                <w:color w:val="FFFFFF"/>
                <w:kern w:val="0"/>
                <w:lang w:val="en-US" w:eastAsia="fr-CA"/>
              </w:rPr>
            </w:pPr>
          </w:p>
        </w:tc>
        <w:tc>
          <w:tcPr>
            <w:tcW w:w="1015" w:type="dxa"/>
            <w:tcBorders>
              <w:top w:val="nil"/>
              <w:left w:val="nil"/>
              <w:bottom w:val="single" w:sz="4" w:space="0" w:color="1F4E78"/>
              <w:right w:val="single" w:sz="4" w:space="0" w:color="1F4E78"/>
            </w:tcBorders>
            <w:shd w:val="clear" w:color="000000" w:fill="00B0F0"/>
            <w:vAlign w:val="center"/>
            <w:hideMark/>
          </w:tcPr>
          <w:p w14:paraId="4E91FC7D"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15 gL</w:t>
            </w:r>
            <w:r w:rsidRPr="008E6F3E">
              <w:rPr>
                <w:b/>
                <w:color w:val="FFFFFF"/>
                <w:kern w:val="0"/>
                <w:vertAlign w:val="superscript"/>
                <w:lang w:val="en-US" w:bidi="en-US"/>
              </w:rPr>
              <w:t>-1</w:t>
            </w:r>
          </w:p>
        </w:tc>
        <w:tc>
          <w:tcPr>
            <w:tcW w:w="507" w:type="dxa"/>
            <w:tcBorders>
              <w:top w:val="nil"/>
              <w:left w:val="nil"/>
              <w:bottom w:val="single" w:sz="4" w:space="0" w:color="1F4E78"/>
              <w:right w:val="single" w:sz="4" w:space="0" w:color="1F4E78"/>
            </w:tcBorders>
            <w:shd w:val="clear" w:color="000000" w:fill="FFFFFF"/>
            <w:noWrap/>
            <w:vAlign w:val="center"/>
            <w:hideMark/>
          </w:tcPr>
          <w:p w14:paraId="51903900"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96</w:t>
            </w:r>
          </w:p>
        </w:tc>
        <w:tc>
          <w:tcPr>
            <w:tcW w:w="515" w:type="dxa"/>
            <w:tcBorders>
              <w:top w:val="nil"/>
              <w:left w:val="nil"/>
              <w:bottom w:val="single" w:sz="4" w:space="0" w:color="1F4E78"/>
              <w:right w:val="single" w:sz="4" w:space="0" w:color="1F4E78"/>
            </w:tcBorders>
            <w:shd w:val="clear" w:color="000000" w:fill="FFFFFF"/>
            <w:noWrap/>
            <w:vAlign w:val="center"/>
            <w:hideMark/>
          </w:tcPr>
          <w:p w14:paraId="24E79CED"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109</w:t>
            </w:r>
          </w:p>
        </w:tc>
        <w:tc>
          <w:tcPr>
            <w:tcW w:w="607" w:type="dxa"/>
            <w:tcBorders>
              <w:top w:val="nil"/>
              <w:left w:val="nil"/>
              <w:bottom w:val="single" w:sz="4" w:space="0" w:color="1F4E78"/>
              <w:right w:val="single" w:sz="4" w:space="0" w:color="1F4E78"/>
            </w:tcBorders>
            <w:shd w:val="clear" w:color="000000" w:fill="FFFFFF"/>
            <w:noWrap/>
            <w:vAlign w:val="center"/>
            <w:hideMark/>
          </w:tcPr>
          <w:p w14:paraId="647C0776"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122</w:t>
            </w:r>
          </w:p>
        </w:tc>
        <w:tc>
          <w:tcPr>
            <w:tcW w:w="515" w:type="dxa"/>
            <w:tcBorders>
              <w:top w:val="nil"/>
              <w:left w:val="nil"/>
              <w:bottom w:val="single" w:sz="4" w:space="0" w:color="1F4E78"/>
              <w:right w:val="single" w:sz="4" w:space="0" w:color="1F4E78"/>
            </w:tcBorders>
            <w:shd w:val="clear" w:color="000000" w:fill="FFFFFF"/>
            <w:noWrap/>
            <w:vAlign w:val="center"/>
            <w:hideMark/>
          </w:tcPr>
          <w:p w14:paraId="05373222"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136</w:t>
            </w:r>
          </w:p>
        </w:tc>
        <w:tc>
          <w:tcPr>
            <w:tcW w:w="507" w:type="dxa"/>
            <w:tcBorders>
              <w:top w:val="nil"/>
              <w:left w:val="nil"/>
              <w:bottom w:val="single" w:sz="4" w:space="0" w:color="1F4E78"/>
              <w:right w:val="single" w:sz="4" w:space="0" w:color="1F4E78"/>
            </w:tcBorders>
            <w:shd w:val="clear" w:color="000000" w:fill="FFFFFF"/>
            <w:noWrap/>
            <w:vAlign w:val="center"/>
            <w:hideMark/>
          </w:tcPr>
          <w:p w14:paraId="318AE3EC"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149</w:t>
            </w:r>
          </w:p>
        </w:tc>
        <w:tc>
          <w:tcPr>
            <w:tcW w:w="507" w:type="dxa"/>
            <w:tcBorders>
              <w:top w:val="nil"/>
              <w:left w:val="nil"/>
              <w:bottom w:val="single" w:sz="4" w:space="0" w:color="1F4E78"/>
              <w:right w:val="single" w:sz="4" w:space="0" w:color="1F4E78"/>
            </w:tcBorders>
            <w:shd w:val="clear" w:color="000000" w:fill="FFFFFF"/>
            <w:noWrap/>
            <w:vAlign w:val="center"/>
            <w:hideMark/>
          </w:tcPr>
          <w:p w14:paraId="38569699"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154</w:t>
            </w:r>
          </w:p>
        </w:tc>
        <w:tc>
          <w:tcPr>
            <w:tcW w:w="507" w:type="dxa"/>
            <w:tcBorders>
              <w:top w:val="nil"/>
              <w:left w:val="nil"/>
              <w:bottom w:val="single" w:sz="4" w:space="0" w:color="1F4E78"/>
              <w:right w:val="single" w:sz="4" w:space="0" w:color="1F4E78"/>
            </w:tcBorders>
            <w:shd w:val="clear" w:color="000000" w:fill="FFFFFF"/>
            <w:noWrap/>
            <w:vAlign w:val="center"/>
            <w:hideMark/>
          </w:tcPr>
          <w:p w14:paraId="6CDC3875"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137</w:t>
            </w:r>
          </w:p>
        </w:tc>
        <w:tc>
          <w:tcPr>
            <w:tcW w:w="569" w:type="dxa"/>
            <w:tcBorders>
              <w:top w:val="nil"/>
              <w:left w:val="nil"/>
              <w:bottom w:val="single" w:sz="4" w:space="0" w:color="1F4E78"/>
              <w:right w:val="single" w:sz="4" w:space="0" w:color="1F4E78"/>
            </w:tcBorders>
            <w:shd w:val="clear" w:color="000000" w:fill="FFFFFF"/>
            <w:noWrap/>
            <w:vAlign w:val="center"/>
            <w:hideMark/>
          </w:tcPr>
          <w:p w14:paraId="576EC847"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99</w:t>
            </w:r>
          </w:p>
        </w:tc>
        <w:tc>
          <w:tcPr>
            <w:tcW w:w="532" w:type="dxa"/>
            <w:tcBorders>
              <w:top w:val="nil"/>
              <w:left w:val="nil"/>
              <w:bottom w:val="single" w:sz="4" w:space="0" w:color="1F4E78"/>
              <w:right w:val="single" w:sz="4" w:space="0" w:color="1F4E78"/>
            </w:tcBorders>
            <w:shd w:val="clear" w:color="000000" w:fill="FFFFFF"/>
            <w:noWrap/>
            <w:vAlign w:val="center"/>
            <w:hideMark/>
          </w:tcPr>
          <w:p w14:paraId="50063BA9"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70</w:t>
            </w:r>
          </w:p>
        </w:tc>
        <w:tc>
          <w:tcPr>
            <w:tcW w:w="516" w:type="dxa"/>
            <w:tcBorders>
              <w:top w:val="nil"/>
              <w:left w:val="nil"/>
              <w:bottom w:val="single" w:sz="4" w:space="0" w:color="1F4E78"/>
              <w:right w:val="single" w:sz="4" w:space="0" w:color="1F4E78"/>
            </w:tcBorders>
            <w:shd w:val="clear" w:color="000000" w:fill="FFFFFF"/>
            <w:noWrap/>
            <w:vAlign w:val="center"/>
            <w:hideMark/>
          </w:tcPr>
          <w:p w14:paraId="1A2BA381"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60</w:t>
            </w:r>
          </w:p>
        </w:tc>
        <w:tc>
          <w:tcPr>
            <w:tcW w:w="567" w:type="dxa"/>
            <w:tcBorders>
              <w:top w:val="nil"/>
              <w:left w:val="nil"/>
              <w:bottom w:val="single" w:sz="4" w:space="0" w:color="1F4E78"/>
              <w:right w:val="single" w:sz="4" w:space="0" w:color="1F4E78"/>
            </w:tcBorders>
            <w:shd w:val="clear" w:color="000000" w:fill="FFFFFF"/>
            <w:noWrap/>
            <w:vAlign w:val="center"/>
            <w:hideMark/>
          </w:tcPr>
          <w:p w14:paraId="172C4EED"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72</w:t>
            </w:r>
          </w:p>
        </w:tc>
        <w:tc>
          <w:tcPr>
            <w:tcW w:w="541" w:type="dxa"/>
            <w:tcBorders>
              <w:top w:val="nil"/>
              <w:left w:val="nil"/>
              <w:bottom w:val="single" w:sz="4" w:space="0" w:color="1F4E78"/>
              <w:right w:val="single" w:sz="4" w:space="0" w:color="1F4E78"/>
            </w:tcBorders>
            <w:shd w:val="clear" w:color="auto" w:fill="auto"/>
            <w:noWrap/>
            <w:vAlign w:val="center"/>
            <w:hideMark/>
          </w:tcPr>
          <w:p w14:paraId="19DCA361"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84</w:t>
            </w:r>
          </w:p>
        </w:tc>
      </w:tr>
      <w:tr w:rsidR="00AB634A" w:rsidRPr="008E6F3E" w14:paraId="15B13935" w14:textId="77777777" w:rsidTr="00BE20F7">
        <w:trPr>
          <w:trHeight w:val="528"/>
        </w:trPr>
        <w:tc>
          <w:tcPr>
            <w:tcW w:w="2656" w:type="dxa"/>
            <w:gridSpan w:val="2"/>
            <w:tcBorders>
              <w:top w:val="single" w:sz="4" w:space="0" w:color="1F4E78"/>
              <w:left w:val="single" w:sz="4" w:space="0" w:color="1F4E78"/>
              <w:bottom w:val="single" w:sz="4" w:space="0" w:color="1F4E78"/>
              <w:right w:val="single" w:sz="4" w:space="0" w:color="1F4E78"/>
            </w:tcBorders>
            <w:shd w:val="clear" w:color="000000" w:fill="00B0F0"/>
            <w:vAlign w:val="center"/>
            <w:hideMark/>
          </w:tcPr>
          <w:p w14:paraId="523C9A79"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Water requirements for irrigation (m³/s)</w:t>
            </w:r>
          </w:p>
        </w:tc>
        <w:tc>
          <w:tcPr>
            <w:tcW w:w="507" w:type="dxa"/>
            <w:tcBorders>
              <w:top w:val="nil"/>
              <w:left w:val="nil"/>
              <w:bottom w:val="single" w:sz="4" w:space="0" w:color="1F4E78"/>
              <w:right w:val="single" w:sz="4" w:space="0" w:color="1F4E78"/>
            </w:tcBorders>
            <w:shd w:val="clear" w:color="auto" w:fill="auto"/>
            <w:noWrap/>
            <w:vAlign w:val="center"/>
            <w:hideMark/>
          </w:tcPr>
          <w:p w14:paraId="79FF0279"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1.7</w:t>
            </w:r>
          </w:p>
        </w:tc>
        <w:tc>
          <w:tcPr>
            <w:tcW w:w="515" w:type="dxa"/>
            <w:tcBorders>
              <w:top w:val="nil"/>
              <w:left w:val="nil"/>
              <w:bottom w:val="single" w:sz="4" w:space="0" w:color="1F4E78"/>
              <w:right w:val="single" w:sz="4" w:space="0" w:color="1F4E78"/>
            </w:tcBorders>
            <w:shd w:val="clear" w:color="auto" w:fill="auto"/>
            <w:noWrap/>
            <w:vAlign w:val="center"/>
            <w:hideMark/>
          </w:tcPr>
          <w:p w14:paraId="470ED916"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0.9</w:t>
            </w:r>
          </w:p>
        </w:tc>
        <w:tc>
          <w:tcPr>
            <w:tcW w:w="607" w:type="dxa"/>
            <w:tcBorders>
              <w:top w:val="nil"/>
              <w:left w:val="nil"/>
              <w:bottom w:val="single" w:sz="4" w:space="0" w:color="1F4E78"/>
              <w:right w:val="single" w:sz="4" w:space="0" w:color="1F4E78"/>
            </w:tcBorders>
            <w:shd w:val="clear" w:color="auto" w:fill="auto"/>
            <w:noWrap/>
            <w:vAlign w:val="center"/>
            <w:hideMark/>
          </w:tcPr>
          <w:p w14:paraId="1FAB0805"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0.4</w:t>
            </w:r>
          </w:p>
        </w:tc>
        <w:tc>
          <w:tcPr>
            <w:tcW w:w="515" w:type="dxa"/>
            <w:tcBorders>
              <w:top w:val="nil"/>
              <w:left w:val="nil"/>
              <w:bottom w:val="single" w:sz="4" w:space="0" w:color="1F4E78"/>
              <w:right w:val="single" w:sz="4" w:space="0" w:color="1F4E78"/>
            </w:tcBorders>
            <w:shd w:val="clear" w:color="auto" w:fill="auto"/>
            <w:noWrap/>
            <w:vAlign w:val="center"/>
            <w:hideMark/>
          </w:tcPr>
          <w:p w14:paraId="7F5F7849"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0.46</w:t>
            </w:r>
          </w:p>
        </w:tc>
        <w:tc>
          <w:tcPr>
            <w:tcW w:w="507" w:type="dxa"/>
            <w:tcBorders>
              <w:top w:val="nil"/>
              <w:left w:val="nil"/>
              <w:bottom w:val="single" w:sz="4" w:space="0" w:color="1F4E78"/>
              <w:right w:val="single" w:sz="4" w:space="0" w:color="1F4E78"/>
            </w:tcBorders>
            <w:shd w:val="clear" w:color="auto" w:fill="auto"/>
            <w:noWrap/>
            <w:vAlign w:val="center"/>
            <w:hideMark/>
          </w:tcPr>
          <w:p w14:paraId="0C968BDF"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0.6</w:t>
            </w:r>
          </w:p>
        </w:tc>
        <w:tc>
          <w:tcPr>
            <w:tcW w:w="507" w:type="dxa"/>
            <w:tcBorders>
              <w:top w:val="nil"/>
              <w:left w:val="nil"/>
              <w:bottom w:val="single" w:sz="4" w:space="0" w:color="1F4E78"/>
              <w:right w:val="single" w:sz="4" w:space="0" w:color="1F4E78"/>
            </w:tcBorders>
            <w:shd w:val="clear" w:color="auto" w:fill="auto"/>
            <w:noWrap/>
            <w:vAlign w:val="center"/>
            <w:hideMark/>
          </w:tcPr>
          <w:p w14:paraId="0680AD87"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2.6</w:t>
            </w:r>
          </w:p>
        </w:tc>
        <w:tc>
          <w:tcPr>
            <w:tcW w:w="507" w:type="dxa"/>
            <w:tcBorders>
              <w:top w:val="nil"/>
              <w:left w:val="nil"/>
              <w:bottom w:val="single" w:sz="4" w:space="0" w:color="1F4E78"/>
              <w:right w:val="single" w:sz="4" w:space="0" w:color="1F4E78"/>
            </w:tcBorders>
            <w:shd w:val="clear" w:color="auto" w:fill="auto"/>
            <w:noWrap/>
            <w:vAlign w:val="center"/>
            <w:hideMark/>
          </w:tcPr>
          <w:p w14:paraId="118DBA69"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5.6</w:t>
            </w:r>
          </w:p>
        </w:tc>
        <w:tc>
          <w:tcPr>
            <w:tcW w:w="569" w:type="dxa"/>
            <w:tcBorders>
              <w:top w:val="nil"/>
              <w:left w:val="nil"/>
              <w:bottom w:val="single" w:sz="4" w:space="0" w:color="1F4E78"/>
              <w:right w:val="single" w:sz="4" w:space="0" w:color="1F4E78"/>
            </w:tcBorders>
            <w:shd w:val="clear" w:color="auto" w:fill="auto"/>
            <w:noWrap/>
            <w:vAlign w:val="center"/>
            <w:hideMark/>
          </w:tcPr>
          <w:p w14:paraId="053501A0"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1.1</w:t>
            </w:r>
          </w:p>
        </w:tc>
        <w:tc>
          <w:tcPr>
            <w:tcW w:w="532" w:type="dxa"/>
            <w:tcBorders>
              <w:top w:val="nil"/>
              <w:left w:val="nil"/>
              <w:bottom w:val="single" w:sz="4" w:space="0" w:color="1F4E78"/>
              <w:right w:val="single" w:sz="4" w:space="0" w:color="1F4E78"/>
            </w:tcBorders>
            <w:shd w:val="clear" w:color="auto" w:fill="auto"/>
            <w:noWrap/>
            <w:vAlign w:val="center"/>
            <w:hideMark/>
          </w:tcPr>
          <w:p w14:paraId="5D8C026F"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0.9</w:t>
            </w:r>
          </w:p>
        </w:tc>
        <w:tc>
          <w:tcPr>
            <w:tcW w:w="516" w:type="dxa"/>
            <w:tcBorders>
              <w:top w:val="nil"/>
              <w:left w:val="nil"/>
              <w:bottom w:val="single" w:sz="4" w:space="0" w:color="1F4E78"/>
              <w:right w:val="single" w:sz="4" w:space="0" w:color="1F4E78"/>
            </w:tcBorders>
            <w:shd w:val="clear" w:color="auto" w:fill="auto"/>
            <w:noWrap/>
            <w:vAlign w:val="center"/>
            <w:hideMark/>
          </w:tcPr>
          <w:p w14:paraId="5F4635B6"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3.3</w:t>
            </w:r>
          </w:p>
        </w:tc>
        <w:tc>
          <w:tcPr>
            <w:tcW w:w="567" w:type="dxa"/>
            <w:tcBorders>
              <w:top w:val="nil"/>
              <w:left w:val="nil"/>
              <w:bottom w:val="single" w:sz="4" w:space="0" w:color="1F4E78"/>
              <w:right w:val="single" w:sz="4" w:space="0" w:color="1F4E78"/>
            </w:tcBorders>
            <w:shd w:val="clear" w:color="auto" w:fill="auto"/>
            <w:noWrap/>
            <w:vAlign w:val="center"/>
            <w:hideMark/>
          </w:tcPr>
          <w:p w14:paraId="23877BB5"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1.4</w:t>
            </w:r>
          </w:p>
        </w:tc>
        <w:tc>
          <w:tcPr>
            <w:tcW w:w="541" w:type="dxa"/>
            <w:tcBorders>
              <w:top w:val="nil"/>
              <w:left w:val="nil"/>
              <w:bottom w:val="single" w:sz="4" w:space="0" w:color="1F4E78"/>
              <w:right w:val="single" w:sz="4" w:space="0" w:color="1F4E78"/>
            </w:tcBorders>
            <w:shd w:val="clear" w:color="auto" w:fill="auto"/>
            <w:noWrap/>
            <w:vAlign w:val="center"/>
            <w:hideMark/>
          </w:tcPr>
          <w:p w14:paraId="1FA19A82"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1.8</w:t>
            </w:r>
          </w:p>
        </w:tc>
      </w:tr>
      <w:tr w:rsidR="00AB634A" w:rsidRPr="008E6F3E" w14:paraId="189C636C" w14:textId="77777777" w:rsidTr="00BE20F7">
        <w:trPr>
          <w:trHeight w:val="540"/>
        </w:trPr>
        <w:tc>
          <w:tcPr>
            <w:tcW w:w="2656" w:type="dxa"/>
            <w:gridSpan w:val="2"/>
            <w:tcBorders>
              <w:top w:val="single" w:sz="4" w:space="0" w:color="1F4E78"/>
              <w:left w:val="single" w:sz="4" w:space="0" w:color="1F4E78"/>
              <w:bottom w:val="single" w:sz="4" w:space="0" w:color="1F4E78"/>
              <w:right w:val="single" w:sz="4" w:space="0" w:color="1F4E78"/>
            </w:tcBorders>
            <w:shd w:val="clear" w:color="000000" w:fill="00B0F0"/>
            <w:vAlign w:val="center"/>
            <w:hideMark/>
          </w:tcPr>
          <w:p w14:paraId="4AEC60C6" w14:textId="77777777" w:rsidR="00AB634A" w:rsidRPr="008E6F3E" w:rsidRDefault="00AB634A" w:rsidP="00AB634A">
            <w:pPr>
              <w:pStyle w:val="BodyText"/>
              <w:rPr>
                <w:rFonts w:eastAsia="Times New Roman" w:cstheme="minorHAnsi"/>
                <w:b/>
                <w:bCs/>
                <w:color w:val="FFFFFF"/>
                <w:kern w:val="0"/>
                <w:lang w:val="en-US" w:eastAsia="fr-CA"/>
              </w:rPr>
            </w:pPr>
            <w:r w:rsidRPr="008E6F3E">
              <w:rPr>
                <w:b/>
                <w:color w:val="FFFFFF"/>
                <w:kern w:val="0"/>
                <w:lang w:val="en-US" w:bidi="en-US"/>
              </w:rPr>
              <w:t>Average monthly flows in Gouloumbou (m³/s)</w:t>
            </w:r>
          </w:p>
        </w:tc>
        <w:tc>
          <w:tcPr>
            <w:tcW w:w="507" w:type="dxa"/>
            <w:tcBorders>
              <w:top w:val="nil"/>
              <w:left w:val="nil"/>
              <w:bottom w:val="single" w:sz="4" w:space="0" w:color="1F4E78"/>
              <w:right w:val="single" w:sz="4" w:space="0" w:color="1F4E78"/>
            </w:tcBorders>
            <w:shd w:val="clear" w:color="auto" w:fill="auto"/>
            <w:noWrap/>
            <w:vAlign w:val="center"/>
            <w:hideMark/>
          </w:tcPr>
          <w:p w14:paraId="69496072"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25</w:t>
            </w:r>
          </w:p>
        </w:tc>
        <w:tc>
          <w:tcPr>
            <w:tcW w:w="515" w:type="dxa"/>
            <w:tcBorders>
              <w:top w:val="nil"/>
              <w:left w:val="nil"/>
              <w:bottom w:val="single" w:sz="4" w:space="0" w:color="1F4E78"/>
              <w:right w:val="single" w:sz="4" w:space="0" w:color="1F4E78"/>
            </w:tcBorders>
            <w:shd w:val="clear" w:color="auto" w:fill="auto"/>
            <w:noWrap/>
            <w:vAlign w:val="center"/>
            <w:hideMark/>
          </w:tcPr>
          <w:p w14:paraId="3F05F16C"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12</w:t>
            </w:r>
          </w:p>
        </w:tc>
        <w:tc>
          <w:tcPr>
            <w:tcW w:w="607" w:type="dxa"/>
            <w:tcBorders>
              <w:top w:val="nil"/>
              <w:left w:val="nil"/>
              <w:bottom w:val="single" w:sz="4" w:space="0" w:color="1F4E78"/>
              <w:right w:val="single" w:sz="4" w:space="0" w:color="1F4E78"/>
            </w:tcBorders>
            <w:shd w:val="clear" w:color="auto" w:fill="auto"/>
            <w:noWrap/>
            <w:vAlign w:val="center"/>
            <w:hideMark/>
          </w:tcPr>
          <w:p w14:paraId="620B8750"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6</w:t>
            </w:r>
          </w:p>
        </w:tc>
        <w:tc>
          <w:tcPr>
            <w:tcW w:w="515" w:type="dxa"/>
            <w:tcBorders>
              <w:top w:val="nil"/>
              <w:left w:val="nil"/>
              <w:bottom w:val="single" w:sz="4" w:space="0" w:color="1F4E78"/>
              <w:right w:val="single" w:sz="4" w:space="0" w:color="1F4E78"/>
            </w:tcBorders>
            <w:shd w:val="clear" w:color="auto" w:fill="auto"/>
            <w:noWrap/>
            <w:vAlign w:val="center"/>
            <w:hideMark/>
          </w:tcPr>
          <w:p w14:paraId="6F52E20C"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3</w:t>
            </w:r>
          </w:p>
        </w:tc>
        <w:tc>
          <w:tcPr>
            <w:tcW w:w="507" w:type="dxa"/>
            <w:tcBorders>
              <w:top w:val="nil"/>
              <w:left w:val="nil"/>
              <w:bottom w:val="single" w:sz="4" w:space="0" w:color="1F4E78"/>
              <w:right w:val="single" w:sz="4" w:space="0" w:color="1F4E78"/>
            </w:tcBorders>
            <w:shd w:val="clear" w:color="auto" w:fill="auto"/>
            <w:noWrap/>
            <w:vAlign w:val="center"/>
            <w:hideMark/>
          </w:tcPr>
          <w:p w14:paraId="59B6EC54"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2</w:t>
            </w:r>
          </w:p>
        </w:tc>
        <w:tc>
          <w:tcPr>
            <w:tcW w:w="507" w:type="dxa"/>
            <w:tcBorders>
              <w:top w:val="nil"/>
              <w:left w:val="nil"/>
              <w:bottom w:val="single" w:sz="4" w:space="0" w:color="1F4E78"/>
              <w:right w:val="single" w:sz="4" w:space="0" w:color="1F4E78"/>
            </w:tcBorders>
            <w:shd w:val="clear" w:color="auto" w:fill="auto"/>
            <w:noWrap/>
            <w:vAlign w:val="center"/>
            <w:hideMark/>
          </w:tcPr>
          <w:p w14:paraId="59954A06"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6</w:t>
            </w:r>
          </w:p>
        </w:tc>
        <w:tc>
          <w:tcPr>
            <w:tcW w:w="507" w:type="dxa"/>
            <w:tcBorders>
              <w:top w:val="nil"/>
              <w:left w:val="nil"/>
              <w:bottom w:val="single" w:sz="4" w:space="0" w:color="1F4E78"/>
              <w:right w:val="single" w:sz="4" w:space="0" w:color="1F4E78"/>
            </w:tcBorders>
            <w:shd w:val="clear" w:color="auto" w:fill="auto"/>
            <w:noWrap/>
            <w:vAlign w:val="center"/>
            <w:hideMark/>
          </w:tcPr>
          <w:p w14:paraId="4F45BD84"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93</w:t>
            </w:r>
          </w:p>
        </w:tc>
        <w:tc>
          <w:tcPr>
            <w:tcW w:w="569" w:type="dxa"/>
            <w:tcBorders>
              <w:top w:val="nil"/>
              <w:left w:val="nil"/>
              <w:bottom w:val="single" w:sz="4" w:space="0" w:color="1F4E78"/>
              <w:right w:val="single" w:sz="4" w:space="0" w:color="1F4E78"/>
            </w:tcBorders>
            <w:shd w:val="clear" w:color="auto" w:fill="auto"/>
            <w:noWrap/>
            <w:vAlign w:val="center"/>
            <w:hideMark/>
          </w:tcPr>
          <w:p w14:paraId="41845C07"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473</w:t>
            </w:r>
          </w:p>
        </w:tc>
        <w:tc>
          <w:tcPr>
            <w:tcW w:w="532" w:type="dxa"/>
            <w:tcBorders>
              <w:top w:val="nil"/>
              <w:left w:val="nil"/>
              <w:bottom w:val="single" w:sz="4" w:space="0" w:color="1F4E78"/>
              <w:right w:val="single" w:sz="4" w:space="0" w:color="1F4E78"/>
            </w:tcBorders>
            <w:shd w:val="clear" w:color="auto" w:fill="auto"/>
            <w:noWrap/>
            <w:vAlign w:val="center"/>
            <w:hideMark/>
          </w:tcPr>
          <w:p w14:paraId="0DCB41AD"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819</w:t>
            </w:r>
          </w:p>
        </w:tc>
        <w:tc>
          <w:tcPr>
            <w:tcW w:w="516" w:type="dxa"/>
            <w:tcBorders>
              <w:top w:val="nil"/>
              <w:left w:val="nil"/>
              <w:bottom w:val="single" w:sz="4" w:space="0" w:color="1F4E78"/>
              <w:right w:val="single" w:sz="4" w:space="0" w:color="1F4E78"/>
            </w:tcBorders>
            <w:shd w:val="clear" w:color="auto" w:fill="auto"/>
            <w:noWrap/>
            <w:vAlign w:val="center"/>
            <w:hideMark/>
          </w:tcPr>
          <w:p w14:paraId="49A3481D"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494</w:t>
            </w:r>
          </w:p>
        </w:tc>
        <w:tc>
          <w:tcPr>
            <w:tcW w:w="567" w:type="dxa"/>
            <w:tcBorders>
              <w:top w:val="nil"/>
              <w:left w:val="nil"/>
              <w:bottom w:val="single" w:sz="4" w:space="0" w:color="1F4E78"/>
              <w:right w:val="single" w:sz="4" w:space="0" w:color="1F4E78"/>
            </w:tcBorders>
            <w:shd w:val="clear" w:color="auto" w:fill="auto"/>
            <w:noWrap/>
            <w:vAlign w:val="center"/>
            <w:hideMark/>
          </w:tcPr>
          <w:p w14:paraId="18125834"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132</w:t>
            </w:r>
          </w:p>
        </w:tc>
        <w:tc>
          <w:tcPr>
            <w:tcW w:w="541" w:type="dxa"/>
            <w:tcBorders>
              <w:top w:val="nil"/>
              <w:left w:val="nil"/>
              <w:bottom w:val="single" w:sz="4" w:space="0" w:color="1F4E78"/>
              <w:right w:val="single" w:sz="4" w:space="0" w:color="1F4E78"/>
            </w:tcBorders>
            <w:shd w:val="clear" w:color="auto" w:fill="auto"/>
            <w:noWrap/>
            <w:vAlign w:val="center"/>
            <w:hideMark/>
          </w:tcPr>
          <w:p w14:paraId="12CE8A4D" w14:textId="77777777" w:rsidR="00AB634A" w:rsidRPr="008E6F3E" w:rsidRDefault="00AB634A" w:rsidP="00AB634A">
            <w:pPr>
              <w:pStyle w:val="BodyText"/>
              <w:rPr>
                <w:rFonts w:eastAsia="Times New Roman" w:cstheme="minorHAnsi"/>
                <w:color w:val="000000"/>
                <w:kern w:val="0"/>
                <w:lang w:val="en-US" w:eastAsia="fr-CA"/>
              </w:rPr>
            </w:pPr>
            <w:r w:rsidRPr="008E6F3E">
              <w:rPr>
                <w:kern w:val="0"/>
                <w:lang w:val="en-US" w:bidi="en-US"/>
              </w:rPr>
              <w:t>53</w:t>
            </w:r>
          </w:p>
        </w:tc>
      </w:tr>
    </w:tbl>
    <w:p w14:paraId="429EE998" w14:textId="77777777" w:rsidR="00AB634A" w:rsidRPr="008E6F3E" w:rsidRDefault="00AB634A" w:rsidP="00AB634A">
      <w:pPr>
        <w:pStyle w:val="BodyText"/>
        <w:rPr>
          <w:lang w:val="en-US"/>
        </w:rPr>
      </w:pPr>
    </w:p>
    <w:p w14:paraId="6574515F" w14:textId="77777777" w:rsidR="00AB634A" w:rsidRPr="008E6F3E" w:rsidRDefault="00AB634A" w:rsidP="00AB634A">
      <w:pPr>
        <w:pStyle w:val="BodyText"/>
        <w:rPr>
          <w:lang w:val="en-US"/>
        </w:rPr>
      </w:pPr>
    </w:p>
    <w:p w14:paraId="3A628B98" w14:textId="77777777" w:rsidR="00AB634A" w:rsidRPr="008E6F3E" w:rsidRDefault="00AB634A" w:rsidP="00AB634A">
      <w:pPr>
        <w:pStyle w:val="BodyText"/>
        <w:rPr>
          <w:lang w:val="en-US"/>
        </w:rPr>
      </w:pPr>
      <w:r w:rsidRPr="008E6F3E">
        <w:rPr>
          <w:lang w:val="en-US" w:bidi="en-US"/>
        </w:rPr>
        <w:t>The first mission of study 3 - Environmental flow consisted of compiling physical-chemical longitudinal measurements and installing continuous salinity measurement probes on the downstream portion of the Gambia River, which experiences seasonal water salinity variations. These measurements or instruments aimed to allow for (1) spatial and (2) chronological validation of the simulation of saltwater front displacements using the SALNSTAT model.</w:t>
      </w:r>
    </w:p>
    <w:p w14:paraId="71921723" w14:textId="77777777" w:rsidR="00AB634A" w:rsidRPr="008E6F3E" w:rsidRDefault="00AB634A" w:rsidP="00AB634A">
      <w:pPr>
        <w:pStyle w:val="BodyText"/>
        <w:rPr>
          <w:lang w:val="en-US"/>
        </w:rPr>
      </w:pPr>
      <w:r w:rsidRPr="008E6F3E">
        <w:rPr>
          <w:lang w:val="en-US" w:bidi="en-US"/>
        </w:rPr>
        <w:t xml:space="preserve">Bimonthly simulation of saltwater front displacement according to the Gouloumbou flow data obtained until June 2021, in addition to the monthly river water volumes required for irrigation, was consequently carried out. The data collected during the two salinity measurement missions were subsequently compared to the results of the SALNSTAT model. </w:t>
      </w:r>
      <w:r w:rsidRPr="008E6F3E">
        <w:rPr>
          <w:b/>
          <w:lang w:val="en-US" w:bidi="en-US"/>
        </w:rPr>
        <w:t xml:space="preserve">Figure 4A </w:t>
      </w:r>
      <w:r w:rsidRPr="008E6F3E">
        <w:rPr>
          <w:lang w:val="en-US" w:bidi="en-US"/>
        </w:rPr>
        <w:t>illustrates the intermittent validation of the SALNSTAT model according to longitudinal salinity measurements taken on December 12, 2020 (river flood recession conditions) and on June 16–17, 2021 (maximum drought).</w:t>
      </w:r>
    </w:p>
    <w:p w14:paraId="0C8EA084" w14:textId="77777777" w:rsidR="00AB634A" w:rsidRPr="008E6F3E" w:rsidRDefault="00AB634A" w:rsidP="00AB634A">
      <w:pPr>
        <w:pStyle w:val="BodyText"/>
        <w:rPr>
          <w:lang w:val="en-US"/>
        </w:rPr>
      </w:pPr>
    </w:p>
    <w:p w14:paraId="56B092BC" w14:textId="77777777" w:rsidR="00AB634A" w:rsidRPr="008E6F3E" w:rsidRDefault="00AB634A" w:rsidP="00AB634A">
      <w:pPr>
        <w:pStyle w:val="BodyText"/>
        <w:rPr>
          <w:lang w:val="en-US"/>
        </w:rPr>
      </w:pPr>
    </w:p>
    <w:p w14:paraId="4EFA2BA2" w14:textId="2A4A789B" w:rsidR="00AB634A" w:rsidRPr="008E6F3E" w:rsidRDefault="006E70A7" w:rsidP="00AB634A">
      <w:pPr>
        <w:pStyle w:val="BodyText"/>
        <w:rPr>
          <w:lang w:val="en-US"/>
        </w:rPr>
      </w:pPr>
      <w:r w:rsidRPr="008E6F3E">
        <w:rPr>
          <w:noProof/>
          <w:lang w:val="en-US"/>
        </w:rPr>
        <w:lastRenderedPageBreak/>
        <w:drawing>
          <wp:inline distT="0" distB="0" distL="0" distR="0" wp14:anchorId="6333566C" wp14:editId="22949DFA">
            <wp:extent cx="5696585" cy="4853786"/>
            <wp:effectExtent l="0" t="0" r="0" b="4445"/>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23050" cy="4876335"/>
                    </a:xfrm>
                    <a:prstGeom prst="rect">
                      <a:avLst/>
                    </a:prstGeom>
                    <a:noFill/>
                  </pic:spPr>
                </pic:pic>
              </a:graphicData>
            </a:graphic>
          </wp:inline>
        </w:drawing>
      </w:r>
    </w:p>
    <w:p w14:paraId="6E68D0EC" w14:textId="77777777" w:rsidR="00AB634A" w:rsidRPr="008E6F3E" w:rsidRDefault="00AB634A" w:rsidP="00AB634A">
      <w:pPr>
        <w:pStyle w:val="BodyText"/>
        <w:rPr>
          <w:lang w:val="en-US"/>
        </w:rPr>
      </w:pPr>
      <w:r w:rsidRPr="008E6F3E">
        <w:rPr>
          <w:b/>
          <w:bCs/>
          <w:lang w:val="en-US" w:bidi="en-US"/>
        </w:rPr>
        <w:t>Figure 4A</w:t>
      </w:r>
      <w:r w:rsidRPr="008E6F3E">
        <w:rPr>
          <w:lang w:val="en-US" w:bidi="en-US"/>
        </w:rPr>
        <w:t>. Spatial validation of the SALNSTAT model carried out during flood recession of the Gambia River and at maximum drought.</w:t>
      </w:r>
    </w:p>
    <w:p w14:paraId="4623DD3A" w14:textId="77777777" w:rsidR="00AB634A" w:rsidRPr="008E6F3E" w:rsidRDefault="00AB634A" w:rsidP="00AB634A">
      <w:pPr>
        <w:pStyle w:val="BodyText"/>
        <w:rPr>
          <w:lang w:val="en-US"/>
        </w:rPr>
      </w:pPr>
      <w:r w:rsidRPr="008E6F3E">
        <w:rPr>
          <w:lang w:val="en-US" w:bidi="en-US"/>
        </w:rPr>
        <w:t>The salinity levels simulated and measured during flood recession were found to be very similar. The salinity levels measured on the field in June 2021 are slightly below the salinity levels simulated for the same date, but only from KP 160–200 or at concentrations from 5 to 17.5 g/l. This validation shows that the model simulates the position of saline concentrations below 5 g/l very accurately. The model performs slightly less well during drought for saline concentrations above 5 g/l, but the errors are nevertheless acceptable for the needs of this study.</w:t>
      </w:r>
    </w:p>
    <w:p w14:paraId="68EADEB2" w14:textId="33706D0B" w:rsidR="00AB634A" w:rsidRPr="008E6F3E" w:rsidRDefault="00AB634A" w:rsidP="00AB634A">
      <w:pPr>
        <w:pStyle w:val="BodyText"/>
        <w:rPr>
          <w:lang w:val="en-US"/>
        </w:rPr>
      </w:pPr>
      <w:r w:rsidRPr="008E6F3E">
        <w:rPr>
          <w:b/>
          <w:lang w:val="en-US" w:bidi="en-US"/>
        </w:rPr>
        <w:t xml:space="preserve">Figure 4B </w:t>
      </w:r>
      <w:r w:rsidRPr="008E6F3E">
        <w:rPr>
          <w:lang w:val="en-US" w:bidi="en-US"/>
        </w:rPr>
        <w:t xml:space="preserve">below illustrates the validation of the SALNSTAT model for the database of salinity data compiled from the probes at the Senegambia </w:t>
      </w:r>
      <w:r w:rsidR="00CC64EF" w:rsidRPr="008E6F3E">
        <w:rPr>
          <w:lang w:val="en-US" w:bidi="en-US"/>
        </w:rPr>
        <w:t>bridge and in Kaur</w:t>
      </w:r>
      <w:r w:rsidRPr="008E6F3E">
        <w:rPr>
          <w:lang w:val="en-US" w:bidi="en-US"/>
        </w:rPr>
        <w:t>. The other probe data could not be used because of, respectively, salinity above the limit of the probe in Tendaba over nearly the entire validation period and an incorrect recording interval used in Kuntaur. Comparisons continue to show good consistency between the salinity levels simulated and measured for the lowest salt concentrations. Deviations of approximately 5 g/l between the simulated and measured salinity levels are observed between March and June on the Senegambia bridge probe; however, part of this deviation could be attributable to the accuracy of the probe used. It should also be noted that, as the salinity levels were too high (for the probe limits) at the time of data retrieval, the data measured in Kaur could not be replaced for the possible deviation effect and should consequently be interpreted with greater caution.</w:t>
      </w:r>
    </w:p>
    <w:p w14:paraId="156E50B2" w14:textId="77777777" w:rsidR="00AB634A" w:rsidRPr="008E6F3E" w:rsidRDefault="00AB634A" w:rsidP="00AB634A">
      <w:pPr>
        <w:pStyle w:val="BodyText"/>
        <w:rPr>
          <w:lang w:val="en-US"/>
        </w:rPr>
      </w:pPr>
      <w:r w:rsidRPr="008E6F3E">
        <w:rPr>
          <w:lang w:val="en-US" w:bidi="en-US"/>
        </w:rPr>
        <w:t>With the exemption of the updated flows in Gouloumbou and the estimated water volumes extracted from the river, none of the primary inflows in the SALNSTAT model were changed with respect to the settings used during the IRD study (Bader, 2003). The accuracy of the saltwater front displacements of the SALNSTAT model was deemed appropriate for the needs of the study.</w:t>
      </w:r>
    </w:p>
    <w:p w14:paraId="441A8412" w14:textId="77777777" w:rsidR="00AB634A" w:rsidRPr="008E6F3E" w:rsidRDefault="00AB634A" w:rsidP="00AB634A">
      <w:pPr>
        <w:pStyle w:val="BodyText"/>
        <w:rPr>
          <w:lang w:val="en-US"/>
        </w:rPr>
      </w:pPr>
    </w:p>
    <w:p w14:paraId="48498459" w14:textId="77777777" w:rsidR="00AB634A" w:rsidRPr="008E6F3E" w:rsidRDefault="00AB634A" w:rsidP="00AB634A">
      <w:pPr>
        <w:pStyle w:val="BodyText"/>
        <w:rPr>
          <w:lang w:val="en-US"/>
        </w:rPr>
      </w:pPr>
    </w:p>
    <w:p w14:paraId="5D44E23D" w14:textId="1822056A" w:rsidR="00AB634A" w:rsidRPr="008E6F3E" w:rsidRDefault="00B17C82" w:rsidP="00AB634A">
      <w:pPr>
        <w:pStyle w:val="BodyText"/>
        <w:rPr>
          <w:lang w:val="en-US"/>
        </w:rPr>
      </w:pPr>
      <w:r w:rsidRPr="008E6F3E">
        <w:rPr>
          <w:noProof/>
          <w:lang w:val="en-US"/>
        </w:rPr>
        <w:lastRenderedPageBreak/>
        <w:drawing>
          <wp:inline distT="0" distB="0" distL="0" distR="0" wp14:anchorId="6F6D5CD8" wp14:editId="4BE2D79B">
            <wp:extent cx="6084570" cy="3993515"/>
            <wp:effectExtent l="0" t="0" r="0" b="6985"/>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84570" cy="3993515"/>
                    </a:xfrm>
                    <a:prstGeom prst="rect">
                      <a:avLst/>
                    </a:prstGeom>
                    <a:noFill/>
                  </pic:spPr>
                </pic:pic>
              </a:graphicData>
            </a:graphic>
          </wp:inline>
        </w:drawing>
      </w:r>
    </w:p>
    <w:p w14:paraId="36A8203E" w14:textId="77777777" w:rsidR="00AB634A" w:rsidRPr="008E6F3E" w:rsidRDefault="00AB634A" w:rsidP="00AB634A">
      <w:pPr>
        <w:pStyle w:val="BodyText"/>
        <w:rPr>
          <w:lang w:val="en-US"/>
        </w:rPr>
      </w:pPr>
      <w:r w:rsidRPr="008E6F3E">
        <w:rPr>
          <w:b/>
          <w:bCs/>
          <w:lang w:val="en-US" w:bidi="en-US"/>
        </w:rPr>
        <w:t>Figure 4B</w:t>
      </w:r>
      <w:r w:rsidRPr="008E6F3E">
        <w:rPr>
          <w:lang w:val="en-US" w:bidi="en-US"/>
        </w:rPr>
        <w:t>. Chronological validation of the SALNSTAT model using the salinity levels measured at the Senegambia bridge and in Kaur.</w:t>
      </w:r>
    </w:p>
    <w:p w14:paraId="1795B2E1" w14:textId="77777777" w:rsidR="003B50B2" w:rsidRPr="008E6F3E" w:rsidRDefault="003B50B2" w:rsidP="003B50B2">
      <w:pPr>
        <w:tabs>
          <w:tab w:val="clear" w:pos="284"/>
          <w:tab w:val="left" w:pos="2280"/>
        </w:tabs>
        <w:rPr>
          <w:lang w:val="en-US"/>
        </w:rPr>
      </w:pPr>
    </w:p>
    <w:p w14:paraId="64FC221A" w14:textId="77777777" w:rsidR="003B50B2" w:rsidRPr="008E6F3E" w:rsidRDefault="003B50B2" w:rsidP="003B50B2">
      <w:pPr>
        <w:tabs>
          <w:tab w:val="clear" w:pos="284"/>
          <w:tab w:val="left" w:pos="2280"/>
        </w:tabs>
        <w:rPr>
          <w:lang w:val="en-US"/>
        </w:rPr>
      </w:pPr>
    </w:p>
    <w:p w14:paraId="37B51A69" w14:textId="77777777" w:rsidR="003B50B2" w:rsidRPr="008E6F3E" w:rsidRDefault="003B50B2" w:rsidP="003B50B2">
      <w:pPr>
        <w:tabs>
          <w:tab w:val="clear" w:pos="284"/>
          <w:tab w:val="left" w:pos="2280"/>
        </w:tabs>
        <w:rPr>
          <w:lang w:val="en-US"/>
        </w:rPr>
      </w:pPr>
    </w:p>
    <w:p w14:paraId="39C2F541" w14:textId="77777777" w:rsidR="003B50B2" w:rsidRPr="008E6F3E" w:rsidRDefault="003B50B2" w:rsidP="003B50B2">
      <w:pPr>
        <w:tabs>
          <w:tab w:val="clear" w:pos="284"/>
          <w:tab w:val="left" w:pos="2280"/>
        </w:tabs>
        <w:rPr>
          <w:lang w:val="en-US"/>
        </w:rPr>
      </w:pPr>
    </w:p>
    <w:p w14:paraId="0747808E" w14:textId="77777777" w:rsidR="003B50B2" w:rsidRPr="008E6F3E" w:rsidRDefault="003B50B2" w:rsidP="003B50B2">
      <w:pPr>
        <w:tabs>
          <w:tab w:val="clear" w:pos="284"/>
          <w:tab w:val="left" w:pos="2280"/>
        </w:tabs>
        <w:rPr>
          <w:lang w:val="en-US"/>
        </w:rPr>
      </w:pPr>
    </w:p>
    <w:p w14:paraId="5D1B7511" w14:textId="77777777" w:rsidR="003B50B2" w:rsidRPr="008E6F3E" w:rsidRDefault="003B50B2" w:rsidP="003B50B2">
      <w:pPr>
        <w:tabs>
          <w:tab w:val="clear" w:pos="284"/>
          <w:tab w:val="left" w:pos="2280"/>
        </w:tabs>
        <w:rPr>
          <w:lang w:val="en-US"/>
        </w:rPr>
      </w:pPr>
    </w:p>
    <w:p w14:paraId="0166F0D6" w14:textId="77777777" w:rsidR="003B50B2" w:rsidRPr="008E6F3E" w:rsidRDefault="003B50B2" w:rsidP="003B50B2">
      <w:pPr>
        <w:tabs>
          <w:tab w:val="clear" w:pos="284"/>
          <w:tab w:val="left" w:pos="2280"/>
        </w:tabs>
        <w:rPr>
          <w:lang w:val="en-US"/>
        </w:rPr>
      </w:pPr>
    </w:p>
    <w:p w14:paraId="6531E52E" w14:textId="77777777" w:rsidR="003B50B2" w:rsidRPr="008E6F3E" w:rsidRDefault="003B50B2" w:rsidP="003B50B2">
      <w:pPr>
        <w:tabs>
          <w:tab w:val="clear" w:pos="284"/>
          <w:tab w:val="left" w:pos="2280"/>
        </w:tabs>
        <w:rPr>
          <w:lang w:val="en-US"/>
        </w:rPr>
      </w:pPr>
    </w:p>
    <w:p w14:paraId="463212B1" w14:textId="77777777" w:rsidR="003B50B2" w:rsidRPr="008E6F3E" w:rsidRDefault="003B50B2" w:rsidP="003B50B2">
      <w:pPr>
        <w:tabs>
          <w:tab w:val="clear" w:pos="284"/>
          <w:tab w:val="left" w:pos="2280"/>
        </w:tabs>
        <w:rPr>
          <w:lang w:val="en-US"/>
        </w:rPr>
      </w:pPr>
    </w:p>
    <w:p w14:paraId="0A03F4B5" w14:textId="77777777" w:rsidR="003B50B2" w:rsidRPr="008E6F3E" w:rsidRDefault="003B50B2" w:rsidP="003B50B2">
      <w:pPr>
        <w:tabs>
          <w:tab w:val="clear" w:pos="284"/>
          <w:tab w:val="left" w:pos="2280"/>
        </w:tabs>
        <w:rPr>
          <w:lang w:val="en-US"/>
        </w:rPr>
      </w:pPr>
    </w:p>
    <w:p w14:paraId="54CF8684" w14:textId="77777777" w:rsidR="003B50B2" w:rsidRPr="008E6F3E" w:rsidRDefault="003B50B2" w:rsidP="003B50B2">
      <w:pPr>
        <w:tabs>
          <w:tab w:val="clear" w:pos="284"/>
          <w:tab w:val="left" w:pos="2280"/>
        </w:tabs>
        <w:rPr>
          <w:lang w:val="en-US"/>
        </w:rPr>
      </w:pPr>
    </w:p>
    <w:p w14:paraId="386849B9" w14:textId="77777777" w:rsidR="003B50B2" w:rsidRPr="008E6F3E" w:rsidRDefault="003B50B2" w:rsidP="003B50B2">
      <w:pPr>
        <w:tabs>
          <w:tab w:val="clear" w:pos="284"/>
          <w:tab w:val="left" w:pos="2280"/>
        </w:tabs>
        <w:rPr>
          <w:lang w:val="en-US"/>
        </w:rPr>
      </w:pPr>
    </w:p>
    <w:p w14:paraId="13E11AE5" w14:textId="77777777" w:rsidR="003B50B2" w:rsidRPr="008E6F3E" w:rsidRDefault="003B50B2" w:rsidP="003B50B2">
      <w:pPr>
        <w:tabs>
          <w:tab w:val="clear" w:pos="284"/>
          <w:tab w:val="left" w:pos="2280"/>
        </w:tabs>
        <w:rPr>
          <w:lang w:val="en-US"/>
        </w:rPr>
      </w:pPr>
    </w:p>
    <w:p w14:paraId="3DD1911E" w14:textId="77777777" w:rsidR="003B50B2" w:rsidRPr="008E6F3E" w:rsidRDefault="003B50B2" w:rsidP="003B50B2">
      <w:pPr>
        <w:tabs>
          <w:tab w:val="clear" w:pos="284"/>
          <w:tab w:val="left" w:pos="2280"/>
        </w:tabs>
        <w:rPr>
          <w:lang w:val="en-US"/>
        </w:rPr>
      </w:pPr>
    </w:p>
    <w:p w14:paraId="2BB90224" w14:textId="77777777" w:rsidR="003B50B2" w:rsidRPr="008E6F3E" w:rsidRDefault="003B50B2" w:rsidP="003B50B2">
      <w:pPr>
        <w:tabs>
          <w:tab w:val="clear" w:pos="284"/>
          <w:tab w:val="left" w:pos="2280"/>
        </w:tabs>
        <w:rPr>
          <w:lang w:val="en-US"/>
        </w:rPr>
      </w:pPr>
    </w:p>
    <w:p w14:paraId="7393FB89" w14:textId="77777777" w:rsidR="003B50B2" w:rsidRPr="008E6F3E" w:rsidRDefault="003B50B2" w:rsidP="003B50B2">
      <w:pPr>
        <w:tabs>
          <w:tab w:val="clear" w:pos="284"/>
          <w:tab w:val="left" w:pos="2280"/>
        </w:tabs>
        <w:rPr>
          <w:lang w:val="en-US"/>
        </w:rPr>
      </w:pPr>
    </w:p>
    <w:p w14:paraId="0F25BC85" w14:textId="77777777" w:rsidR="003B50B2" w:rsidRPr="008E6F3E" w:rsidRDefault="003B50B2" w:rsidP="003B50B2">
      <w:pPr>
        <w:tabs>
          <w:tab w:val="clear" w:pos="284"/>
          <w:tab w:val="left" w:pos="2280"/>
        </w:tabs>
        <w:rPr>
          <w:lang w:val="en-US"/>
        </w:rPr>
      </w:pPr>
    </w:p>
    <w:p w14:paraId="35BDF6A2" w14:textId="77777777" w:rsidR="003B50B2" w:rsidRPr="008E6F3E" w:rsidRDefault="003B50B2" w:rsidP="003B50B2">
      <w:pPr>
        <w:tabs>
          <w:tab w:val="clear" w:pos="284"/>
          <w:tab w:val="left" w:pos="2280"/>
        </w:tabs>
        <w:rPr>
          <w:lang w:val="en-US"/>
        </w:rPr>
      </w:pPr>
    </w:p>
    <w:p w14:paraId="53AB8728" w14:textId="77777777" w:rsidR="003B50B2" w:rsidRPr="008E6F3E" w:rsidRDefault="003B50B2" w:rsidP="003B50B2">
      <w:pPr>
        <w:tabs>
          <w:tab w:val="clear" w:pos="284"/>
          <w:tab w:val="left" w:pos="2280"/>
        </w:tabs>
        <w:rPr>
          <w:lang w:val="en-US"/>
        </w:rPr>
      </w:pPr>
    </w:p>
    <w:p w14:paraId="766CEF5B" w14:textId="77777777" w:rsidR="003B50B2" w:rsidRPr="008E6F3E" w:rsidRDefault="003B50B2" w:rsidP="003B50B2">
      <w:pPr>
        <w:tabs>
          <w:tab w:val="clear" w:pos="284"/>
          <w:tab w:val="left" w:pos="2280"/>
        </w:tabs>
        <w:rPr>
          <w:lang w:val="en-US"/>
        </w:rPr>
      </w:pPr>
    </w:p>
    <w:p w14:paraId="4C27707E" w14:textId="77777777" w:rsidR="003B50B2" w:rsidRPr="008E6F3E" w:rsidRDefault="003B50B2" w:rsidP="003B50B2">
      <w:pPr>
        <w:tabs>
          <w:tab w:val="clear" w:pos="284"/>
          <w:tab w:val="left" w:pos="2280"/>
        </w:tabs>
        <w:rPr>
          <w:lang w:val="en-US"/>
        </w:rPr>
      </w:pPr>
    </w:p>
    <w:p w14:paraId="2013641F" w14:textId="77777777" w:rsidR="003B50B2" w:rsidRPr="008E6F3E" w:rsidRDefault="003B50B2" w:rsidP="003B50B2">
      <w:pPr>
        <w:tabs>
          <w:tab w:val="clear" w:pos="284"/>
          <w:tab w:val="left" w:pos="2280"/>
        </w:tabs>
        <w:rPr>
          <w:lang w:val="en-US"/>
        </w:rPr>
      </w:pPr>
    </w:p>
    <w:p w14:paraId="22F4C4A4" w14:textId="77777777" w:rsidR="003B50B2" w:rsidRPr="008E6F3E" w:rsidRDefault="003B50B2" w:rsidP="003B50B2">
      <w:pPr>
        <w:tabs>
          <w:tab w:val="clear" w:pos="284"/>
          <w:tab w:val="left" w:pos="2280"/>
        </w:tabs>
        <w:rPr>
          <w:lang w:val="en-US"/>
        </w:rPr>
      </w:pPr>
    </w:p>
    <w:p w14:paraId="23289714" w14:textId="77777777" w:rsidR="003B50B2" w:rsidRPr="008E6F3E" w:rsidRDefault="003B50B2" w:rsidP="003B50B2">
      <w:pPr>
        <w:tabs>
          <w:tab w:val="clear" w:pos="284"/>
          <w:tab w:val="left" w:pos="2280"/>
        </w:tabs>
        <w:rPr>
          <w:lang w:val="en-US"/>
        </w:rPr>
      </w:pPr>
    </w:p>
    <w:p w14:paraId="0D6D6ECB" w14:textId="77777777" w:rsidR="003B50B2" w:rsidRPr="008E6F3E" w:rsidRDefault="003B50B2" w:rsidP="003B50B2">
      <w:pPr>
        <w:tabs>
          <w:tab w:val="clear" w:pos="284"/>
          <w:tab w:val="left" w:pos="2280"/>
        </w:tabs>
        <w:rPr>
          <w:lang w:val="en-US"/>
        </w:rPr>
      </w:pPr>
    </w:p>
    <w:p w14:paraId="03E29927" w14:textId="19D83DFA" w:rsidR="003B50B2" w:rsidRPr="008E6F3E" w:rsidRDefault="003B50B2" w:rsidP="003B50B2">
      <w:pPr>
        <w:pStyle w:val="Caption"/>
        <w:spacing w:after="240"/>
        <w:rPr>
          <w:rFonts w:asciiTheme="minorHAnsi" w:eastAsia="Times New Roman" w:hAnsiTheme="minorHAnsi" w:cstheme="minorHAnsi"/>
          <w:sz w:val="28"/>
          <w:szCs w:val="28"/>
          <w:lang w:val="en-US"/>
        </w:rPr>
        <w:sectPr w:rsidR="003B50B2" w:rsidRPr="008E6F3E" w:rsidSect="004F49EA">
          <w:headerReference w:type="default" r:id="rId134"/>
          <w:footerReference w:type="default" r:id="rId135"/>
          <w:pgSz w:w="11906" w:h="16838" w:code="9"/>
          <w:pgMar w:top="1138" w:right="1440" w:bottom="850" w:left="1440" w:header="706" w:footer="288" w:gutter="0"/>
          <w:cols w:space="708"/>
          <w:vAlign w:val="center"/>
          <w:docGrid w:linePitch="360"/>
        </w:sectPr>
      </w:pPr>
      <w:r w:rsidRPr="008E6F3E">
        <w:rPr>
          <w:sz w:val="48"/>
          <w:lang w:val="en-US" w:bidi="en-US"/>
        </w:rPr>
        <w:lastRenderedPageBreak/>
        <w:t>APPENDIX</w:t>
      </w:r>
      <w:r w:rsidRPr="008E6F3E">
        <w:rPr>
          <w:lang w:val="en-US" w:bidi="en-US"/>
        </w:rPr>
        <w:t xml:space="preserve">  </w:t>
      </w:r>
      <w:r w:rsidRPr="008E6F3E">
        <w:rPr>
          <w:sz w:val="200"/>
          <w:lang w:val="en-US" w:bidi="en-US"/>
        </w:rPr>
        <w:t>5</w:t>
      </w:r>
      <w:r w:rsidRPr="008E6F3E">
        <w:rPr>
          <w:lang w:val="en-US" w:bidi="en-US"/>
        </w:rPr>
        <w:br/>
      </w:r>
      <w:r w:rsidRPr="008E6F3E">
        <w:rPr>
          <w:lang w:val="en-US" w:bidi="en-US"/>
        </w:rPr>
        <w:br/>
      </w:r>
      <w:r w:rsidRPr="008E6F3E">
        <w:rPr>
          <w:sz w:val="28"/>
          <w:lang w:val="en-US" w:bidi="en-US"/>
        </w:rPr>
        <w:t>Details of the hydrological series used</w:t>
      </w:r>
    </w:p>
    <w:p w14:paraId="271A22D2" w14:textId="214049F1" w:rsidR="003B50B2" w:rsidRPr="008E6F3E" w:rsidRDefault="003B50B2" w:rsidP="003B50B2">
      <w:pPr>
        <w:pStyle w:val="Appendixheading2"/>
        <w:ind w:left="2127" w:hanging="2127"/>
      </w:pPr>
      <w:bookmarkStart w:id="94" w:name="_Toc81484700"/>
      <w:r w:rsidRPr="008E6F3E">
        <w:rPr>
          <w:lang w:bidi="en-US"/>
        </w:rPr>
        <w:lastRenderedPageBreak/>
        <w:t>Appendix 5:</w:t>
      </w:r>
      <w:r w:rsidRPr="008E6F3E">
        <w:rPr>
          <w:lang w:bidi="en-US"/>
        </w:rPr>
        <w:tab/>
        <w:t>Hydrological series used</w:t>
      </w:r>
      <w:bookmarkEnd w:id="94"/>
    </w:p>
    <w:p w14:paraId="269DD83B" w14:textId="77777777" w:rsidR="00AB634A" w:rsidRPr="008E6F3E" w:rsidRDefault="00AB634A" w:rsidP="00AB634A">
      <w:pPr>
        <w:tabs>
          <w:tab w:val="clear" w:pos="284"/>
          <w:tab w:val="left" w:pos="2280"/>
        </w:tabs>
        <w:rPr>
          <w:b/>
          <w:bCs/>
          <w:lang w:val="en-US"/>
        </w:rPr>
      </w:pPr>
      <w:r w:rsidRPr="008E6F3E">
        <w:rPr>
          <w:b/>
          <w:lang w:val="en-US" w:bidi="en-US"/>
        </w:rPr>
        <w:t>1. Revision of rating curves</w:t>
      </w:r>
    </w:p>
    <w:p w14:paraId="107D0FE0" w14:textId="77777777" w:rsidR="00AB634A" w:rsidRPr="008E6F3E" w:rsidRDefault="00AB634A" w:rsidP="00AB634A">
      <w:pPr>
        <w:tabs>
          <w:tab w:val="clear" w:pos="284"/>
          <w:tab w:val="left" w:pos="2280"/>
        </w:tabs>
        <w:rPr>
          <w:lang w:val="en-US"/>
        </w:rPr>
      </w:pPr>
    </w:p>
    <w:p w14:paraId="28D6BFF2" w14:textId="77777777" w:rsidR="00AB634A" w:rsidRPr="008E6F3E" w:rsidRDefault="00AB634A" w:rsidP="00AB634A">
      <w:pPr>
        <w:tabs>
          <w:tab w:val="clear" w:pos="284"/>
          <w:tab w:val="left" w:pos="2280"/>
        </w:tabs>
        <w:rPr>
          <w:lang w:val="en-US"/>
        </w:rPr>
      </w:pPr>
      <w:r w:rsidRPr="008E6F3E">
        <w:rPr>
          <w:lang w:val="en-US" w:bidi="en-US"/>
        </w:rPr>
        <w:t>AECOM’s first task consisted of reconstituting the rating curves thanks to data available via the Hydraccess database. Two main objectives justified this task, instead of directly using the flows available in the database: (1) the levels corresponding to the flows observed on the river were required to assess certain issues related to the environmental flow, but also (2) the chronological level series available via the Hydraccess database contain fewer data omissions than the chronological flow series.</w:t>
      </w:r>
    </w:p>
    <w:p w14:paraId="518E69E6" w14:textId="77777777" w:rsidR="00AB634A" w:rsidRPr="008E6F3E" w:rsidRDefault="00AB634A" w:rsidP="00AB634A">
      <w:pPr>
        <w:tabs>
          <w:tab w:val="clear" w:pos="284"/>
          <w:tab w:val="left" w:pos="2280"/>
        </w:tabs>
        <w:rPr>
          <w:lang w:val="en-US"/>
        </w:rPr>
      </w:pPr>
    </w:p>
    <w:p w14:paraId="5F81853A" w14:textId="77777777" w:rsidR="00AB634A" w:rsidRPr="008E6F3E" w:rsidRDefault="00AB634A" w:rsidP="00AB634A">
      <w:pPr>
        <w:tabs>
          <w:tab w:val="clear" w:pos="284"/>
          <w:tab w:val="left" w:pos="2280"/>
        </w:tabs>
        <w:rPr>
          <w:lang w:val="en-US"/>
        </w:rPr>
      </w:pPr>
      <w:r w:rsidRPr="008E6F3E">
        <w:rPr>
          <w:lang w:val="en-US" w:bidi="en-US"/>
        </w:rPr>
        <w:t xml:space="preserve">The rating curves established at the hydrometric stations on the Gambia River are illustrated in </w:t>
      </w:r>
      <w:r w:rsidRPr="008E6F3E">
        <w:rPr>
          <w:b/>
          <w:lang w:val="en-US" w:bidi="en-US"/>
        </w:rPr>
        <w:t xml:space="preserve">Figure 5A </w:t>
      </w:r>
      <w:r w:rsidRPr="008E6F3E">
        <w:rPr>
          <w:lang w:val="en-US" w:bidi="en-US"/>
        </w:rPr>
        <w:t>below.</w:t>
      </w:r>
    </w:p>
    <w:p w14:paraId="06E0F8C3" w14:textId="77777777" w:rsidR="00AB634A" w:rsidRPr="008E6F3E" w:rsidRDefault="00AB634A" w:rsidP="00AB634A">
      <w:pPr>
        <w:tabs>
          <w:tab w:val="clear" w:pos="284"/>
          <w:tab w:val="left" w:pos="2280"/>
        </w:tabs>
        <w:rPr>
          <w:lang w:val="en-US"/>
        </w:rPr>
      </w:pPr>
    </w:p>
    <w:p w14:paraId="7FB3F986" w14:textId="77777777" w:rsidR="00AB634A" w:rsidRPr="008E6F3E" w:rsidRDefault="00AB634A" w:rsidP="00AB634A">
      <w:pPr>
        <w:tabs>
          <w:tab w:val="clear" w:pos="284"/>
          <w:tab w:val="left" w:pos="2280"/>
        </w:tabs>
        <w:rPr>
          <w:lang w:val="en-US"/>
        </w:rPr>
      </w:pPr>
    </w:p>
    <w:p w14:paraId="36787BB9" w14:textId="77777777" w:rsidR="00AB634A" w:rsidRPr="008E6F3E" w:rsidRDefault="00AB634A" w:rsidP="00AB634A">
      <w:pPr>
        <w:tabs>
          <w:tab w:val="clear" w:pos="284"/>
          <w:tab w:val="left" w:pos="2280"/>
        </w:tabs>
        <w:rPr>
          <w:lang w:val="en-US"/>
        </w:rPr>
      </w:pPr>
    </w:p>
    <w:p w14:paraId="17506DF3" w14:textId="0A1F301F" w:rsidR="00AB634A" w:rsidRPr="008E6F3E" w:rsidRDefault="00834E05" w:rsidP="00AB634A">
      <w:pPr>
        <w:tabs>
          <w:tab w:val="clear" w:pos="284"/>
          <w:tab w:val="left" w:pos="2280"/>
        </w:tabs>
        <w:rPr>
          <w:lang w:val="en-US"/>
        </w:rPr>
      </w:pPr>
      <w:r w:rsidRPr="008E6F3E">
        <w:rPr>
          <w:noProof/>
          <w:lang w:val="en-US"/>
        </w:rPr>
        <w:drawing>
          <wp:inline distT="0" distB="0" distL="0" distR="0" wp14:anchorId="64225CEA" wp14:editId="20B8B2FE">
            <wp:extent cx="6049374" cy="3600450"/>
            <wp:effectExtent l="0" t="0" r="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36">
                      <a:extLst>
                        <a:ext uri="{28A0092B-C50C-407E-A947-70E740481C1C}">
                          <a14:useLocalDpi xmlns:a14="http://schemas.microsoft.com/office/drawing/2010/main" val="0"/>
                        </a:ext>
                      </a:extLst>
                    </a:blip>
                    <a:srcRect l="2005" t="10693" b="1425"/>
                    <a:stretch/>
                  </pic:blipFill>
                  <pic:spPr bwMode="auto">
                    <a:xfrm>
                      <a:off x="0" y="0"/>
                      <a:ext cx="6064927" cy="3609707"/>
                    </a:xfrm>
                    <a:prstGeom prst="rect">
                      <a:avLst/>
                    </a:prstGeom>
                    <a:noFill/>
                    <a:ln>
                      <a:noFill/>
                    </a:ln>
                    <a:extLst>
                      <a:ext uri="{53640926-AAD7-44D8-BBD7-CCE9431645EC}">
                        <a14:shadowObscured xmlns:a14="http://schemas.microsoft.com/office/drawing/2010/main"/>
                      </a:ext>
                    </a:extLst>
                  </pic:spPr>
                </pic:pic>
              </a:graphicData>
            </a:graphic>
          </wp:inline>
        </w:drawing>
      </w:r>
    </w:p>
    <w:p w14:paraId="0396BC87" w14:textId="603A9CE2" w:rsidR="00AB634A" w:rsidRPr="008E6F3E" w:rsidRDefault="00834E05" w:rsidP="00AB634A">
      <w:pPr>
        <w:tabs>
          <w:tab w:val="clear" w:pos="284"/>
          <w:tab w:val="left" w:pos="2280"/>
        </w:tabs>
        <w:rPr>
          <w:lang w:val="en-US"/>
        </w:rPr>
      </w:pPr>
      <w:r w:rsidRPr="008E6F3E">
        <w:rPr>
          <w:noProof/>
          <w:lang w:val="en-US"/>
        </w:rPr>
        <w:drawing>
          <wp:inline distT="0" distB="0" distL="0" distR="0" wp14:anchorId="3C044395" wp14:editId="18068068">
            <wp:extent cx="6090243" cy="1743075"/>
            <wp:effectExtent l="0" t="0" r="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7">
                      <a:extLst>
                        <a:ext uri="{28A0092B-C50C-407E-A947-70E740481C1C}">
                          <a14:useLocalDpi xmlns:a14="http://schemas.microsoft.com/office/drawing/2010/main" val="0"/>
                        </a:ext>
                      </a:extLst>
                    </a:blip>
                    <a:srcRect l="1681" t="18544" b="3159"/>
                    <a:stretch/>
                  </pic:blipFill>
                  <pic:spPr bwMode="auto">
                    <a:xfrm>
                      <a:off x="0" y="0"/>
                      <a:ext cx="6155284" cy="1761690"/>
                    </a:xfrm>
                    <a:prstGeom prst="rect">
                      <a:avLst/>
                    </a:prstGeom>
                    <a:noFill/>
                    <a:ln>
                      <a:noFill/>
                    </a:ln>
                    <a:extLst>
                      <a:ext uri="{53640926-AAD7-44D8-BBD7-CCE9431645EC}">
                        <a14:shadowObscured xmlns:a14="http://schemas.microsoft.com/office/drawing/2010/main"/>
                      </a:ext>
                    </a:extLst>
                  </pic:spPr>
                </pic:pic>
              </a:graphicData>
            </a:graphic>
          </wp:inline>
        </w:drawing>
      </w:r>
    </w:p>
    <w:p w14:paraId="48CB31D4" w14:textId="77777777" w:rsidR="00AB634A" w:rsidRPr="008E6F3E" w:rsidRDefault="00AB634A" w:rsidP="00AB634A">
      <w:pPr>
        <w:tabs>
          <w:tab w:val="clear" w:pos="284"/>
          <w:tab w:val="left" w:pos="2280"/>
        </w:tabs>
        <w:rPr>
          <w:lang w:val="en-US"/>
        </w:rPr>
      </w:pPr>
    </w:p>
    <w:p w14:paraId="364360FE" w14:textId="66033ADD" w:rsidR="00AB634A" w:rsidRPr="008E6F3E" w:rsidRDefault="00AB634A" w:rsidP="00AB634A">
      <w:pPr>
        <w:tabs>
          <w:tab w:val="clear" w:pos="284"/>
          <w:tab w:val="left" w:pos="2280"/>
        </w:tabs>
        <w:rPr>
          <w:lang w:val="en-US"/>
        </w:rPr>
      </w:pPr>
    </w:p>
    <w:p w14:paraId="24F62D31" w14:textId="1C848540" w:rsidR="00834E05" w:rsidRPr="008E6F3E" w:rsidRDefault="00834E05" w:rsidP="00AB634A">
      <w:pPr>
        <w:tabs>
          <w:tab w:val="clear" w:pos="284"/>
          <w:tab w:val="left" w:pos="2280"/>
        </w:tabs>
        <w:rPr>
          <w:lang w:val="en-US"/>
        </w:rPr>
      </w:pPr>
    </w:p>
    <w:p w14:paraId="22F89B0E" w14:textId="36612168" w:rsidR="00834E05" w:rsidRPr="008E6F3E" w:rsidRDefault="00834E05" w:rsidP="00AB634A">
      <w:pPr>
        <w:tabs>
          <w:tab w:val="clear" w:pos="284"/>
          <w:tab w:val="left" w:pos="2280"/>
        </w:tabs>
        <w:rPr>
          <w:lang w:val="en-US"/>
        </w:rPr>
      </w:pPr>
    </w:p>
    <w:p w14:paraId="474B6AE6" w14:textId="3BAC6614" w:rsidR="00834E05" w:rsidRPr="008E6F3E" w:rsidRDefault="00834E05" w:rsidP="00AB634A">
      <w:pPr>
        <w:tabs>
          <w:tab w:val="clear" w:pos="284"/>
          <w:tab w:val="left" w:pos="2280"/>
        </w:tabs>
        <w:rPr>
          <w:lang w:val="en-US"/>
        </w:rPr>
      </w:pPr>
    </w:p>
    <w:p w14:paraId="5FD4DD5D" w14:textId="043D194C" w:rsidR="00834E05" w:rsidRPr="008E6F3E" w:rsidRDefault="00834E05" w:rsidP="00AB634A">
      <w:pPr>
        <w:tabs>
          <w:tab w:val="clear" w:pos="284"/>
          <w:tab w:val="left" w:pos="2280"/>
        </w:tabs>
        <w:rPr>
          <w:lang w:val="en-US"/>
        </w:rPr>
      </w:pPr>
    </w:p>
    <w:p w14:paraId="37002A4A" w14:textId="27FD0452" w:rsidR="00834E05" w:rsidRPr="008E6F3E" w:rsidRDefault="00834E05" w:rsidP="00AB634A">
      <w:pPr>
        <w:tabs>
          <w:tab w:val="clear" w:pos="284"/>
          <w:tab w:val="left" w:pos="2280"/>
        </w:tabs>
        <w:rPr>
          <w:lang w:val="en-US"/>
        </w:rPr>
      </w:pPr>
    </w:p>
    <w:p w14:paraId="309B7A8F" w14:textId="2C78B8D4" w:rsidR="00834E05" w:rsidRPr="008E6F3E" w:rsidRDefault="00834E05" w:rsidP="00AB634A">
      <w:pPr>
        <w:tabs>
          <w:tab w:val="clear" w:pos="284"/>
          <w:tab w:val="left" w:pos="2280"/>
        </w:tabs>
        <w:rPr>
          <w:lang w:val="en-US"/>
        </w:rPr>
      </w:pPr>
    </w:p>
    <w:p w14:paraId="2E575F2E" w14:textId="59EC52B6" w:rsidR="00834E05" w:rsidRPr="008E6F3E" w:rsidRDefault="00834E05" w:rsidP="00AB634A">
      <w:pPr>
        <w:tabs>
          <w:tab w:val="clear" w:pos="284"/>
          <w:tab w:val="left" w:pos="2280"/>
        </w:tabs>
        <w:rPr>
          <w:lang w:val="en-US"/>
        </w:rPr>
      </w:pPr>
    </w:p>
    <w:p w14:paraId="5A2DF891" w14:textId="01E92C18" w:rsidR="00834E05" w:rsidRPr="008E6F3E" w:rsidRDefault="00834E05" w:rsidP="00AB634A">
      <w:pPr>
        <w:tabs>
          <w:tab w:val="clear" w:pos="284"/>
          <w:tab w:val="left" w:pos="2280"/>
        </w:tabs>
        <w:rPr>
          <w:lang w:val="en-US"/>
        </w:rPr>
      </w:pPr>
    </w:p>
    <w:p w14:paraId="694D48DE" w14:textId="54F156AC" w:rsidR="00834E05" w:rsidRPr="008E6F3E" w:rsidRDefault="00834E05" w:rsidP="00AB634A">
      <w:pPr>
        <w:tabs>
          <w:tab w:val="clear" w:pos="284"/>
          <w:tab w:val="left" w:pos="2280"/>
        </w:tabs>
        <w:rPr>
          <w:lang w:val="en-US"/>
        </w:rPr>
      </w:pPr>
    </w:p>
    <w:p w14:paraId="4996F626" w14:textId="5771FD94" w:rsidR="00834E05" w:rsidRPr="008E6F3E" w:rsidRDefault="00834E05" w:rsidP="00AB634A">
      <w:pPr>
        <w:tabs>
          <w:tab w:val="clear" w:pos="284"/>
          <w:tab w:val="left" w:pos="2280"/>
        </w:tabs>
        <w:rPr>
          <w:lang w:val="en-US"/>
        </w:rPr>
      </w:pPr>
    </w:p>
    <w:p w14:paraId="4B19FEEB" w14:textId="77777777" w:rsidR="00834E05" w:rsidRPr="008E6F3E" w:rsidRDefault="00834E05" w:rsidP="00AB634A">
      <w:pPr>
        <w:tabs>
          <w:tab w:val="clear" w:pos="284"/>
          <w:tab w:val="left" w:pos="2280"/>
        </w:tabs>
        <w:rPr>
          <w:lang w:val="en-US"/>
        </w:rPr>
      </w:pPr>
    </w:p>
    <w:p w14:paraId="51ECB4FB" w14:textId="77777777" w:rsidR="00AB634A" w:rsidRPr="008E6F3E" w:rsidRDefault="00AB634A" w:rsidP="00AB634A">
      <w:pPr>
        <w:tabs>
          <w:tab w:val="clear" w:pos="284"/>
          <w:tab w:val="left" w:pos="2280"/>
        </w:tabs>
        <w:rPr>
          <w:lang w:val="en-US"/>
        </w:rPr>
      </w:pPr>
    </w:p>
    <w:p w14:paraId="0074F2CC" w14:textId="6DA1D80F" w:rsidR="00AB634A" w:rsidRPr="008E6F3E" w:rsidRDefault="00834E05" w:rsidP="00AB634A">
      <w:pPr>
        <w:tabs>
          <w:tab w:val="clear" w:pos="284"/>
          <w:tab w:val="left" w:pos="2280"/>
        </w:tabs>
        <w:rPr>
          <w:lang w:val="en-US"/>
        </w:rPr>
      </w:pPr>
      <w:r w:rsidRPr="008E6F3E">
        <w:rPr>
          <w:noProof/>
          <w:lang w:val="en-US"/>
        </w:rPr>
        <w:drawing>
          <wp:inline distT="0" distB="0" distL="0" distR="0" wp14:anchorId="20EBBB19" wp14:editId="6FE40898">
            <wp:extent cx="6180455" cy="3304345"/>
            <wp:effectExtent l="0" t="0" r="0"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38">
                      <a:extLst>
                        <a:ext uri="{28A0092B-C50C-407E-A947-70E740481C1C}">
                          <a14:useLocalDpi xmlns:a14="http://schemas.microsoft.com/office/drawing/2010/main" val="0"/>
                        </a:ext>
                      </a:extLst>
                    </a:blip>
                    <a:srcRect l="2800" b="2956"/>
                    <a:stretch/>
                  </pic:blipFill>
                  <pic:spPr bwMode="auto">
                    <a:xfrm>
                      <a:off x="0" y="0"/>
                      <a:ext cx="6213504" cy="3322014"/>
                    </a:xfrm>
                    <a:prstGeom prst="rect">
                      <a:avLst/>
                    </a:prstGeom>
                    <a:noFill/>
                    <a:ln>
                      <a:noFill/>
                    </a:ln>
                    <a:extLst>
                      <a:ext uri="{53640926-AAD7-44D8-BBD7-CCE9431645EC}">
                        <a14:shadowObscured xmlns:a14="http://schemas.microsoft.com/office/drawing/2010/main"/>
                      </a:ext>
                    </a:extLst>
                  </pic:spPr>
                </pic:pic>
              </a:graphicData>
            </a:graphic>
          </wp:inline>
        </w:drawing>
      </w:r>
    </w:p>
    <w:p w14:paraId="2193277F" w14:textId="77777777" w:rsidR="00AB634A" w:rsidRPr="008E6F3E" w:rsidRDefault="00AB634A" w:rsidP="00AB634A">
      <w:pPr>
        <w:pStyle w:val="BodyText"/>
        <w:rPr>
          <w:lang w:val="en-US"/>
        </w:rPr>
      </w:pPr>
      <w:r w:rsidRPr="008E6F3E">
        <w:rPr>
          <w:b/>
          <w:bCs/>
          <w:lang w:val="en-US" w:bidi="en-US"/>
        </w:rPr>
        <w:t>Figure 5A</w:t>
      </w:r>
      <w:r w:rsidRPr="008E6F3E">
        <w:rPr>
          <w:lang w:val="en-US" w:bidi="en-US"/>
        </w:rPr>
        <w:t>. Revision of rating curves at the hydrometric stations on the Gambia River.</w:t>
      </w:r>
    </w:p>
    <w:p w14:paraId="255EED22" w14:textId="77777777" w:rsidR="00AB634A" w:rsidRPr="008E6F3E" w:rsidRDefault="00AB634A" w:rsidP="00AB634A">
      <w:pPr>
        <w:tabs>
          <w:tab w:val="clear" w:pos="284"/>
          <w:tab w:val="left" w:pos="2280"/>
        </w:tabs>
        <w:rPr>
          <w:lang w:val="en-US"/>
        </w:rPr>
      </w:pPr>
    </w:p>
    <w:p w14:paraId="45BC06F5" w14:textId="77777777" w:rsidR="00AB634A" w:rsidRPr="008E6F3E" w:rsidRDefault="00AB634A" w:rsidP="00AB634A">
      <w:pPr>
        <w:tabs>
          <w:tab w:val="clear" w:pos="284"/>
          <w:tab w:val="left" w:pos="2280"/>
        </w:tabs>
        <w:rPr>
          <w:lang w:val="en-US"/>
        </w:rPr>
      </w:pPr>
    </w:p>
    <w:p w14:paraId="5963BFC7" w14:textId="77777777" w:rsidR="00AB634A" w:rsidRPr="008E6F3E" w:rsidRDefault="00AB634A" w:rsidP="00AB634A">
      <w:pPr>
        <w:tabs>
          <w:tab w:val="clear" w:pos="284"/>
          <w:tab w:val="left" w:pos="2280"/>
        </w:tabs>
        <w:rPr>
          <w:lang w:val="en-US"/>
        </w:rPr>
      </w:pPr>
      <w:r w:rsidRPr="008E6F3E">
        <w:rPr>
          <w:b/>
          <w:lang w:val="en-US" w:bidi="en-US"/>
        </w:rPr>
        <w:t>2. Comparisons of reconstructed flow series and available data</w:t>
      </w:r>
    </w:p>
    <w:p w14:paraId="62C1247C" w14:textId="77777777" w:rsidR="00AB634A" w:rsidRPr="008E6F3E" w:rsidRDefault="00AB634A" w:rsidP="00AB634A">
      <w:pPr>
        <w:tabs>
          <w:tab w:val="clear" w:pos="284"/>
          <w:tab w:val="left" w:pos="2280"/>
        </w:tabs>
        <w:rPr>
          <w:lang w:val="en-US"/>
        </w:rPr>
      </w:pPr>
    </w:p>
    <w:p w14:paraId="26A1982B" w14:textId="77777777" w:rsidR="00AB634A" w:rsidRPr="008E6F3E" w:rsidRDefault="00AB634A" w:rsidP="00AB634A">
      <w:pPr>
        <w:pStyle w:val="BodyText"/>
        <w:rPr>
          <w:lang w:val="en-US"/>
        </w:rPr>
      </w:pPr>
      <w:r w:rsidRPr="008E6F3E">
        <w:rPr>
          <w:lang w:val="en-US" w:bidi="en-US"/>
        </w:rPr>
        <w:t xml:space="preserve">The links in </w:t>
      </w:r>
      <w:r w:rsidRPr="008E6F3E">
        <w:rPr>
          <w:b/>
          <w:lang w:val="en-US" w:bidi="en-US"/>
        </w:rPr>
        <w:t xml:space="preserve">Table 5A </w:t>
      </w:r>
      <w:r w:rsidRPr="008E6F3E">
        <w:rPr>
          <w:lang w:val="en-US" w:bidi="en-US"/>
        </w:rPr>
        <w:t xml:space="preserve">below show the flow series reconstructed using the methods presented in </w:t>
      </w:r>
      <w:r w:rsidRPr="008E6F3E">
        <w:rPr>
          <w:b/>
          <w:lang w:val="en-US" w:bidi="en-US"/>
        </w:rPr>
        <w:t>Table 3A</w:t>
      </w:r>
      <w:r w:rsidRPr="008E6F3E">
        <w:rPr>
          <w:lang w:val="en-US" w:bidi="en-US"/>
        </w:rPr>
        <w:t>, compared to the level data available in the Hydraccess database.</w:t>
      </w:r>
    </w:p>
    <w:p w14:paraId="20576B69" w14:textId="77777777" w:rsidR="00AB634A" w:rsidRPr="008E6F3E" w:rsidRDefault="00AB634A" w:rsidP="00AB634A">
      <w:pPr>
        <w:tabs>
          <w:tab w:val="clear" w:pos="284"/>
          <w:tab w:val="left" w:pos="2280"/>
        </w:tabs>
        <w:rPr>
          <w:lang w:val="en-US"/>
        </w:rPr>
      </w:pPr>
    </w:p>
    <w:tbl>
      <w:tblPr>
        <w:tblStyle w:val="AECOMtable"/>
        <w:tblW w:w="0" w:type="auto"/>
        <w:tblLook w:val="04A0" w:firstRow="1" w:lastRow="0" w:firstColumn="1" w:lastColumn="0" w:noHBand="0" w:noVBand="1"/>
      </w:tblPr>
      <w:tblGrid>
        <w:gridCol w:w="2972"/>
        <w:gridCol w:w="6044"/>
      </w:tblGrid>
      <w:tr w:rsidR="00AB634A" w:rsidRPr="008E6F3E" w14:paraId="16286BD2" w14:textId="77777777" w:rsidTr="00BE20F7">
        <w:trPr>
          <w:cnfStyle w:val="100000000000" w:firstRow="1" w:lastRow="0" w:firstColumn="0" w:lastColumn="0" w:oddVBand="0" w:evenVBand="0" w:oddHBand="0" w:evenHBand="0" w:firstRowFirstColumn="0" w:firstRowLastColumn="0" w:lastRowFirstColumn="0" w:lastRowLastColumn="0"/>
          <w:trHeight w:val="305"/>
        </w:trPr>
        <w:tc>
          <w:tcPr>
            <w:tcW w:w="2972" w:type="dxa"/>
            <w:tcBorders>
              <w:top w:val="single" w:sz="4" w:space="0" w:color="auto"/>
              <w:left w:val="single" w:sz="4" w:space="0" w:color="auto"/>
              <w:bottom w:val="single" w:sz="4" w:space="0" w:color="auto"/>
              <w:right w:val="single" w:sz="4" w:space="0" w:color="auto"/>
            </w:tcBorders>
            <w:shd w:val="clear" w:color="auto" w:fill="auto"/>
          </w:tcPr>
          <w:p w14:paraId="54C0610D" w14:textId="77777777" w:rsidR="00AB634A" w:rsidRPr="008E6F3E" w:rsidRDefault="00AB634A" w:rsidP="00BE20F7">
            <w:pPr>
              <w:tabs>
                <w:tab w:val="clear" w:pos="284"/>
                <w:tab w:val="left" w:pos="2280"/>
              </w:tabs>
              <w:spacing w:before="40" w:after="40"/>
              <w:rPr>
                <w:sz w:val="20"/>
                <w:szCs w:val="20"/>
                <w:lang w:val="en-US"/>
              </w:rPr>
            </w:pPr>
            <w:r w:rsidRPr="008E6F3E">
              <w:rPr>
                <w:color w:val="auto"/>
                <w:sz w:val="20"/>
                <w:lang w:val="en-US" w:bidi="en-US"/>
              </w:rPr>
              <w:t>Hydrometric stations</w:t>
            </w:r>
          </w:p>
        </w:tc>
        <w:tc>
          <w:tcPr>
            <w:tcW w:w="6044" w:type="dxa"/>
            <w:tcBorders>
              <w:top w:val="single" w:sz="4" w:space="0" w:color="auto"/>
              <w:left w:val="single" w:sz="4" w:space="0" w:color="auto"/>
              <w:bottom w:val="single" w:sz="4" w:space="0" w:color="auto"/>
              <w:right w:val="single" w:sz="4" w:space="0" w:color="auto"/>
            </w:tcBorders>
            <w:shd w:val="clear" w:color="auto" w:fill="auto"/>
          </w:tcPr>
          <w:p w14:paraId="73581B9E" w14:textId="77777777" w:rsidR="00AB634A" w:rsidRPr="008E6F3E" w:rsidRDefault="00AB634A" w:rsidP="00BE20F7">
            <w:pPr>
              <w:tabs>
                <w:tab w:val="clear" w:pos="284"/>
                <w:tab w:val="left" w:pos="2280"/>
              </w:tabs>
              <w:spacing w:before="40" w:after="40"/>
              <w:rPr>
                <w:sz w:val="20"/>
                <w:szCs w:val="20"/>
                <w:lang w:val="en-US"/>
              </w:rPr>
            </w:pPr>
            <w:r w:rsidRPr="008E6F3E">
              <w:rPr>
                <w:color w:val="auto"/>
                <w:sz w:val="20"/>
                <w:lang w:val="en-US" w:bidi="en-US"/>
              </w:rPr>
              <w:t xml:space="preserve"> Links to interactive charts</w:t>
            </w:r>
          </w:p>
        </w:tc>
      </w:tr>
      <w:tr w:rsidR="00AB634A" w:rsidRPr="008E6F3E" w14:paraId="5CBE3714" w14:textId="77777777" w:rsidTr="00BE20F7">
        <w:tc>
          <w:tcPr>
            <w:tcW w:w="2972" w:type="dxa"/>
            <w:tcBorders>
              <w:top w:val="single" w:sz="4" w:space="0" w:color="auto"/>
              <w:left w:val="single" w:sz="4" w:space="0" w:color="auto"/>
              <w:bottom w:val="single" w:sz="4" w:space="0" w:color="auto"/>
              <w:right w:val="single" w:sz="4" w:space="0" w:color="auto"/>
            </w:tcBorders>
            <w:shd w:val="clear" w:color="auto" w:fill="auto"/>
          </w:tcPr>
          <w:p w14:paraId="27BD0EAA" w14:textId="77777777" w:rsidR="00AB634A" w:rsidRPr="008E6F3E" w:rsidRDefault="00AB634A" w:rsidP="00BE20F7">
            <w:pPr>
              <w:tabs>
                <w:tab w:val="clear" w:pos="284"/>
                <w:tab w:val="left" w:pos="2280"/>
              </w:tabs>
              <w:rPr>
                <w:i/>
                <w:iCs/>
                <w:sz w:val="18"/>
                <w:lang w:val="en-US"/>
              </w:rPr>
            </w:pPr>
            <w:r w:rsidRPr="008E6F3E">
              <w:rPr>
                <w:i/>
                <w:sz w:val="18"/>
                <w:lang w:val="en-US" w:bidi="en-US"/>
              </w:rPr>
              <w:t>Kédougou</w:t>
            </w:r>
          </w:p>
        </w:tc>
        <w:tc>
          <w:tcPr>
            <w:tcW w:w="6044" w:type="dxa"/>
            <w:tcBorders>
              <w:top w:val="single" w:sz="4" w:space="0" w:color="auto"/>
              <w:left w:val="single" w:sz="4" w:space="0" w:color="auto"/>
              <w:bottom w:val="single" w:sz="4" w:space="0" w:color="auto"/>
              <w:right w:val="single" w:sz="4" w:space="0" w:color="auto"/>
            </w:tcBorders>
            <w:shd w:val="clear" w:color="auto" w:fill="auto"/>
          </w:tcPr>
          <w:p w14:paraId="1AE84C27" w14:textId="77777777" w:rsidR="00AB634A" w:rsidRPr="008E6F3E" w:rsidRDefault="00E3184D" w:rsidP="00BE20F7">
            <w:pPr>
              <w:tabs>
                <w:tab w:val="clear" w:pos="284"/>
                <w:tab w:val="left" w:pos="2280"/>
              </w:tabs>
              <w:jc w:val="center"/>
              <w:rPr>
                <w:sz w:val="18"/>
                <w:lang w:val="en-US"/>
              </w:rPr>
            </w:pPr>
            <w:hyperlink r:id="rId139" w:history="1">
              <w:r w:rsidR="00AB634A" w:rsidRPr="008E6F3E">
                <w:rPr>
                  <w:rStyle w:val="Hyperlink"/>
                  <w:sz w:val="18"/>
                  <w:lang w:val="en-US" w:bidi="en-US"/>
                </w:rPr>
                <w:t>Kédougou chart</w:t>
              </w:r>
            </w:hyperlink>
          </w:p>
        </w:tc>
      </w:tr>
      <w:tr w:rsidR="00AB634A" w:rsidRPr="008E6F3E" w14:paraId="45447398" w14:textId="77777777" w:rsidTr="00BE20F7">
        <w:tc>
          <w:tcPr>
            <w:tcW w:w="2972" w:type="dxa"/>
            <w:tcBorders>
              <w:top w:val="single" w:sz="4" w:space="0" w:color="auto"/>
              <w:left w:val="single" w:sz="4" w:space="0" w:color="auto"/>
              <w:bottom w:val="single" w:sz="4" w:space="0" w:color="auto"/>
              <w:right w:val="single" w:sz="4" w:space="0" w:color="auto"/>
            </w:tcBorders>
            <w:shd w:val="clear" w:color="auto" w:fill="auto"/>
          </w:tcPr>
          <w:p w14:paraId="0853DBFA" w14:textId="77777777" w:rsidR="00AB634A" w:rsidRPr="008E6F3E" w:rsidRDefault="00AB634A" w:rsidP="00BE20F7">
            <w:pPr>
              <w:tabs>
                <w:tab w:val="clear" w:pos="284"/>
                <w:tab w:val="left" w:pos="2280"/>
              </w:tabs>
              <w:rPr>
                <w:i/>
                <w:iCs/>
                <w:sz w:val="18"/>
                <w:lang w:val="en-US"/>
              </w:rPr>
            </w:pPr>
            <w:r w:rsidRPr="008E6F3E">
              <w:rPr>
                <w:i/>
                <w:sz w:val="18"/>
                <w:lang w:val="en-US" w:bidi="en-US"/>
              </w:rPr>
              <w:t>Mako</w:t>
            </w:r>
          </w:p>
        </w:tc>
        <w:tc>
          <w:tcPr>
            <w:tcW w:w="6044" w:type="dxa"/>
            <w:tcBorders>
              <w:top w:val="single" w:sz="4" w:space="0" w:color="auto"/>
              <w:left w:val="single" w:sz="4" w:space="0" w:color="auto"/>
              <w:bottom w:val="single" w:sz="4" w:space="0" w:color="auto"/>
              <w:right w:val="single" w:sz="4" w:space="0" w:color="auto"/>
            </w:tcBorders>
            <w:shd w:val="clear" w:color="auto" w:fill="auto"/>
          </w:tcPr>
          <w:p w14:paraId="142AB3E7" w14:textId="77777777" w:rsidR="00AB634A" w:rsidRPr="008E6F3E" w:rsidRDefault="00E3184D" w:rsidP="00BE20F7">
            <w:pPr>
              <w:tabs>
                <w:tab w:val="clear" w:pos="284"/>
                <w:tab w:val="left" w:pos="2280"/>
              </w:tabs>
              <w:jc w:val="center"/>
              <w:rPr>
                <w:sz w:val="18"/>
                <w:lang w:val="en-US"/>
              </w:rPr>
            </w:pPr>
            <w:hyperlink r:id="rId140" w:history="1">
              <w:r w:rsidR="00AB634A" w:rsidRPr="008E6F3E">
                <w:rPr>
                  <w:rStyle w:val="Hyperlink"/>
                  <w:sz w:val="18"/>
                  <w:lang w:val="en-US" w:bidi="en-US"/>
                </w:rPr>
                <w:t>Mako chart</w:t>
              </w:r>
            </w:hyperlink>
          </w:p>
        </w:tc>
      </w:tr>
      <w:tr w:rsidR="00AB634A" w:rsidRPr="008E6F3E" w14:paraId="5A06972D" w14:textId="77777777" w:rsidTr="00BE20F7">
        <w:tc>
          <w:tcPr>
            <w:tcW w:w="2972" w:type="dxa"/>
            <w:tcBorders>
              <w:top w:val="single" w:sz="4" w:space="0" w:color="auto"/>
              <w:left w:val="single" w:sz="4" w:space="0" w:color="auto"/>
              <w:bottom w:val="single" w:sz="4" w:space="0" w:color="auto"/>
              <w:right w:val="single" w:sz="4" w:space="0" w:color="auto"/>
            </w:tcBorders>
            <w:shd w:val="clear" w:color="auto" w:fill="auto"/>
          </w:tcPr>
          <w:p w14:paraId="6E135D6A" w14:textId="77777777" w:rsidR="00AB634A" w:rsidRPr="008E6F3E" w:rsidRDefault="00AB634A" w:rsidP="00BE20F7">
            <w:pPr>
              <w:tabs>
                <w:tab w:val="clear" w:pos="284"/>
                <w:tab w:val="left" w:pos="2280"/>
              </w:tabs>
              <w:rPr>
                <w:i/>
                <w:iCs/>
                <w:sz w:val="18"/>
                <w:lang w:val="en-US"/>
              </w:rPr>
            </w:pPr>
            <w:r w:rsidRPr="008E6F3E">
              <w:rPr>
                <w:i/>
                <w:sz w:val="18"/>
                <w:lang w:val="en-US" w:bidi="en-US"/>
              </w:rPr>
              <w:t>Simenti</w:t>
            </w:r>
          </w:p>
        </w:tc>
        <w:tc>
          <w:tcPr>
            <w:tcW w:w="6044" w:type="dxa"/>
            <w:tcBorders>
              <w:top w:val="single" w:sz="4" w:space="0" w:color="auto"/>
              <w:left w:val="single" w:sz="4" w:space="0" w:color="auto"/>
              <w:bottom w:val="single" w:sz="4" w:space="0" w:color="auto"/>
              <w:right w:val="single" w:sz="4" w:space="0" w:color="auto"/>
            </w:tcBorders>
            <w:shd w:val="clear" w:color="auto" w:fill="auto"/>
          </w:tcPr>
          <w:p w14:paraId="77F3AB7B" w14:textId="77777777" w:rsidR="00AB634A" w:rsidRPr="008E6F3E" w:rsidRDefault="00E3184D" w:rsidP="00BE20F7">
            <w:pPr>
              <w:tabs>
                <w:tab w:val="clear" w:pos="284"/>
                <w:tab w:val="left" w:pos="2280"/>
              </w:tabs>
              <w:jc w:val="center"/>
              <w:rPr>
                <w:sz w:val="18"/>
                <w:lang w:val="en-US"/>
              </w:rPr>
            </w:pPr>
            <w:hyperlink r:id="rId141" w:history="1">
              <w:r w:rsidR="00AB634A" w:rsidRPr="008E6F3E">
                <w:rPr>
                  <w:rStyle w:val="Hyperlink"/>
                  <w:sz w:val="18"/>
                  <w:lang w:val="en-US" w:bidi="en-US"/>
                </w:rPr>
                <w:t>Simenti chart</w:t>
              </w:r>
            </w:hyperlink>
          </w:p>
        </w:tc>
      </w:tr>
      <w:tr w:rsidR="00AB634A" w:rsidRPr="008E6F3E" w14:paraId="547D9C11" w14:textId="77777777" w:rsidTr="00BE20F7">
        <w:tc>
          <w:tcPr>
            <w:tcW w:w="2972" w:type="dxa"/>
            <w:tcBorders>
              <w:top w:val="single" w:sz="4" w:space="0" w:color="auto"/>
              <w:left w:val="single" w:sz="4" w:space="0" w:color="auto"/>
              <w:bottom w:val="single" w:sz="4" w:space="0" w:color="auto"/>
              <w:right w:val="single" w:sz="4" w:space="0" w:color="auto"/>
            </w:tcBorders>
            <w:shd w:val="clear" w:color="auto" w:fill="auto"/>
          </w:tcPr>
          <w:p w14:paraId="49E27F2D" w14:textId="77777777" w:rsidR="00AB634A" w:rsidRPr="008E6F3E" w:rsidRDefault="00AB634A" w:rsidP="00BE20F7">
            <w:pPr>
              <w:tabs>
                <w:tab w:val="clear" w:pos="284"/>
                <w:tab w:val="left" w:pos="2280"/>
              </w:tabs>
              <w:rPr>
                <w:i/>
                <w:iCs/>
                <w:sz w:val="18"/>
                <w:lang w:val="en-US"/>
              </w:rPr>
            </w:pPr>
            <w:r w:rsidRPr="008E6F3E">
              <w:rPr>
                <w:i/>
                <w:sz w:val="18"/>
                <w:lang w:val="en-US" w:bidi="en-US"/>
              </w:rPr>
              <w:t>Gouloumbou</w:t>
            </w:r>
          </w:p>
        </w:tc>
        <w:tc>
          <w:tcPr>
            <w:tcW w:w="6044" w:type="dxa"/>
            <w:tcBorders>
              <w:top w:val="single" w:sz="4" w:space="0" w:color="auto"/>
              <w:left w:val="single" w:sz="4" w:space="0" w:color="auto"/>
              <w:bottom w:val="single" w:sz="4" w:space="0" w:color="auto"/>
              <w:right w:val="single" w:sz="4" w:space="0" w:color="auto"/>
            </w:tcBorders>
            <w:shd w:val="clear" w:color="auto" w:fill="auto"/>
          </w:tcPr>
          <w:p w14:paraId="1135B56C" w14:textId="77777777" w:rsidR="00AB634A" w:rsidRPr="008E6F3E" w:rsidRDefault="00E3184D" w:rsidP="00BE20F7">
            <w:pPr>
              <w:tabs>
                <w:tab w:val="clear" w:pos="284"/>
                <w:tab w:val="left" w:pos="2280"/>
              </w:tabs>
              <w:jc w:val="center"/>
              <w:rPr>
                <w:sz w:val="18"/>
                <w:lang w:val="en-US"/>
              </w:rPr>
            </w:pPr>
            <w:hyperlink r:id="rId142" w:history="1">
              <w:r w:rsidR="00AB634A" w:rsidRPr="008E6F3E">
                <w:rPr>
                  <w:rStyle w:val="Hyperlink"/>
                  <w:sz w:val="18"/>
                  <w:lang w:val="en-US" w:bidi="en-US"/>
                </w:rPr>
                <w:t>Gouloumbou chart</w:t>
              </w:r>
            </w:hyperlink>
          </w:p>
        </w:tc>
      </w:tr>
      <w:tr w:rsidR="00AB634A" w:rsidRPr="008E6F3E" w14:paraId="4B21A98C" w14:textId="77777777" w:rsidTr="00BE20F7">
        <w:tc>
          <w:tcPr>
            <w:tcW w:w="2972" w:type="dxa"/>
            <w:tcBorders>
              <w:top w:val="single" w:sz="4" w:space="0" w:color="auto"/>
              <w:left w:val="single" w:sz="4" w:space="0" w:color="auto"/>
              <w:bottom w:val="single" w:sz="4" w:space="0" w:color="auto"/>
              <w:right w:val="single" w:sz="4" w:space="0" w:color="auto"/>
            </w:tcBorders>
            <w:shd w:val="clear" w:color="auto" w:fill="auto"/>
          </w:tcPr>
          <w:p w14:paraId="71D91BFA" w14:textId="77777777" w:rsidR="00AB634A" w:rsidRPr="008E6F3E" w:rsidRDefault="00AB634A" w:rsidP="00BE20F7">
            <w:pPr>
              <w:tabs>
                <w:tab w:val="clear" w:pos="284"/>
                <w:tab w:val="left" w:pos="2280"/>
              </w:tabs>
              <w:rPr>
                <w:i/>
                <w:iCs/>
                <w:sz w:val="18"/>
                <w:lang w:val="en-US"/>
              </w:rPr>
            </w:pPr>
            <w:r w:rsidRPr="008E6F3E">
              <w:rPr>
                <w:i/>
                <w:sz w:val="18"/>
                <w:lang w:val="en-US" w:bidi="en-US"/>
              </w:rPr>
              <w:t>Diaguéri</w:t>
            </w:r>
          </w:p>
        </w:tc>
        <w:tc>
          <w:tcPr>
            <w:tcW w:w="6044" w:type="dxa"/>
            <w:tcBorders>
              <w:top w:val="single" w:sz="4" w:space="0" w:color="auto"/>
              <w:left w:val="single" w:sz="4" w:space="0" w:color="auto"/>
              <w:bottom w:val="single" w:sz="4" w:space="0" w:color="auto"/>
              <w:right w:val="single" w:sz="4" w:space="0" w:color="auto"/>
            </w:tcBorders>
            <w:shd w:val="clear" w:color="auto" w:fill="auto"/>
          </w:tcPr>
          <w:p w14:paraId="311343ED" w14:textId="77777777" w:rsidR="00AB634A" w:rsidRPr="008E6F3E" w:rsidRDefault="00E3184D" w:rsidP="00BE20F7">
            <w:pPr>
              <w:tabs>
                <w:tab w:val="clear" w:pos="284"/>
                <w:tab w:val="left" w:pos="2280"/>
              </w:tabs>
              <w:jc w:val="center"/>
              <w:rPr>
                <w:sz w:val="18"/>
                <w:lang w:val="en-US"/>
              </w:rPr>
            </w:pPr>
            <w:hyperlink r:id="rId143" w:history="1">
              <w:r w:rsidR="00AB634A" w:rsidRPr="008E6F3E">
                <w:rPr>
                  <w:rStyle w:val="Hyperlink"/>
                  <w:sz w:val="18"/>
                  <w:lang w:val="en-US" w:bidi="en-US"/>
                </w:rPr>
                <w:t>Diaguéri chart</w:t>
              </w:r>
            </w:hyperlink>
          </w:p>
        </w:tc>
      </w:tr>
      <w:tr w:rsidR="00AB634A" w:rsidRPr="008E6F3E" w14:paraId="0FB1A578" w14:textId="77777777" w:rsidTr="00BE20F7">
        <w:tc>
          <w:tcPr>
            <w:tcW w:w="2972" w:type="dxa"/>
            <w:tcBorders>
              <w:top w:val="single" w:sz="4" w:space="0" w:color="auto"/>
              <w:left w:val="single" w:sz="4" w:space="0" w:color="auto"/>
              <w:bottom w:val="single" w:sz="4" w:space="0" w:color="auto"/>
              <w:right w:val="single" w:sz="4" w:space="0" w:color="auto"/>
            </w:tcBorders>
            <w:shd w:val="clear" w:color="auto" w:fill="auto"/>
          </w:tcPr>
          <w:p w14:paraId="65724084" w14:textId="77777777" w:rsidR="00AB634A" w:rsidRPr="008E6F3E" w:rsidRDefault="00AB634A" w:rsidP="00BE20F7">
            <w:pPr>
              <w:tabs>
                <w:tab w:val="clear" w:pos="284"/>
                <w:tab w:val="left" w:pos="2280"/>
              </w:tabs>
              <w:rPr>
                <w:i/>
                <w:iCs/>
                <w:sz w:val="18"/>
                <w:lang w:val="en-US"/>
              </w:rPr>
            </w:pPr>
            <w:r w:rsidRPr="008E6F3E">
              <w:rPr>
                <w:i/>
                <w:sz w:val="18"/>
                <w:lang w:val="en-US" w:bidi="en-US"/>
              </w:rPr>
              <w:t>Tiokoye</w:t>
            </w:r>
          </w:p>
        </w:tc>
        <w:tc>
          <w:tcPr>
            <w:tcW w:w="6044" w:type="dxa"/>
            <w:tcBorders>
              <w:top w:val="single" w:sz="4" w:space="0" w:color="auto"/>
              <w:left w:val="single" w:sz="4" w:space="0" w:color="auto"/>
              <w:bottom w:val="single" w:sz="4" w:space="0" w:color="auto"/>
              <w:right w:val="single" w:sz="4" w:space="0" w:color="auto"/>
            </w:tcBorders>
            <w:shd w:val="clear" w:color="auto" w:fill="auto"/>
          </w:tcPr>
          <w:p w14:paraId="6B21EDEE" w14:textId="77777777" w:rsidR="00AB634A" w:rsidRPr="008E6F3E" w:rsidRDefault="00E3184D" w:rsidP="00BE20F7">
            <w:pPr>
              <w:tabs>
                <w:tab w:val="clear" w:pos="284"/>
                <w:tab w:val="left" w:pos="2280"/>
              </w:tabs>
              <w:jc w:val="center"/>
              <w:rPr>
                <w:sz w:val="18"/>
                <w:lang w:val="en-US"/>
              </w:rPr>
            </w:pPr>
            <w:hyperlink r:id="rId144" w:history="1">
              <w:r w:rsidR="00AB634A" w:rsidRPr="008E6F3E">
                <w:rPr>
                  <w:rStyle w:val="Hyperlink"/>
                  <w:sz w:val="18"/>
                  <w:lang w:val="en-US" w:bidi="en-US"/>
                </w:rPr>
                <w:t>Tiokoye chart</w:t>
              </w:r>
            </w:hyperlink>
          </w:p>
        </w:tc>
      </w:tr>
      <w:tr w:rsidR="00AB634A" w:rsidRPr="008E6F3E" w14:paraId="117E9C35" w14:textId="77777777" w:rsidTr="00BE20F7">
        <w:tc>
          <w:tcPr>
            <w:tcW w:w="2972" w:type="dxa"/>
            <w:tcBorders>
              <w:top w:val="single" w:sz="4" w:space="0" w:color="auto"/>
              <w:left w:val="single" w:sz="4" w:space="0" w:color="auto"/>
              <w:bottom w:val="single" w:sz="4" w:space="0" w:color="auto"/>
              <w:right w:val="single" w:sz="4" w:space="0" w:color="auto"/>
            </w:tcBorders>
            <w:shd w:val="clear" w:color="auto" w:fill="auto"/>
          </w:tcPr>
          <w:p w14:paraId="2D25B68D" w14:textId="77777777" w:rsidR="00AB634A" w:rsidRPr="008E6F3E" w:rsidRDefault="00AB634A" w:rsidP="00BE20F7">
            <w:pPr>
              <w:tabs>
                <w:tab w:val="clear" w:pos="284"/>
                <w:tab w:val="left" w:pos="2280"/>
              </w:tabs>
              <w:rPr>
                <w:i/>
                <w:iCs/>
                <w:sz w:val="18"/>
                <w:lang w:val="en-US"/>
              </w:rPr>
            </w:pPr>
            <w:r w:rsidRPr="008E6F3E">
              <w:rPr>
                <w:i/>
                <w:sz w:val="18"/>
                <w:lang w:val="en-US" w:bidi="en-US"/>
              </w:rPr>
              <w:t>Diarha</w:t>
            </w:r>
          </w:p>
        </w:tc>
        <w:tc>
          <w:tcPr>
            <w:tcW w:w="6044" w:type="dxa"/>
            <w:tcBorders>
              <w:top w:val="single" w:sz="4" w:space="0" w:color="auto"/>
              <w:left w:val="single" w:sz="4" w:space="0" w:color="auto"/>
              <w:bottom w:val="single" w:sz="4" w:space="0" w:color="auto"/>
              <w:right w:val="single" w:sz="4" w:space="0" w:color="auto"/>
            </w:tcBorders>
            <w:shd w:val="clear" w:color="auto" w:fill="auto"/>
          </w:tcPr>
          <w:p w14:paraId="1AD8FD6A" w14:textId="77777777" w:rsidR="00AB634A" w:rsidRPr="008E6F3E" w:rsidRDefault="00E3184D" w:rsidP="00BE20F7">
            <w:pPr>
              <w:tabs>
                <w:tab w:val="clear" w:pos="284"/>
                <w:tab w:val="left" w:pos="2280"/>
              </w:tabs>
              <w:jc w:val="center"/>
              <w:rPr>
                <w:sz w:val="18"/>
                <w:lang w:val="en-US"/>
              </w:rPr>
            </w:pPr>
            <w:hyperlink r:id="rId145" w:history="1">
              <w:r w:rsidR="00AB634A" w:rsidRPr="008E6F3E">
                <w:rPr>
                  <w:rStyle w:val="Hyperlink"/>
                  <w:sz w:val="18"/>
                  <w:lang w:val="en-US" w:bidi="en-US"/>
                </w:rPr>
                <w:t>Diarha chart</w:t>
              </w:r>
            </w:hyperlink>
          </w:p>
        </w:tc>
      </w:tr>
      <w:tr w:rsidR="00AB634A" w:rsidRPr="008E6F3E" w14:paraId="00D0C59B" w14:textId="77777777" w:rsidTr="00BE20F7">
        <w:tc>
          <w:tcPr>
            <w:tcW w:w="2972" w:type="dxa"/>
            <w:tcBorders>
              <w:top w:val="single" w:sz="4" w:space="0" w:color="auto"/>
              <w:left w:val="single" w:sz="4" w:space="0" w:color="auto"/>
              <w:bottom w:val="single" w:sz="4" w:space="0" w:color="auto"/>
              <w:right w:val="single" w:sz="4" w:space="0" w:color="auto"/>
            </w:tcBorders>
            <w:shd w:val="clear" w:color="auto" w:fill="auto"/>
          </w:tcPr>
          <w:p w14:paraId="413B68C8" w14:textId="77777777" w:rsidR="00AB634A" w:rsidRPr="008E6F3E" w:rsidRDefault="00AB634A" w:rsidP="00BE20F7">
            <w:pPr>
              <w:tabs>
                <w:tab w:val="clear" w:pos="284"/>
                <w:tab w:val="left" w:pos="2280"/>
              </w:tabs>
              <w:rPr>
                <w:i/>
                <w:iCs/>
                <w:sz w:val="18"/>
                <w:lang w:val="en-US"/>
              </w:rPr>
            </w:pPr>
            <w:r w:rsidRPr="008E6F3E">
              <w:rPr>
                <w:i/>
                <w:sz w:val="18"/>
                <w:lang w:val="en-US" w:bidi="en-US"/>
              </w:rPr>
              <w:t>Niokolo Koba</w:t>
            </w:r>
          </w:p>
        </w:tc>
        <w:tc>
          <w:tcPr>
            <w:tcW w:w="6044" w:type="dxa"/>
            <w:tcBorders>
              <w:top w:val="single" w:sz="4" w:space="0" w:color="auto"/>
              <w:left w:val="single" w:sz="4" w:space="0" w:color="auto"/>
              <w:bottom w:val="single" w:sz="4" w:space="0" w:color="auto"/>
              <w:right w:val="single" w:sz="4" w:space="0" w:color="auto"/>
            </w:tcBorders>
            <w:shd w:val="clear" w:color="auto" w:fill="auto"/>
          </w:tcPr>
          <w:p w14:paraId="1F2F9E18" w14:textId="77777777" w:rsidR="00AB634A" w:rsidRPr="008E6F3E" w:rsidRDefault="00E3184D" w:rsidP="00BE20F7">
            <w:pPr>
              <w:tabs>
                <w:tab w:val="clear" w:pos="284"/>
                <w:tab w:val="left" w:pos="2280"/>
              </w:tabs>
              <w:jc w:val="center"/>
              <w:rPr>
                <w:sz w:val="18"/>
                <w:lang w:val="en-US"/>
              </w:rPr>
            </w:pPr>
            <w:hyperlink r:id="rId146" w:history="1">
              <w:r w:rsidR="00AB634A" w:rsidRPr="008E6F3E">
                <w:rPr>
                  <w:rStyle w:val="Hyperlink"/>
                  <w:sz w:val="18"/>
                  <w:lang w:val="en-US" w:bidi="en-US"/>
                </w:rPr>
                <w:t>Niokolo Koba chart</w:t>
              </w:r>
            </w:hyperlink>
          </w:p>
        </w:tc>
      </w:tr>
      <w:tr w:rsidR="00AB634A" w:rsidRPr="008E6F3E" w14:paraId="72E2F68E" w14:textId="77777777" w:rsidTr="00BE20F7">
        <w:tc>
          <w:tcPr>
            <w:tcW w:w="2972" w:type="dxa"/>
            <w:tcBorders>
              <w:top w:val="single" w:sz="4" w:space="0" w:color="auto"/>
              <w:left w:val="single" w:sz="4" w:space="0" w:color="auto"/>
              <w:bottom w:val="single" w:sz="4" w:space="0" w:color="auto"/>
              <w:right w:val="single" w:sz="4" w:space="0" w:color="auto"/>
            </w:tcBorders>
            <w:shd w:val="clear" w:color="auto" w:fill="auto"/>
          </w:tcPr>
          <w:p w14:paraId="64397857" w14:textId="77777777" w:rsidR="00AB634A" w:rsidRPr="008E6F3E" w:rsidRDefault="00AB634A" w:rsidP="00BE20F7">
            <w:pPr>
              <w:tabs>
                <w:tab w:val="clear" w:pos="284"/>
                <w:tab w:val="left" w:pos="2280"/>
              </w:tabs>
              <w:rPr>
                <w:i/>
                <w:iCs/>
                <w:lang w:val="en-US"/>
              </w:rPr>
            </w:pPr>
            <w:r w:rsidRPr="008E6F3E">
              <w:rPr>
                <w:i/>
                <w:lang w:val="en-US" w:bidi="en-US"/>
              </w:rPr>
              <w:t>Koulountou - PNNK</w:t>
            </w:r>
          </w:p>
        </w:tc>
        <w:tc>
          <w:tcPr>
            <w:tcW w:w="6044" w:type="dxa"/>
            <w:tcBorders>
              <w:top w:val="single" w:sz="4" w:space="0" w:color="auto"/>
              <w:left w:val="single" w:sz="4" w:space="0" w:color="auto"/>
              <w:bottom w:val="single" w:sz="4" w:space="0" w:color="auto"/>
              <w:right w:val="single" w:sz="4" w:space="0" w:color="auto"/>
            </w:tcBorders>
            <w:shd w:val="clear" w:color="auto" w:fill="auto"/>
          </w:tcPr>
          <w:p w14:paraId="0BCA81D1" w14:textId="77777777" w:rsidR="00AB634A" w:rsidRPr="008E6F3E" w:rsidRDefault="00E3184D" w:rsidP="00BE20F7">
            <w:pPr>
              <w:tabs>
                <w:tab w:val="clear" w:pos="284"/>
                <w:tab w:val="left" w:pos="2280"/>
              </w:tabs>
              <w:jc w:val="center"/>
              <w:rPr>
                <w:lang w:val="en-US"/>
              </w:rPr>
            </w:pPr>
            <w:hyperlink r:id="rId147" w:history="1">
              <w:r w:rsidR="00AB634A" w:rsidRPr="008E6F3E">
                <w:rPr>
                  <w:rStyle w:val="Hyperlink"/>
                  <w:sz w:val="18"/>
                  <w:lang w:val="en-US" w:bidi="en-US"/>
                </w:rPr>
                <w:t>Koulountou chart</w:t>
              </w:r>
            </w:hyperlink>
          </w:p>
        </w:tc>
      </w:tr>
      <w:tr w:rsidR="00AB634A" w:rsidRPr="008E6F3E" w14:paraId="3B944607" w14:textId="77777777" w:rsidTr="00BE20F7">
        <w:tc>
          <w:tcPr>
            <w:tcW w:w="2972" w:type="dxa"/>
            <w:tcBorders>
              <w:top w:val="single" w:sz="4" w:space="0" w:color="auto"/>
            </w:tcBorders>
          </w:tcPr>
          <w:p w14:paraId="0819984E" w14:textId="77777777" w:rsidR="00AB634A" w:rsidRPr="008E6F3E" w:rsidRDefault="00AB634A" w:rsidP="00BE20F7">
            <w:pPr>
              <w:tabs>
                <w:tab w:val="clear" w:pos="284"/>
                <w:tab w:val="left" w:pos="2280"/>
              </w:tabs>
              <w:rPr>
                <w:lang w:val="en-US"/>
              </w:rPr>
            </w:pPr>
          </w:p>
        </w:tc>
        <w:tc>
          <w:tcPr>
            <w:tcW w:w="6044" w:type="dxa"/>
            <w:tcBorders>
              <w:top w:val="single" w:sz="4" w:space="0" w:color="auto"/>
            </w:tcBorders>
          </w:tcPr>
          <w:p w14:paraId="58F49F68" w14:textId="77777777" w:rsidR="00AB634A" w:rsidRPr="008E6F3E" w:rsidRDefault="00AB634A" w:rsidP="00BE20F7">
            <w:pPr>
              <w:tabs>
                <w:tab w:val="clear" w:pos="284"/>
                <w:tab w:val="left" w:pos="2280"/>
              </w:tabs>
              <w:rPr>
                <w:lang w:val="en-US"/>
              </w:rPr>
            </w:pPr>
          </w:p>
        </w:tc>
      </w:tr>
    </w:tbl>
    <w:p w14:paraId="30B687DD" w14:textId="77777777" w:rsidR="003B50B2" w:rsidRPr="008E6F3E" w:rsidRDefault="003B50B2" w:rsidP="003B50B2">
      <w:pPr>
        <w:tabs>
          <w:tab w:val="clear" w:pos="284"/>
          <w:tab w:val="left" w:pos="2280"/>
        </w:tabs>
        <w:rPr>
          <w:lang w:val="en-US"/>
        </w:rPr>
      </w:pPr>
    </w:p>
    <w:p w14:paraId="6586FE40" w14:textId="77777777" w:rsidR="003B50B2" w:rsidRPr="008E6F3E" w:rsidRDefault="003B50B2" w:rsidP="003B50B2">
      <w:pPr>
        <w:tabs>
          <w:tab w:val="clear" w:pos="284"/>
          <w:tab w:val="left" w:pos="2280"/>
        </w:tabs>
        <w:rPr>
          <w:lang w:val="en-US"/>
        </w:rPr>
      </w:pPr>
    </w:p>
    <w:p w14:paraId="06D4DCB5" w14:textId="77777777" w:rsidR="003B50B2" w:rsidRPr="008E6F3E" w:rsidRDefault="003B50B2" w:rsidP="003B50B2">
      <w:pPr>
        <w:tabs>
          <w:tab w:val="clear" w:pos="284"/>
          <w:tab w:val="left" w:pos="2280"/>
        </w:tabs>
        <w:rPr>
          <w:lang w:val="en-US"/>
        </w:rPr>
      </w:pPr>
    </w:p>
    <w:p w14:paraId="2F23BE1B" w14:textId="77777777" w:rsidR="003B50B2" w:rsidRPr="008E6F3E" w:rsidRDefault="003B50B2" w:rsidP="003B50B2">
      <w:pPr>
        <w:tabs>
          <w:tab w:val="clear" w:pos="284"/>
          <w:tab w:val="left" w:pos="2280"/>
        </w:tabs>
        <w:rPr>
          <w:lang w:val="en-US"/>
        </w:rPr>
      </w:pPr>
    </w:p>
    <w:p w14:paraId="0940EE0D" w14:textId="77777777" w:rsidR="003B50B2" w:rsidRPr="008E6F3E" w:rsidRDefault="003B50B2" w:rsidP="003B50B2">
      <w:pPr>
        <w:tabs>
          <w:tab w:val="clear" w:pos="284"/>
          <w:tab w:val="left" w:pos="2280"/>
        </w:tabs>
        <w:rPr>
          <w:lang w:val="en-US"/>
        </w:rPr>
      </w:pPr>
    </w:p>
    <w:p w14:paraId="1AF90CD7" w14:textId="77777777" w:rsidR="003B50B2" w:rsidRPr="008E6F3E" w:rsidRDefault="003B50B2" w:rsidP="003B50B2">
      <w:pPr>
        <w:tabs>
          <w:tab w:val="clear" w:pos="284"/>
          <w:tab w:val="left" w:pos="2280"/>
        </w:tabs>
        <w:rPr>
          <w:lang w:val="en-US"/>
        </w:rPr>
      </w:pPr>
    </w:p>
    <w:p w14:paraId="5F6E5CB6" w14:textId="77777777" w:rsidR="003B50B2" w:rsidRPr="008E6F3E" w:rsidRDefault="003B50B2" w:rsidP="003B50B2">
      <w:pPr>
        <w:tabs>
          <w:tab w:val="clear" w:pos="284"/>
          <w:tab w:val="left" w:pos="2280"/>
        </w:tabs>
        <w:rPr>
          <w:lang w:val="en-US"/>
        </w:rPr>
      </w:pPr>
    </w:p>
    <w:p w14:paraId="27E78C55" w14:textId="77777777" w:rsidR="003B50B2" w:rsidRPr="008E6F3E" w:rsidRDefault="003B50B2" w:rsidP="003B50B2">
      <w:pPr>
        <w:tabs>
          <w:tab w:val="clear" w:pos="284"/>
          <w:tab w:val="left" w:pos="2280"/>
        </w:tabs>
        <w:rPr>
          <w:lang w:val="en-US"/>
        </w:rPr>
      </w:pPr>
    </w:p>
    <w:p w14:paraId="78FF6707" w14:textId="77777777" w:rsidR="003B50B2" w:rsidRPr="008E6F3E" w:rsidRDefault="003B50B2" w:rsidP="003B50B2">
      <w:pPr>
        <w:tabs>
          <w:tab w:val="clear" w:pos="284"/>
          <w:tab w:val="left" w:pos="2280"/>
        </w:tabs>
        <w:rPr>
          <w:lang w:val="en-US"/>
        </w:rPr>
      </w:pPr>
    </w:p>
    <w:p w14:paraId="792062B0" w14:textId="77777777" w:rsidR="003B50B2" w:rsidRPr="008E6F3E" w:rsidRDefault="003B50B2" w:rsidP="003B50B2">
      <w:pPr>
        <w:tabs>
          <w:tab w:val="clear" w:pos="284"/>
          <w:tab w:val="left" w:pos="2280"/>
        </w:tabs>
        <w:rPr>
          <w:lang w:val="en-US"/>
        </w:rPr>
      </w:pPr>
    </w:p>
    <w:p w14:paraId="6A76F08C" w14:textId="77777777" w:rsidR="003B50B2" w:rsidRPr="008E6F3E" w:rsidRDefault="003B50B2" w:rsidP="003B50B2">
      <w:pPr>
        <w:tabs>
          <w:tab w:val="clear" w:pos="284"/>
          <w:tab w:val="left" w:pos="2280"/>
        </w:tabs>
        <w:rPr>
          <w:lang w:val="en-US"/>
        </w:rPr>
      </w:pPr>
    </w:p>
    <w:p w14:paraId="6FF71960" w14:textId="77777777" w:rsidR="003B50B2" w:rsidRPr="008E6F3E" w:rsidRDefault="003B50B2" w:rsidP="003B50B2">
      <w:pPr>
        <w:tabs>
          <w:tab w:val="clear" w:pos="284"/>
          <w:tab w:val="left" w:pos="2280"/>
        </w:tabs>
        <w:rPr>
          <w:lang w:val="en-US"/>
        </w:rPr>
      </w:pPr>
    </w:p>
    <w:p w14:paraId="75957501" w14:textId="77777777" w:rsidR="003B50B2" w:rsidRPr="008E6F3E" w:rsidRDefault="003B50B2" w:rsidP="003B50B2">
      <w:pPr>
        <w:tabs>
          <w:tab w:val="clear" w:pos="284"/>
          <w:tab w:val="left" w:pos="2280"/>
        </w:tabs>
        <w:rPr>
          <w:lang w:val="en-US"/>
        </w:rPr>
      </w:pPr>
    </w:p>
    <w:p w14:paraId="01B68E65" w14:textId="77777777" w:rsidR="003B50B2" w:rsidRPr="008E6F3E" w:rsidRDefault="003B50B2" w:rsidP="003B50B2">
      <w:pPr>
        <w:tabs>
          <w:tab w:val="clear" w:pos="284"/>
          <w:tab w:val="left" w:pos="2280"/>
        </w:tabs>
        <w:rPr>
          <w:lang w:val="en-US"/>
        </w:rPr>
      </w:pPr>
    </w:p>
    <w:p w14:paraId="538162E0" w14:textId="77777777" w:rsidR="003B50B2" w:rsidRPr="008E6F3E" w:rsidRDefault="003B50B2" w:rsidP="003B50B2">
      <w:pPr>
        <w:tabs>
          <w:tab w:val="clear" w:pos="284"/>
          <w:tab w:val="left" w:pos="2280"/>
        </w:tabs>
        <w:rPr>
          <w:lang w:val="en-US"/>
        </w:rPr>
      </w:pPr>
    </w:p>
    <w:p w14:paraId="25BB0F55" w14:textId="77777777" w:rsidR="003B50B2" w:rsidRPr="008E6F3E" w:rsidRDefault="003B50B2" w:rsidP="003B50B2">
      <w:pPr>
        <w:tabs>
          <w:tab w:val="clear" w:pos="284"/>
          <w:tab w:val="left" w:pos="2280"/>
        </w:tabs>
        <w:rPr>
          <w:lang w:val="en-US"/>
        </w:rPr>
      </w:pPr>
    </w:p>
    <w:p w14:paraId="14480633" w14:textId="77777777" w:rsidR="003B50B2" w:rsidRPr="008E6F3E" w:rsidRDefault="003B50B2" w:rsidP="003B50B2">
      <w:pPr>
        <w:tabs>
          <w:tab w:val="clear" w:pos="284"/>
          <w:tab w:val="left" w:pos="2280"/>
        </w:tabs>
        <w:rPr>
          <w:lang w:val="en-US"/>
        </w:rPr>
      </w:pPr>
    </w:p>
    <w:p w14:paraId="2A228F98" w14:textId="77777777" w:rsidR="003B50B2" w:rsidRPr="008E6F3E" w:rsidRDefault="003B50B2" w:rsidP="003B50B2">
      <w:pPr>
        <w:tabs>
          <w:tab w:val="clear" w:pos="284"/>
          <w:tab w:val="left" w:pos="2280"/>
        </w:tabs>
        <w:rPr>
          <w:lang w:val="en-US"/>
        </w:rPr>
      </w:pPr>
    </w:p>
    <w:p w14:paraId="0AEB957C" w14:textId="77777777" w:rsidR="003B50B2" w:rsidRPr="008E6F3E" w:rsidRDefault="003B50B2" w:rsidP="003B50B2">
      <w:pPr>
        <w:tabs>
          <w:tab w:val="clear" w:pos="284"/>
          <w:tab w:val="left" w:pos="2280"/>
        </w:tabs>
        <w:rPr>
          <w:lang w:val="en-US"/>
        </w:rPr>
      </w:pPr>
    </w:p>
    <w:p w14:paraId="0AD272AB" w14:textId="77777777" w:rsidR="003B50B2" w:rsidRPr="008E6F3E" w:rsidRDefault="003B50B2" w:rsidP="003B50B2">
      <w:pPr>
        <w:tabs>
          <w:tab w:val="clear" w:pos="284"/>
          <w:tab w:val="left" w:pos="2280"/>
        </w:tabs>
        <w:rPr>
          <w:lang w:val="en-US"/>
        </w:rPr>
      </w:pPr>
    </w:p>
    <w:p w14:paraId="4685BB93" w14:textId="77777777" w:rsidR="003B50B2" w:rsidRPr="008E6F3E" w:rsidRDefault="003B50B2" w:rsidP="003B50B2">
      <w:pPr>
        <w:tabs>
          <w:tab w:val="clear" w:pos="284"/>
          <w:tab w:val="left" w:pos="2280"/>
        </w:tabs>
        <w:rPr>
          <w:lang w:val="en-US"/>
        </w:rPr>
      </w:pPr>
    </w:p>
    <w:p w14:paraId="1379CBC0" w14:textId="77777777" w:rsidR="003B50B2" w:rsidRPr="008E6F3E" w:rsidRDefault="003B50B2" w:rsidP="003B50B2">
      <w:pPr>
        <w:tabs>
          <w:tab w:val="clear" w:pos="284"/>
          <w:tab w:val="left" w:pos="2280"/>
        </w:tabs>
        <w:rPr>
          <w:lang w:val="en-US"/>
        </w:rPr>
      </w:pPr>
    </w:p>
    <w:p w14:paraId="428A33F4" w14:textId="77777777" w:rsidR="003B50B2" w:rsidRPr="008E6F3E" w:rsidRDefault="003B50B2" w:rsidP="003B50B2">
      <w:pPr>
        <w:tabs>
          <w:tab w:val="clear" w:pos="284"/>
          <w:tab w:val="left" w:pos="2280"/>
        </w:tabs>
        <w:rPr>
          <w:lang w:val="en-US"/>
        </w:rPr>
      </w:pPr>
    </w:p>
    <w:p w14:paraId="4AF8021D" w14:textId="77777777" w:rsidR="003B50B2" w:rsidRPr="008E6F3E" w:rsidRDefault="003B50B2" w:rsidP="003B50B2">
      <w:pPr>
        <w:tabs>
          <w:tab w:val="clear" w:pos="284"/>
          <w:tab w:val="left" w:pos="2280"/>
        </w:tabs>
        <w:rPr>
          <w:lang w:val="en-US"/>
        </w:rPr>
      </w:pPr>
    </w:p>
    <w:p w14:paraId="2775F0A6" w14:textId="77777777" w:rsidR="003B50B2" w:rsidRPr="008E6F3E" w:rsidRDefault="003B50B2" w:rsidP="003B50B2">
      <w:pPr>
        <w:tabs>
          <w:tab w:val="clear" w:pos="284"/>
          <w:tab w:val="left" w:pos="2280"/>
        </w:tabs>
        <w:rPr>
          <w:lang w:val="en-US"/>
        </w:rPr>
      </w:pPr>
    </w:p>
    <w:p w14:paraId="729DC92C" w14:textId="77777777" w:rsidR="003B50B2" w:rsidRPr="008E6F3E" w:rsidRDefault="003B50B2" w:rsidP="003B50B2">
      <w:pPr>
        <w:tabs>
          <w:tab w:val="clear" w:pos="284"/>
          <w:tab w:val="left" w:pos="2280"/>
        </w:tabs>
        <w:rPr>
          <w:lang w:val="en-US"/>
        </w:rPr>
      </w:pPr>
    </w:p>
    <w:p w14:paraId="2A3B9805" w14:textId="77777777" w:rsidR="003B50B2" w:rsidRPr="008E6F3E" w:rsidRDefault="003B50B2" w:rsidP="003B50B2">
      <w:pPr>
        <w:tabs>
          <w:tab w:val="clear" w:pos="284"/>
          <w:tab w:val="left" w:pos="2280"/>
        </w:tabs>
        <w:rPr>
          <w:lang w:val="en-US"/>
        </w:rPr>
      </w:pPr>
    </w:p>
    <w:p w14:paraId="4B43B52F" w14:textId="77777777" w:rsidR="003B50B2" w:rsidRPr="008E6F3E" w:rsidRDefault="003B50B2" w:rsidP="003B50B2">
      <w:pPr>
        <w:tabs>
          <w:tab w:val="clear" w:pos="284"/>
          <w:tab w:val="left" w:pos="2280"/>
        </w:tabs>
        <w:rPr>
          <w:lang w:val="en-US"/>
        </w:rPr>
      </w:pPr>
    </w:p>
    <w:p w14:paraId="7F8A9CD8" w14:textId="77777777" w:rsidR="003B50B2" w:rsidRPr="008E6F3E" w:rsidRDefault="003B50B2" w:rsidP="003B50B2">
      <w:pPr>
        <w:tabs>
          <w:tab w:val="clear" w:pos="284"/>
          <w:tab w:val="left" w:pos="2280"/>
        </w:tabs>
        <w:rPr>
          <w:lang w:val="en-US"/>
        </w:rPr>
      </w:pPr>
    </w:p>
    <w:p w14:paraId="03B00355" w14:textId="77777777" w:rsidR="003B50B2" w:rsidRPr="008E6F3E" w:rsidRDefault="003B50B2" w:rsidP="003B50B2">
      <w:pPr>
        <w:tabs>
          <w:tab w:val="clear" w:pos="284"/>
          <w:tab w:val="left" w:pos="2280"/>
        </w:tabs>
        <w:rPr>
          <w:lang w:val="en-US"/>
        </w:rPr>
      </w:pPr>
    </w:p>
    <w:p w14:paraId="127C86E8" w14:textId="77777777" w:rsidR="003B50B2" w:rsidRPr="008E6F3E" w:rsidRDefault="003B50B2" w:rsidP="003B50B2">
      <w:pPr>
        <w:tabs>
          <w:tab w:val="clear" w:pos="284"/>
          <w:tab w:val="left" w:pos="2280"/>
        </w:tabs>
        <w:rPr>
          <w:lang w:val="en-US"/>
        </w:rPr>
      </w:pPr>
    </w:p>
    <w:p w14:paraId="4E504081" w14:textId="77777777" w:rsidR="003B50B2" w:rsidRPr="008E6F3E" w:rsidRDefault="003B50B2" w:rsidP="003B50B2">
      <w:pPr>
        <w:tabs>
          <w:tab w:val="clear" w:pos="284"/>
          <w:tab w:val="left" w:pos="2280"/>
        </w:tabs>
        <w:rPr>
          <w:lang w:val="en-US"/>
        </w:rPr>
      </w:pPr>
    </w:p>
    <w:p w14:paraId="77C786FA" w14:textId="77777777" w:rsidR="003B50B2" w:rsidRPr="008E6F3E" w:rsidRDefault="003B50B2" w:rsidP="003B50B2">
      <w:pPr>
        <w:tabs>
          <w:tab w:val="clear" w:pos="284"/>
          <w:tab w:val="left" w:pos="2280"/>
        </w:tabs>
        <w:rPr>
          <w:lang w:val="en-US"/>
        </w:rPr>
      </w:pPr>
    </w:p>
    <w:p w14:paraId="3C921729" w14:textId="77777777" w:rsidR="003B50B2" w:rsidRPr="008E6F3E" w:rsidRDefault="003B50B2" w:rsidP="003B50B2">
      <w:pPr>
        <w:tabs>
          <w:tab w:val="clear" w:pos="284"/>
          <w:tab w:val="left" w:pos="2280"/>
        </w:tabs>
        <w:rPr>
          <w:lang w:val="en-US"/>
        </w:rPr>
      </w:pPr>
    </w:p>
    <w:p w14:paraId="4B8F60ED" w14:textId="77777777" w:rsidR="003B50B2" w:rsidRPr="008E6F3E" w:rsidRDefault="003B50B2" w:rsidP="003B50B2">
      <w:pPr>
        <w:tabs>
          <w:tab w:val="clear" w:pos="284"/>
          <w:tab w:val="left" w:pos="2280"/>
        </w:tabs>
        <w:rPr>
          <w:lang w:val="en-US"/>
        </w:rPr>
      </w:pPr>
    </w:p>
    <w:p w14:paraId="5686468D" w14:textId="77777777" w:rsidR="003B50B2" w:rsidRPr="008E6F3E" w:rsidRDefault="003B50B2" w:rsidP="003B50B2">
      <w:pPr>
        <w:tabs>
          <w:tab w:val="clear" w:pos="284"/>
          <w:tab w:val="left" w:pos="2280"/>
        </w:tabs>
        <w:rPr>
          <w:lang w:val="en-US"/>
        </w:rPr>
      </w:pPr>
    </w:p>
    <w:p w14:paraId="784D82FC" w14:textId="77777777" w:rsidR="003B50B2" w:rsidRPr="008E6F3E" w:rsidRDefault="003B50B2" w:rsidP="003B50B2">
      <w:pPr>
        <w:tabs>
          <w:tab w:val="clear" w:pos="284"/>
          <w:tab w:val="left" w:pos="2280"/>
        </w:tabs>
        <w:rPr>
          <w:lang w:val="en-US"/>
        </w:rPr>
      </w:pPr>
    </w:p>
    <w:p w14:paraId="50A6EFBD" w14:textId="77777777" w:rsidR="003B50B2" w:rsidRPr="008E6F3E" w:rsidRDefault="003B50B2" w:rsidP="003B50B2">
      <w:pPr>
        <w:tabs>
          <w:tab w:val="clear" w:pos="284"/>
          <w:tab w:val="left" w:pos="2280"/>
        </w:tabs>
        <w:rPr>
          <w:lang w:val="en-US"/>
        </w:rPr>
      </w:pPr>
    </w:p>
    <w:p w14:paraId="2F47F89B" w14:textId="77777777" w:rsidR="003B50B2" w:rsidRPr="008E6F3E" w:rsidRDefault="003B50B2" w:rsidP="003B50B2">
      <w:pPr>
        <w:tabs>
          <w:tab w:val="clear" w:pos="284"/>
          <w:tab w:val="left" w:pos="2280"/>
        </w:tabs>
        <w:rPr>
          <w:lang w:val="en-US"/>
        </w:rPr>
      </w:pPr>
    </w:p>
    <w:p w14:paraId="65FC3ABB" w14:textId="77777777" w:rsidR="003B50B2" w:rsidRPr="008E6F3E" w:rsidRDefault="003B50B2" w:rsidP="003B50B2">
      <w:pPr>
        <w:pStyle w:val="BodyText"/>
        <w:rPr>
          <w:lang w:val="en-US"/>
        </w:rPr>
      </w:pPr>
    </w:p>
    <w:p w14:paraId="70C9621C" w14:textId="54E73225" w:rsidR="00B1448E" w:rsidRPr="008E6F3E" w:rsidRDefault="00B1448E" w:rsidP="00B1448E">
      <w:pPr>
        <w:pStyle w:val="Caption"/>
        <w:spacing w:after="240"/>
        <w:rPr>
          <w:rFonts w:asciiTheme="minorHAnsi" w:eastAsia="Times New Roman" w:hAnsiTheme="minorHAnsi" w:cstheme="minorHAnsi"/>
          <w:sz w:val="28"/>
          <w:szCs w:val="28"/>
          <w:lang w:val="en-US"/>
        </w:rPr>
        <w:sectPr w:rsidR="00B1448E" w:rsidRPr="008E6F3E" w:rsidSect="004F49EA">
          <w:headerReference w:type="default" r:id="rId148"/>
          <w:footerReference w:type="default" r:id="rId149"/>
          <w:pgSz w:w="11906" w:h="16838" w:code="9"/>
          <w:pgMar w:top="1138" w:right="1440" w:bottom="850" w:left="1440" w:header="706" w:footer="288" w:gutter="0"/>
          <w:cols w:space="708"/>
          <w:vAlign w:val="center"/>
          <w:docGrid w:linePitch="360"/>
        </w:sectPr>
      </w:pPr>
      <w:r w:rsidRPr="008E6F3E">
        <w:rPr>
          <w:sz w:val="48"/>
          <w:lang w:val="en-US" w:bidi="en-US"/>
        </w:rPr>
        <w:t>APPENDIX</w:t>
      </w:r>
      <w:r w:rsidRPr="008E6F3E">
        <w:rPr>
          <w:lang w:val="en-US" w:bidi="en-US"/>
        </w:rPr>
        <w:t xml:space="preserve">  </w:t>
      </w:r>
      <w:r w:rsidR="003B50B2" w:rsidRPr="008E6F3E">
        <w:rPr>
          <w:sz w:val="200"/>
          <w:lang w:val="en-US" w:bidi="en-US"/>
        </w:rPr>
        <w:t>6</w:t>
      </w:r>
      <w:r w:rsidRPr="008E6F3E">
        <w:rPr>
          <w:lang w:val="en-US" w:bidi="en-US"/>
        </w:rPr>
        <w:br/>
      </w:r>
      <w:r w:rsidRPr="008E6F3E">
        <w:rPr>
          <w:lang w:val="en-US" w:bidi="en-US"/>
        </w:rPr>
        <w:br/>
      </w:r>
      <w:r w:rsidRPr="008E6F3E">
        <w:rPr>
          <w:sz w:val="28"/>
          <w:lang w:val="en-US" w:bidi="en-US"/>
        </w:rPr>
        <w:t>Diagram of synchronization levels at the hydrometric stations</w:t>
      </w:r>
    </w:p>
    <w:p w14:paraId="7D9A3825" w14:textId="77777777" w:rsidR="00B1448E" w:rsidRPr="008E6F3E" w:rsidRDefault="00B1448E" w:rsidP="00186E70">
      <w:pPr>
        <w:tabs>
          <w:tab w:val="clear" w:pos="284"/>
          <w:tab w:val="left" w:pos="2280"/>
        </w:tabs>
        <w:rPr>
          <w:lang w:val="en-US"/>
        </w:rPr>
      </w:pPr>
    </w:p>
    <w:p w14:paraId="292B2369" w14:textId="5B162FF6" w:rsidR="00B1448E" w:rsidRPr="008E6F3E" w:rsidRDefault="00B1448E" w:rsidP="00B1448E">
      <w:pPr>
        <w:pStyle w:val="Appendixheading2"/>
        <w:ind w:left="2127" w:hanging="2127"/>
      </w:pPr>
      <w:bookmarkStart w:id="95" w:name="_Toc81484701"/>
      <w:r w:rsidRPr="008E6F3E">
        <w:rPr>
          <w:lang w:bidi="en-US"/>
        </w:rPr>
        <w:t xml:space="preserve">Appendix 6: </w:t>
      </w:r>
      <w:r w:rsidRPr="008E6F3E">
        <w:rPr>
          <w:lang w:bidi="en-US"/>
        </w:rPr>
        <w:tab/>
        <w:t>Diagram of synchronization levels at the hydrometric stations</w:t>
      </w:r>
      <w:bookmarkEnd w:id="95"/>
    </w:p>
    <w:p w14:paraId="76FA4C28" w14:textId="43FAC2EF" w:rsidR="00B1448E" w:rsidRPr="008E6F3E" w:rsidRDefault="00B1448E" w:rsidP="00B1448E">
      <w:pPr>
        <w:rPr>
          <w:b/>
          <w:bCs/>
          <w:i/>
          <w:iCs/>
          <w:u w:val="single"/>
          <w:lang w:val="en-US"/>
        </w:rPr>
      </w:pPr>
      <w:r w:rsidRPr="008E6F3E">
        <w:rPr>
          <w:b/>
          <w:i/>
          <w:u w:val="single"/>
          <w:lang w:val="en-US" w:bidi="en-US"/>
        </w:rPr>
        <w:t>Diagram of synchronization levels for Diaguéri hydrometric station</w:t>
      </w:r>
    </w:p>
    <w:p w14:paraId="06152F9B" w14:textId="2714C544" w:rsidR="00B1448E" w:rsidRPr="008E6F3E" w:rsidRDefault="00B1448E" w:rsidP="00B1448E">
      <w:pPr>
        <w:rPr>
          <w:b/>
          <w:bCs/>
          <w:i/>
          <w:iCs/>
          <w:u w:val="single"/>
          <w:lang w:val="en-US"/>
        </w:rPr>
      </w:pPr>
    </w:p>
    <w:p w14:paraId="62E0831D" w14:textId="22EA0F7C" w:rsidR="00B1448E" w:rsidRPr="008E6F3E" w:rsidRDefault="00A57CA5" w:rsidP="00B1448E">
      <w:pPr>
        <w:jc w:val="center"/>
        <w:rPr>
          <w:lang w:val="en-US"/>
        </w:rPr>
      </w:pPr>
      <w:r w:rsidRPr="008E6F3E">
        <w:rPr>
          <w:noProof/>
          <w:lang w:val="en-US"/>
        </w:rPr>
        <w:drawing>
          <wp:inline distT="0" distB="0" distL="0" distR="0" wp14:anchorId="143B7190" wp14:editId="2FB08BA5">
            <wp:extent cx="4456430" cy="6870700"/>
            <wp:effectExtent l="0" t="0" r="1270" b="635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56430" cy="6870700"/>
                    </a:xfrm>
                    <a:prstGeom prst="rect">
                      <a:avLst/>
                    </a:prstGeom>
                    <a:noFill/>
                  </pic:spPr>
                </pic:pic>
              </a:graphicData>
            </a:graphic>
          </wp:inline>
        </w:drawing>
      </w:r>
    </w:p>
    <w:p w14:paraId="52500233" w14:textId="6BF85FCF" w:rsidR="00B1448E" w:rsidRPr="008E6F3E" w:rsidRDefault="00B1448E" w:rsidP="00B1448E">
      <w:pPr>
        <w:rPr>
          <w:lang w:val="en-US"/>
        </w:rPr>
      </w:pPr>
    </w:p>
    <w:p w14:paraId="499E6959" w14:textId="77777777" w:rsidR="00756172" w:rsidRPr="008E6F3E" w:rsidRDefault="00756172" w:rsidP="00B1448E">
      <w:pPr>
        <w:rPr>
          <w:lang w:val="en-US"/>
        </w:rPr>
      </w:pPr>
    </w:p>
    <w:p w14:paraId="027CDCAA" w14:textId="77777777" w:rsidR="00CD5AD2" w:rsidRPr="008E6F3E" w:rsidRDefault="00CD5AD2" w:rsidP="00756172">
      <w:pPr>
        <w:rPr>
          <w:b/>
          <w:i/>
          <w:u w:val="single"/>
          <w:lang w:val="en-US" w:bidi="en-US"/>
        </w:rPr>
      </w:pPr>
    </w:p>
    <w:p w14:paraId="548138DE" w14:textId="77777777" w:rsidR="00CD5AD2" w:rsidRPr="008E6F3E" w:rsidRDefault="00CD5AD2">
      <w:pPr>
        <w:tabs>
          <w:tab w:val="clear" w:pos="284"/>
        </w:tabs>
        <w:spacing w:line="240" w:lineRule="auto"/>
        <w:rPr>
          <w:b/>
          <w:i/>
          <w:u w:val="single"/>
          <w:lang w:val="en-US" w:bidi="en-US"/>
        </w:rPr>
      </w:pPr>
      <w:r w:rsidRPr="008E6F3E">
        <w:rPr>
          <w:b/>
          <w:i/>
          <w:u w:val="single"/>
          <w:lang w:val="en-US" w:bidi="en-US"/>
        </w:rPr>
        <w:br w:type="page"/>
      </w:r>
    </w:p>
    <w:p w14:paraId="61C67363" w14:textId="29EF183A" w:rsidR="00756172" w:rsidRPr="008E6F3E" w:rsidRDefault="00756172" w:rsidP="00756172">
      <w:pPr>
        <w:rPr>
          <w:b/>
          <w:bCs/>
          <w:i/>
          <w:iCs/>
          <w:u w:val="single"/>
          <w:lang w:val="en-US"/>
        </w:rPr>
      </w:pPr>
      <w:r w:rsidRPr="008E6F3E">
        <w:rPr>
          <w:b/>
          <w:i/>
          <w:u w:val="single"/>
          <w:lang w:val="en-US" w:bidi="en-US"/>
        </w:rPr>
        <w:lastRenderedPageBreak/>
        <w:t xml:space="preserve">Rating of levels and flows at Diaguéri station </w:t>
      </w:r>
    </w:p>
    <w:p w14:paraId="5F4F7A2C" w14:textId="7B0A130E" w:rsidR="00B1448E" w:rsidRPr="008E6F3E" w:rsidRDefault="00B1448E" w:rsidP="00B1448E">
      <w:pPr>
        <w:rPr>
          <w:lang w:val="en-US"/>
        </w:rPr>
      </w:pPr>
    </w:p>
    <w:p w14:paraId="4C8A01DC" w14:textId="0381220F" w:rsidR="00756172" w:rsidRPr="008E6F3E" w:rsidRDefault="00A57CA5" w:rsidP="00B1448E">
      <w:pPr>
        <w:rPr>
          <w:lang w:val="en-US"/>
        </w:rPr>
      </w:pPr>
      <w:r w:rsidRPr="008E6F3E">
        <w:rPr>
          <w:noProof/>
          <w:lang w:val="en-US"/>
        </w:rPr>
        <w:drawing>
          <wp:inline distT="0" distB="0" distL="0" distR="0" wp14:anchorId="2FCD967C" wp14:editId="0A5DC0F4">
            <wp:extent cx="6232525" cy="3262214"/>
            <wp:effectExtent l="0" t="0" r="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49205" cy="3270945"/>
                    </a:xfrm>
                    <a:prstGeom prst="rect">
                      <a:avLst/>
                    </a:prstGeom>
                    <a:noFill/>
                  </pic:spPr>
                </pic:pic>
              </a:graphicData>
            </a:graphic>
          </wp:inline>
        </w:drawing>
      </w:r>
    </w:p>
    <w:p w14:paraId="16C29114" w14:textId="77777777" w:rsidR="00756172" w:rsidRPr="008E6F3E" w:rsidRDefault="00756172" w:rsidP="00B1448E">
      <w:pPr>
        <w:rPr>
          <w:lang w:val="en-US"/>
        </w:rPr>
      </w:pPr>
    </w:p>
    <w:p w14:paraId="064BB151" w14:textId="77777777" w:rsidR="00756172" w:rsidRPr="008E6F3E" w:rsidRDefault="00756172" w:rsidP="00B1448E">
      <w:pPr>
        <w:rPr>
          <w:b/>
          <w:bCs/>
          <w:i/>
          <w:iCs/>
          <w:u w:val="single"/>
          <w:lang w:val="en-US"/>
        </w:rPr>
      </w:pPr>
    </w:p>
    <w:p w14:paraId="3FB14C76" w14:textId="77777777" w:rsidR="00756172" w:rsidRPr="008E6F3E" w:rsidRDefault="00756172" w:rsidP="00B1448E">
      <w:pPr>
        <w:rPr>
          <w:b/>
          <w:bCs/>
          <w:i/>
          <w:iCs/>
          <w:u w:val="single"/>
          <w:lang w:val="en-US"/>
        </w:rPr>
      </w:pPr>
    </w:p>
    <w:p w14:paraId="7982BE5A" w14:textId="77777777" w:rsidR="00756172" w:rsidRPr="008E6F3E" w:rsidRDefault="00756172" w:rsidP="00B1448E">
      <w:pPr>
        <w:rPr>
          <w:b/>
          <w:bCs/>
          <w:i/>
          <w:iCs/>
          <w:u w:val="single"/>
          <w:lang w:val="en-US"/>
        </w:rPr>
      </w:pPr>
    </w:p>
    <w:p w14:paraId="0F7D86F7" w14:textId="77777777" w:rsidR="00756172" w:rsidRPr="008E6F3E" w:rsidRDefault="00756172" w:rsidP="00B1448E">
      <w:pPr>
        <w:rPr>
          <w:b/>
          <w:bCs/>
          <w:i/>
          <w:iCs/>
          <w:u w:val="single"/>
          <w:lang w:val="en-US"/>
        </w:rPr>
      </w:pPr>
    </w:p>
    <w:p w14:paraId="11B9E97C" w14:textId="77777777" w:rsidR="00756172" w:rsidRPr="008E6F3E" w:rsidRDefault="00756172" w:rsidP="00B1448E">
      <w:pPr>
        <w:rPr>
          <w:b/>
          <w:bCs/>
          <w:i/>
          <w:iCs/>
          <w:u w:val="single"/>
          <w:lang w:val="en-US"/>
        </w:rPr>
      </w:pPr>
    </w:p>
    <w:p w14:paraId="609D117B" w14:textId="77777777" w:rsidR="00756172" w:rsidRPr="008E6F3E" w:rsidRDefault="00756172" w:rsidP="00B1448E">
      <w:pPr>
        <w:rPr>
          <w:b/>
          <w:bCs/>
          <w:i/>
          <w:iCs/>
          <w:u w:val="single"/>
          <w:lang w:val="en-US"/>
        </w:rPr>
      </w:pPr>
    </w:p>
    <w:p w14:paraId="32462D13" w14:textId="77777777" w:rsidR="00756172" w:rsidRPr="008E6F3E" w:rsidRDefault="00756172" w:rsidP="00B1448E">
      <w:pPr>
        <w:rPr>
          <w:b/>
          <w:bCs/>
          <w:i/>
          <w:iCs/>
          <w:u w:val="single"/>
          <w:lang w:val="en-US"/>
        </w:rPr>
      </w:pPr>
    </w:p>
    <w:p w14:paraId="14C22A83" w14:textId="77777777" w:rsidR="00756172" w:rsidRPr="008E6F3E" w:rsidRDefault="00756172" w:rsidP="00B1448E">
      <w:pPr>
        <w:rPr>
          <w:b/>
          <w:bCs/>
          <w:i/>
          <w:iCs/>
          <w:u w:val="single"/>
          <w:lang w:val="en-US"/>
        </w:rPr>
      </w:pPr>
    </w:p>
    <w:p w14:paraId="56B1909D" w14:textId="77777777" w:rsidR="00756172" w:rsidRPr="008E6F3E" w:rsidRDefault="00756172" w:rsidP="00B1448E">
      <w:pPr>
        <w:rPr>
          <w:b/>
          <w:bCs/>
          <w:i/>
          <w:iCs/>
          <w:u w:val="single"/>
          <w:lang w:val="en-US"/>
        </w:rPr>
      </w:pPr>
    </w:p>
    <w:p w14:paraId="2845522C" w14:textId="77777777" w:rsidR="00756172" w:rsidRPr="008E6F3E" w:rsidRDefault="00756172" w:rsidP="00B1448E">
      <w:pPr>
        <w:rPr>
          <w:b/>
          <w:bCs/>
          <w:i/>
          <w:iCs/>
          <w:u w:val="single"/>
          <w:lang w:val="en-US"/>
        </w:rPr>
      </w:pPr>
    </w:p>
    <w:p w14:paraId="3F2239CA" w14:textId="77777777" w:rsidR="00756172" w:rsidRPr="008E6F3E" w:rsidRDefault="00756172" w:rsidP="00B1448E">
      <w:pPr>
        <w:rPr>
          <w:b/>
          <w:bCs/>
          <w:i/>
          <w:iCs/>
          <w:u w:val="single"/>
          <w:lang w:val="en-US"/>
        </w:rPr>
      </w:pPr>
    </w:p>
    <w:p w14:paraId="0EF52194" w14:textId="77777777" w:rsidR="00756172" w:rsidRPr="008E6F3E" w:rsidRDefault="00756172" w:rsidP="00B1448E">
      <w:pPr>
        <w:rPr>
          <w:b/>
          <w:bCs/>
          <w:i/>
          <w:iCs/>
          <w:u w:val="single"/>
          <w:lang w:val="en-US"/>
        </w:rPr>
      </w:pPr>
    </w:p>
    <w:p w14:paraId="113D3BD0" w14:textId="77777777" w:rsidR="00756172" w:rsidRPr="008E6F3E" w:rsidRDefault="00756172" w:rsidP="00B1448E">
      <w:pPr>
        <w:rPr>
          <w:b/>
          <w:bCs/>
          <w:i/>
          <w:iCs/>
          <w:u w:val="single"/>
          <w:lang w:val="en-US"/>
        </w:rPr>
      </w:pPr>
    </w:p>
    <w:p w14:paraId="538C0B60" w14:textId="77777777" w:rsidR="00756172" w:rsidRPr="008E6F3E" w:rsidRDefault="00756172" w:rsidP="00B1448E">
      <w:pPr>
        <w:rPr>
          <w:b/>
          <w:bCs/>
          <w:i/>
          <w:iCs/>
          <w:u w:val="single"/>
          <w:lang w:val="en-US"/>
        </w:rPr>
      </w:pPr>
    </w:p>
    <w:p w14:paraId="211F09E1" w14:textId="77777777" w:rsidR="00756172" w:rsidRPr="008E6F3E" w:rsidRDefault="00756172" w:rsidP="00B1448E">
      <w:pPr>
        <w:rPr>
          <w:b/>
          <w:bCs/>
          <w:i/>
          <w:iCs/>
          <w:u w:val="single"/>
          <w:lang w:val="en-US"/>
        </w:rPr>
      </w:pPr>
    </w:p>
    <w:p w14:paraId="68A55548" w14:textId="77777777" w:rsidR="00756172" w:rsidRPr="008E6F3E" w:rsidRDefault="00756172" w:rsidP="00B1448E">
      <w:pPr>
        <w:rPr>
          <w:b/>
          <w:bCs/>
          <w:i/>
          <w:iCs/>
          <w:u w:val="single"/>
          <w:lang w:val="en-US"/>
        </w:rPr>
      </w:pPr>
    </w:p>
    <w:p w14:paraId="725F1FE8" w14:textId="77777777" w:rsidR="00756172" w:rsidRPr="008E6F3E" w:rsidRDefault="00756172" w:rsidP="00B1448E">
      <w:pPr>
        <w:rPr>
          <w:b/>
          <w:bCs/>
          <w:i/>
          <w:iCs/>
          <w:u w:val="single"/>
          <w:lang w:val="en-US"/>
        </w:rPr>
      </w:pPr>
    </w:p>
    <w:p w14:paraId="5A328477" w14:textId="77777777" w:rsidR="00756172" w:rsidRPr="008E6F3E" w:rsidRDefault="00756172" w:rsidP="00B1448E">
      <w:pPr>
        <w:rPr>
          <w:b/>
          <w:bCs/>
          <w:i/>
          <w:iCs/>
          <w:u w:val="single"/>
          <w:lang w:val="en-US"/>
        </w:rPr>
      </w:pPr>
    </w:p>
    <w:p w14:paraId="28B2EF6B" w14:textId="77777777" w:rsidR="00756172" w:rsidRPr="008E6F3E" w:rsidRDefault="00756172" w:rsidP="00B1448E">
      <w:pPr>
        <w:rPr>
          <w:b/>
          <w:bCs/>
          <w:i/>
          <w:iCs/>
          <w:u w:val="single"/>
          <w:lang w:val="en-US"/>
        </w:rPr>
      </w:pPr>
    </w:p>
    <w:p w14:paraId="47208B08" w14:textId="77777777" w:rsidR="00756172" w:rsidRPr="008E6F3E" w:rsidRDefault="00756172" w:rsidP="00B1448E">
      <w:pPr>
        <w:rPr>
          <w:b/>
          <w:bCs/>
          <w:i/>
          <w:iCs/>
          <w:u w:val="single"/>
          <w:lang w:val="en-US"/>
        </w:rPr>
      </w:pPr>
    </w:p>
    <w:p w14:paraId="6F341AD1" w14:textId="77777777" w:rsidR="00756172" w:rsidRPr="008E6F3E" w:rsidRDefault="00756172" w:rsidP="00B1448E">
      <w:pPr>
        <w:rPr>
          <w:b/>
          <w:bCs/>
          <w:i/>
          <w:iCs/>
          <w:u w:val="single"/>
          <w:lang w:val="en-US"/>
        </w:rPr>
      </w:pPr>
    </w:p>
    <w:p w14:paraId="173738B4" w14:textId="77777777" w:rsidR="00756172" w:rsidRPr="008E6F3E" w:rsidRDefault="00756172" w:rsidP="00B1448E">
      <w:pPr>
        <w:rPr>
          <w:b/>
          <w:bCs/>
          <w:i/>
          <w:iCs/>
          <w:u w:val="single"/>
          <w:lang w:val="en-US"/>
        </w:rPr>
      </w:pPr>
    </w:p>
    <w:p w14:paraId="6F951739" w14:textId="77777777" w:rsidR="00756172" w:rsidRPr="008E6F3E" w:rsidRDefault="00756172" w:rsidP="00B1448E">
      <w:pPr>
        <w:rPr>
          <w:b/>
          <w:bCs/>
          <w:i/>
          <w:iCs/>
          <w:u w:val="single"/>
          <w:lang w:val="en-US"/>
        </w:rPr>
      </w:pPr>
    </w:p>
    <w:p w14:paraId="30B47DE7" w14:textId="77777777" w:rsidR="00756172" w:rsidRPr="008E6F3E" w:rsidRDefault="00756172" w:rsidP="00B1448E">
      <w:pPr>
        <w:rPr>
          <w:b/>
          <w:bCs/>
          <w:i/>
          <w:iCs/>
          <w:u w:val="single"/>
          <w:lang w:val="en-US"/>
        </w:rPr>
      </w:pPr>
    </w:p>
    <w:p w14:paraId="13086F51" w14:textId="77777777" w:rsidR="00756172" w:rsidRPr="008E6F3E" w:rsidRDefault="00756172" w:rsidP="00B1448E">
      <w:pPr>
        <w:rPr>
          <w:b/>
          <w:bCs/>
          <w:i/>
          <w:iCs/>
          <w:u w:val="single"/>
          <w:lang w:val="en-US"/>
        </w:rPr>
      </w:pPr>
    </w:p>
    <w:p w14:paraId="3CA75985" w14:textId="77777777" w:rsidR="00756172" w:rsidRPr="008E6F3E" w:rsidRDefault="00756172" w:rsidP="00B1448E">
      <w:pPr>
        <w:rPr>
          <w:b/>
          <w:bCs/>
          <w:i/>
          <w:iCs/>
          <w:u w:val="single"/>
          <w:lang w:val="en-US"/>
        </w:rPr>
      </w:pPr>
    </w:p>
    <w:p w14:paraId="03855458" w14:textId="77777777" w:rsidR="00756172" w:rsidRPr="008E6F3E" w:rsidRDefault="00756172" w:rsidP="00B1448E">
      <w:pPr>
        <w:rPr>
          <w:b/>
          <w:bCs/>
          <w:i/>
          <w:iCs/>
          <w:u w:val="single"/>
          <w:lang w:val="en-US"/>
        </w:rPr>
      </w:pPr>
    </w:p>
    <w:p w14:paraId="24AC8639" w14:textId="77777777" w:rsidR="00756172" w:rsidRPr="008E6F3E" w:rsidRDefault="00756172" w:rsidP="00B1448E">
      <w:pPr>
        <w:rPr>
          <w:b/>
          <w:bCs/>
          <w:i/>
          <w:iCs/>
          <w:u w:val="single"/>
          <w:lang w:val="en-US"/>
        </w:rPr>
      </w:pPr>
    </w:p>
    <w:p w14:paraId="285747DE" w14:textId="77777777" w:rsidR="00756172" w:rsidRPr="008E6F3E" w:rsidRDefault="00756172" w:rsidP="00B1448E">
      <w:pPr>
        <w:rPr>
          <w:b/>
          <w:bCs/>
          <w:i/>
          <w:iCs/>
          <w:u w:val="single"/>
          <w:lang w:val="en-US"/>
        </w:rPr>
      </w:pPr>
    </w:p>
    <w:p w14:paraId="4F1F50BD" w14:textId="77777777" w:rsidR="00756172" w:rsidRPr="008E6F3E" w:rsidRDefault="00756172" w:rsidP="00B1448E">
      <w:pPr>
        <w:rPr>
          <w:b/>
          <w:bCs/>
          <w:i/>
          <w:iCs/>
          <w:u w:val="single"/>
          <w:lang w:val="en-US"/>
        </w:rPr>
      </w:pPr>
    </w:p>
    <w:p w14:paraId="5291D671" w14:textId="77777777" w:rsidR="00756172" w:rsidRPr="008E6F3E" w:rsidRDefault="00756172" w:rsidP="00B1448E">
      <w:pPr>
        <w:rPr>
          <w:b/>
          <w:bCs/>
          <w:i/>
          <w:iCs/>
          <w:u w:val="single"/>
          <w:lang w:val="en-US"/>
        </w:rPr>
      </w:pPr>
    </w:p>
    <w:p w14:paraId="0CD2B30D" w14:textId="77777777" w:rsidR="00756172" w:rsidRPr="008E6F3E" w:rsidRDefault="00756172" w:rsidP="00B1448E">
      <w:pPr>
        <w:rPr>
          <w:b/>
          <w:bCs/>
          <w:i/>
          <w:iCs/>
          <w:u w:val="single"/>
          <w:lang w:val="en-US"/>
        </w:rPr>
      </w:pPr>
    </w:p>
    <w:p w14:paraId="468E8AF7" w14:textId="77777777" w:rsidR="00756172" w:rsidRPr="008E6F3E" w:rsidRDefault="00756172" w:rsidP="00B1448E">
      <w:pPr>
        <w:rPr>
          <w:b/>
          <w:bCs/>
          <w:i/>
          <w:iCs/>
          <w:u w:val="single"/>
          <w:lang w:val="en-US"/>
        </w:rPr>
      </w:pPr>
    </w:p>
    <w:p w14:paraId="513C6B5B" w14:textId="77777777" w:rsidR="00756172" w:rsidRPr="008E6F3E" w:rsidRDefault="00756172" w:rsidP="00B1448E">
      <w:pPr>
        <w:rPr>
          <w:b/>
          <w:bCs/>
          <w:i/>
          <w:iCs/>
          <w:u w:val="single"/>
          <w:lang w:val="en-US"/>
        </w:rPr>
      </w:pPr>
    </w:p>
    <w:p w14:paraId="082FD574" w14:textId="77777777" w:rsidR="00756172" w:rsidRPr="008E6F3E" w:rsidRDefault="00756172" w:rsidP="00B1448E">
      <w:pPr>
        <w:rPr>
          <w:b/>
          <w:bCs/>
          <w:i/>
          <w:iCs/>
          <w:u w:val="single"/>
          <w:lang w:val="en-US"/>
        </w:rPr>
      </w:pPr>
    </w:p>
    <w:p w14:paraId="4BA7221C" w14:textId="77777777" w:rsidR="00756172" w:rsidRPr="008E6F3E" w:rsidRDefault="00756172" w:rsidP="00B1448E">
      <w:pPr>
        <w:rPr>
          <w:b/>
          <w:bCs/>
          <w:i/>
          <w:iCs/>
          <w:u w:val="single"/>
          <w:lang w:val="en-US"/>
        </w:rPr>
      </w:pPr>
    </w:p>
    <w:p w14:paraId="197E9555" w14:textId="749D2526" w:rsidR="00B1448E" w:rsidRPr="008E6F3E" w:rsidRDefault="00B1448E" w:rsidP="00B1448E">
      <w:pPr>
        <w:rPr>
          <w:b/>
          <w:bCs/>
          <w:i/>
          <w:iCs/>
          <w:u w:val="single"/>
          <w:lang w:val="en-US"/>
        </w:rPr>
      </w:pPr>
      <w:r w:rsidRPr="008E6F3E">
        <w:rPr>
          <w:b/>
          <w:i/>
          <w:u w:val="single"/>
          <w:lang w:val="en-US" w:bidi="en-US"/>
        </w:rPr>
        <w:t>Diagram of synchronization levels for Niokolo Koba hydrometric station</w:t>
      </w:r>
    </w:p>
    <w:p w14:paraId="5CE64708" w14:textId="77777777" w:rsidR="00B1448E" w:rsidRPr="008E6F3E" w:rsidRDefault="00B1448E" w:rsidP="00B1448E">
      <w:pPr>
        <w:rPr>
          <w:lang w:val="en-US"/>
        </w:rPr>
      </w:pPr>
    </w:p>
    <w:p w14:paraId="6E12786C" w14:textId="27AF535F" w:rsidR="00B1448E" w:rsidRPr="008E6F3E" w:rsidRDefault="00A57CA5" w:rsidP="00756172">
      <w:pPr>
        <w:jc w:val="center"/>
        <w:rPr>
          <w:lang w:val="en-US"/>
        </w:rPr>
      </w:pPr>
      <w:r w:rsidRPr="008E6F3E">
        <w:rPr>
          <w:noProof/>
          <w:lang w:val="en-US"/>
        </w:rPr>
        <w:drawing>
          <wp:inline distT="0" distB="0" distL="0" distR="0" wp14:anchorId="3F154D16" wp14:editId="2DC98991">
            <wp:extent cx="4285615" cy="6889115"/>
            <wp:effectExtent l="0" t="0" r="635" b="6985"/>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85615" cy="6889115"/>
                    </a:xfrm>
                    <a:prstGeom prst="rect">
                      <a:avLst/>
                    </a:prstGeom>
                    <a:noFill/>
                  </pic:spPr>
                </pic:pic>
              </a:graphicData>
            </a:graphic>
          </wp:inline>
        </w:drawing>
      </w:r>
    </w:p>
    <w:p w14:paraId="5642B7D5" w14:textId="4BBEA47A" w:rsidR="00B1448E" w:rsidRPr="008E6F3E" w:rsidRDefault="00B1448E" w:rsidP="00B1448E">
      <w:pPr>
        <w:rPr>
          <w:lang w:val="en-US"/>
        </w:rPr>
      </w:pPr>
    </w:p>
    <w:p w14:paraId="1836CB1B" w14:textId="2D05C916" w:rsidR="00756172" w:rsidRPr="008E6F3E" w:rsidRDefault="00756172" w:rsidP="00B1448E">
      <w:pPr>
        <w:rPr>
          <w:b/>
          <w:bCs/>
          <w:i/>
          <w:iCs/>
          <w:u w:val="single"/>
          <w:lang w:val="en-US"/>
        </w:rPr>
      </w:pPr>
    </w:p>
    <w:p w14:paraId="744573AC" w14:textId="77777777" w:rsidR="00601F0C" w:rsidRPr="008E6F3E" w:rsidRDefault="00601F0C">
      <w:pPr>
        <w:tabs>
          <w:tab w:val="clear" w:pos="284"/>
        </w:tabs>
        <w:spacing w:line="240" w:lineRule="auto"/>
        <w:rPr>
          <w:b/>
          <w:i/>
          <w:u w:val="single"/>
          <w:lang w:val="en-US" w:bidi="en-US"/>
        </w:rPr>
      </w:pPr>
      <w:r w:rsidRPr="008E6F3E">
        <w:rPr>
          <w:b/>
          <w:i/>
          <w:u w:val="single"/>
          <w:lang w:val="en-US" w:bidi="en-US"/>
        </w:rPr>
        <w:br w:type="page"/>
      </w:r>
    </w:p>
    <w:p w14:paraId="552A122A" w14:textId="4FD33282" w:rsidR="00756172" w:rsidRPr="008E6F3E" w:rsidRDefault="00756172" w:rsidP="00756172">
      <w:pPr>
        <w:rPr>
          <w:b/>
          <w:bCs/>
          <w:i/>
          <w:iCs/>
          <w:u w:val="single"/>
          <w:lang w:val="en-US"/>
        </w:rPr>
      </w:pPr>
      <w:r w:rsidRPr="008E6F3E">
        <w:rPr>
          <w:b/>
          <w:i/>
          <w:u w:val="single"/>
          <w:lang w:val="en-US" w:bidi="en-US"/>
        </w:rPr>
        <w:lastRenderedPageBreak/>
        <w:t xml:space="preserve">Rating of levels and flows at Niokolo Koba station </w:t>
      </w:r>
    </w:p>
    <w:p w14:paraId="5200152D" w14:textId="7F463B9E" w:rsidR="00756172" w:rsidRPr="008E6F3E" w:rsidRDefault="00756172" w:rsidP="00B1448E">
      <w:pPr>
        <w:rPr>
          <w:b/>
          <w:bCs/>
          <w:i/>
          <w:iCs/>
          <w:u w:val="single"/>
          <w:lang w:val="en-US"/>
        </w:rPr>
      </w:pPr>
    </w:p>
    <w:p w14:paraId="446A2239" w14:textId="03B0C020" w:rsidR="00756172" w:rsidRPr="008E6F3E" w:rsidRDefault="00756172" w:rsidP="00B1448E">
      <w:pPr>
        <w:rPr>
          <w:b/>
          <w:bCs/>
          <w:i/>
          <w:iCs/>
          <w:u w:val="single"/>
          <w:lang w:val="en-US"/>
        </w:rPr>
      </w:pPr>
    </w:p>
    <w:p w14:paraId="2EC72FF7" w14:textId="6B963679" w:rsidR="00756172" w:rsidRPr="008E6F3E" w:rsidRDefault="00A57CA5" w:rsidP="00B1448E">
      <w:pPr>
        <w:rPr>
          <w:b/>
          <w:bCs/>
          <w:i/>
          <w:iCs/>
          <w:u w:val="single"/>
          <w:lang w:val="en-US"/>
        </w:rPr>
      </w:pPr>
      <w:r w:rsidRPr="008E6F3E">
        <w:rPr>
          <w:noProof/>
          <w:lang w:val="en-US"/>
        </w:rPr>
        <w:drawing>
          <wp:inline distT="0" distB="0" distL="0" distR="0" wp14:anchorId="7E43A8DE" wp14:editId="591AFFDA">
            <wp:extent cx="6244590" cy="2987602"/>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259803" cy="2994880"/>
                    </a:xfrm>
                    <a:prstGeom prst="rect">
                      <a:avLst/>
                    </a:prstGeom>
                    <a:noFill/>
                  </pic:spPr>
                </pic:pic>
              </a:graphicData>
            </a:graphic>
          </wp:inline>
        </w:drawing>
      </w:r>
    </w:p>
    <w:p w14:paraId="1990C7E5" w14:textId="77777777" w:rsidR="00756172" w:rsidRPr="008E6F3E" w:rsidRDefault="00756172" w:rsidP="00B1448E">
      <w:pPr>
        <w:rPr>
          <w:b/>
          <w:bCs/>
          <w:i/>
          <w:iCs/>
          <w:u w:val="single"/>
          <w:lang w:val="en-US"/>
        </w:rPr>
      </w:pPr>
    </w:p>
    <w:p w14:paraId="44679C97" w14:textId="77777777" w:rsidR="00756172" w:rsidRPr="008E6F3E" w:rsidRDefault="00756172" w:rsidP="00B1448E">
      <w:pPr>
        <w:rPr>
          <w:b/>
          <w:bCs/>
          <w:i/>
          <w:iCs/>
          <w:u w:val="single"/>
          <w:lang w:val="en-US"/>
        </w:rPr>
      </w:pPr>
    </w:p>
    <w:p w14:paraId="085D98F8" w14:textId="77777777" w:rsidR="00756172" w:rsidRPr="008E6F3E" w:rsidRDefault="00756172" w:rsidP="00B1448E">
      <w:pPr>
        <w:rPr>
          <w:b/>
          <w:bCs/>
          <w:i/>
          <w:iCs/>
          <w:u w:val="single"/>
          <w:lang w:val="en-US"/>
        </w:rPr>
      </w:pPr>
    </w:p>
    <w:p w14:paraId="248529CE" w14:textId="77777777" w:rsidR="00756172" w:rsidRPr="008E6F3E" w:rsidRDefault="00756172" w:rsidP="00B1448E">
      <w:pPr>
        <w:rPr>
          <w:b/>
          <w:bCs/>
          <w:i/>
          <w:iCs/>
          <w:u w:val="single"/>
          <w:lang w:val="en-US"/>
        </w:rPr>
      </w:pPr>
    </w:p>
    <w:p w14:paraId="71DE6C71" w14:textId="77777777" w:rsidR="00756172" w:rsidRPr="008E6F3E" w:rsidRDefault="00756172" w:rsidP="00B1448E">
      <w:pPr>
        <w:rPr>
          <w:b/>
          <w:bCs/>
          <w:i/>
          <w:iCs/>
          <w:u w:val="single"/>
          <w:lang w:val="en-US"/>
        </w:rPr>
      </w:pPr>
    </w:p>
    <w:p w14:paraId="09287792" w14:textId="77777777" w:rsidR="00756172" w:rsidRPr="008E6F3E" w:rsidRDefault="00756172" w:rsidP="00B1448E">
      <w:pPr>
        <w:rPr>
          <w:b/>
          <w:bCs/>
          <w:i/>
          <w:iCs/>
          <w:u w:val="single"/>
          <w:lang w:val="en-US"/>
        </w:rPr>
      </w:pPr>
    </w:p>
    <w:p w14:paraId="3BB08CB8" w14:textId="77777777" w:rsidR="00756172" w:rsidRPr="008E6F3E" w:rsidRDefault="00756172" w:rsidP="00B1448E">
      <w:pPr>
        <w:rPr>
          <w:b/>
          <w:bCs/>
          <w:i/>
          <w:iCs/>
          <w:u w:val="single"/>
          <w:lang w:val="en-US"/>
        </w:rPr>
      </w:pPr>
    </w:p>
    <w:p w14:paraId="1E021083" w14:textId="77777777" w:rsidR="00756172" w:rsidRPr="008E6F3E" w:rsidRDefault="00756172" w:rsidP="00B1448E">
      <w:pPr>
        <w:rPr>
          <w:b/>
          <w:bCs/>
          <w:i/>
          <w:iCs/>
          <w:u w:val="single"/>
          <w:lang w:val="en-US"/>
        </w:rPr>
      </w:pPr>
    </w:p>
    <w:p w14:paraId="61ACABDA" w14:textId="77777777" w:rsidR="00756172" w:rsidRPr="008E6F3E" w:rsidRDefault="00756172" w:rsidP="00B1448E">
      <w:pPr>
        <w:rPr>
          <w:b/>
          <w:bCs/>
          <w:i/>
          <w:iCs/>
          <w:u w:val="single"/>
          <w:lang w:val="en-US"/>
        </w:rPr>
      </w:pPr>
    </w:p>
    <w:p w14:paraId="3E63D9C4" w14:textId="77777777" w:rsidR="00756172" w:rsidRPr="008E6F3E" w:rsidRDefault="00756172" w:rsidP="00B1448E">
      <w:pPr>
        <w:rPr>
          <w:b/>
          <w:bCs/>
          <w:i/>
          <w:iCs/>
          <w:u w:val="single"/>
          <w:lang w:val="en-US"/>
        </w:rPr>
      </w:pPr>
    </w:p>
    <w:p w14:paraId="274DBD3C" w14:textId="77777777" w:rsidR="00756172" w:rsidRPr="008E6F3E" w:rsidRDefault="00756172" w:rsidP="00B1448E">
      <w:pPr>
        <w:rPr>
          <w:b/>
          <w:bCs/>
          <w:i/>
          <w:iCs/>
          <w:u w:val="single"/>
          <w:lang w:val="en-US"/>
        </w:rPr>
      </w:pPr>
    </w:p>
    <w:p w14:paraId="17C84A6B" w14:textId="77777777" w:rsidR="00756172" w:rsidRPr="008E6F3E" w:rsidRDefault="00756172" w:rsidP="00B1448E">
      <w:pPr>
        <w:rPr>
          <w:b/>
          <w:bCs/>
          <w:i/>
          <w:iCs/>
          <w:u w:val="single"/>
          <w:lang w:val="en-US"/>
        </w:rPr>
      </w:pPr>
    </w:p>
    <w:p w14:paraId="57914E51" w14:textId="77777777" w:rsidR="00756172" w:rsidRPr="008E6F3E" w:rsidRDefault="00756172" w:rsidP="00B1448E">
      <w:pPr>
        <w:rPr>
          <w:b/>
          <w:bCs/>
          <w:i/>
          <w:iCs/>
          <w:u w:val="single"/>
          <w:lang w:val="en-US"/>
        </w:rPr>
      </w:pPr>
    </w:p>
    <w:p w14:paraId="6644C478" w14:textId="77777777" w:rsidR="00756172" w:rsidRPr="008E6F3E" w:rsidRDefault="00756172" w:rsidP="00B1448E">
      <w:pPr>
        <w:rPr>
          <w:b/>
          <w:bCs/>
          <w:i/>
          <w:iCs/>
          <w:u w:val="single"/>
          <w:lang w:val="en-US"/>
        </w:rPr>
      </w:pPr>
    </w:p>
    <w:p w14:paraId="6C5DC23F" w14:textId="77777777" w:rsidR="00756172" w:rsidRPr="008E6F3E" w:rsidRDefault="00756172" w:rsidP="00B1448E">
      <w:pPr>
        <w:rPr>
          <w:b/>
          <w:bCs/>
          <w:i/>
          <w:iCs/>
          <w:u w:val="single"/>
          <w:lang w:val="en-US"/>
        </w:rPr>
      </w:pPr>
    </w:p>
    <w:p w14:paraId="12D6F6EC" w14:textId="77777777" w:rsidR="00756172" w:rsidRPr="008E6F3E" w:rsidRDefault="00756172" w:rsidP="00B1448E">
      <w:pPr>
        <w:rPr>
          <w:b/>
          <w:bCs/>
          <w:i/>
          <w:iCs/>
          <w:u w:val="single"/>
          <w:lang w:val="en-US"/>
        </w:rPr>
      </w:pPr>
    </w:p>
    <w:p w14:paraId="33E84539" w14:textId="77777777" w:rsidR="00756172" w:rsidRPr="008E6F3E" w:rsidRDefault="00756172" w:rsidP="00B1448E">
      <w:pPr>
        <w:rPr>
          <w:b/>
          <w:bCs/>
          <w:i/>
          <w:iCs/>
          <w:u w:val="single"/>
          <w:lang w:val="en-US"/>
        </w:rPr>
      </w:pPr>
    </w:p>
    <w:p w14:paraId="577B3BD4" w14:textId="77777777" w:rsidR="00756172" w:rsidRPr="008E6F3E" w:rsidRDefault="00756172" w:rsidP="00B1448E">
      <w:pPr>
        <w:rPr>
          <w:b/>
          <w:bCs/>
          <w:i/>
          <w:iCs/>
          <w:u w:val="single"/>
          <w:lang w:val="en-US"/>
        </w:rPr>
      </w:pPr>
    </w:p>
    <w:p w14:paraId="1C0B243D" w14:textId="77777777" w:rsidR="00756172" w:rsidRPr="008E6F3E" w:rsidRDefault="00756172" w:rsidP="00B1448E">
      <w:pPr>
        <w:rPr>
          <w:b/>
          <w:bCs/>
          <w:i/>
          <w:iCs/>
          <w:u w:val="single"/>
          <w:lang w:val="en-US"/>
        </w:rPr>
      </w:pPr>
    </w:p>
    <w:p w14:paraId="238DF611" w14:textId="77777777" w:rsidR="00756172" w:rsidRPr="008E6F3E" w:rsidRDefault="00756172" w:rsidP="00B1448E">
      <w:pPr>
        <w:rPr>
          <w:b/>
          <w:bCs/>
          <w:i/>
          <w:iCs/>
          <w:u w:val="single"/>
          <w:lang w:val="en-US"/>
        </w:rPr>
      </w:pPr>
    </w:p>
    <w:p w14:paraId="6985FB22" w14:textId="77777777" w:rsidR="00756172" w:rsidRPr="008E6F3E" w:rsidRDefault="00756172" w:rsidP="00B1448E">
      <w:pPr>
        <w:rPr>
          <w:b/>
          <w:bCs/>
          <w:i/>
          <w:iCs/>
          <w:u w:val="single"/>
          <w:lang w:val="en-US"/>
        </w:rPr>
      </w:pPr>
    </w:p>
    <w:p w14:paraId="1FC28E9B" w14:textId="77777777" w:rsidR="00756172" w:rsidRPr="008E6F3E" w:rsidRDefault="00756172" w:rsidP="00B1448E">
      <w:pPr>
        <w:rPr>
          <w:b/>
          <w:bCs/>
          <w:i/>
          <w:iCs/>
          <w:u w:val="single"/>
          <w:lang w:val="en-US"/>
        </w:rPr>
      </w:pPr>
    </w:p>
    <w:p w14:paraId="26D4535B" w14:textId="77777777" w:rsidR="00756172" w:rsidRPr="008E6F3E" w:rsidRDefault="00756172" w:rsidP="00B1448E">
      <w:pPr>
        <w:rPr>
          <w:b/>
          <w:bCs/>
          <w:i/>
          <w:iCs/>
          <w:u w:val="single"/>
          <w:lang w:val="en-US"/>
        </w:rPr>
      </w:pPr>
    </w:p>
    <w:p w14:paraId="70398232" w14:textId="77777777" w:rsidR="00756172" w:rsidRPr="008E6F3E" w:rsidRDefault="00756172" w:rsidP="00B1448E">
      <w:pPr>
        <w:rPr>
          <w:b/>
          <w:bCs/>
          <w:i/>
          <w:iCs/>
          <w:u w:val="single"/>
          <w:lang w:val="en-US"/>
        </w:rPr>
      </w:pPr>
    </w:p>
    <w:p w14:paraId="551A8C89" w14:textId="77777777" w:rsidR="00756172" w:rsidRPr="008E6F3E" w:rsidRDefault="00756172" w:rsidP="00B1448E">
      <w:pPr>
        <w:rPr>
          <w:b/>
          <w:bCs/>
          <w:i/>
          <w:iCs/>
          <w:u w:val="single"/>
          <w:lang w:val="en-US"/>
        </w:rPr>
      </w:pPr>
    </w:p>
    <w:p w14:paraId="5C3607E2" w14:textId="77777777" w:rsidR="00756172" w:rsidRPr="008E6F3E" w:rsidRDefault="00756172" w:rsidP="00B1448E">
      <w:pPr>
        <w:rPr>
          <w:b/>
          <w:bCs/>
          <w:i/>
          <w:iCs/>
          <w:u w:val="single"/>
          <w:lang w:val="en-US"/>
        </w:rPr>
      </w:pPr>
    </w:p>
    <w:p w14:paraId="00C8B3AE" w14:textId="77777777" w:rsidR="00756172" w:rsidRPr="008E6F3E" w:rsidRDefault="00756172" w:rsidP="00B1448E">
      <w:pPr>
        <w:rPr>
          <w:b/>
          <w:bCs/>
          <w:i/>
          <w:iCs/>
          <w:u w:val="single"/>
          <w:lang w:val="en-US"/>
        </w:rPr>
      </w:pPr>
    </w:p>
    <w:p w14:paraId="1D57CD9B" w14:textId="77777777" w:rsidR="00756172" w:rsidRPr="008E6F3E" w:rsidRDefault="00756172" w:rsidP="00B1448E">
      <w:pPr>
        <w:rPr>
          <w:b/>
          <w:bCs/>
          <w:i/>
          <w:iCs/>
          <w:u w:val="single"/>
          <w:lang w:val="en-US"/>
        </w:rPr>
      </w:pPr>
    </w:p>
    <w:p w14:paraId="3CAA99CF" w14:textId="77777777" w:rsidR="00756172" w:rsidRPr="008E6F3E" w:rsidRDefault="00756172" w:rsidP="00B1448E">
      <w:pPr>
        <w:rPr>
          <w:b/>
          <w:bCs/>
          <w:i/>
          <w:iCs/>
          <w:u w:val="single"/>
          <w:lang w:val="en-US"/>
        </w:rPr>
      </w:pPr>
    </w:p>
    <w:p w14:paraId="68955FA8" w14:textId="77777777" w:rsidR="00756172" w:rsidRPr="008E6F3E" w:rsidRDefault="00756172" w:rsidP="00B1448E">
      <w:pPr>
        <w:rPr>
          <w:b/>
          <w:bCs/>
          <w:i/>
          <w:iCs/>
          <w:u w:val="single"/>
          <w:lang w:val="en-US"/>
        </w:rPr>
      </w:pPr>
    </w:p>
    <w:p w14:paraId="3C6371A1" w14:textId="77777777" w:rsidR="00756172" w:rsidRPr="008E6F3E" w:rsidRDefault="00756172" w:rsidP="00B1448E">
      <w:pPr>
        <w:rPr>
          <w:b/>
          <w:bCs/>
          <w:i/>
          <w:iCs/>
          <w:u w:val="single"/>
          <w:lang w:val="en-US"/>
        </w:rPr>
      </w:pPr>
    </w:p>
    <w:p w14:paraId="172885FF" w14:textId="77777777" w:rsidR="00756172" w:rsidRPr="008E6F3E" w:rsidRDefault="00756172" w:rsidP="00B1448E">
      <w:pPr>
        <w:rPr>
          <w:b/>
          <w:bCs/>
          <w:i/>
          <w:iCs/>
          <w:u w:val="single"/>
          <w:lang w:val="en-US"/>
        </w:rPr>
      </w:pPr>
    </w:p>
    <w:p w14:paraId="3F8C121E" w14:textId="77777777" w:rsidR="00756172" w:rsidRPr="008E6F3E" w:rsidRDefault="00756172" w:rsidP="00B1448E">
      <w:pPr>
        <w:rPr>
          <w:b/>
          <w:bCs/>
          <w:i/>
          <w:iCs/>
          <w:u w:val="single"/>
          <w:lang w:val="en-US"/>
        </w:rPr>
      </w:pPr>
    </w:p>
    <w:p w14:paraId="45C666BD" w14:textId="77777777" w:rsidR="00756172" w:rsidRPr="008E6F3E" w:rsidRDefault="00756172" w:rsidP="00B1448E">
      <w:pPr>
        <w:rPr>
          <w:b/>
          <w:bCs/>
          <w:i/>
          <w:iCs/>
          <w:u w:val="single"/>
          <w:lang w:val="en-US"/>
        </w:rPr>
      </w:pPr>
    </w:p>
    <w:p w14:paraId="7E5D8A82" w14:textId="77777777" w:rsidR="00756172" w:rsidRPr="008E6F3E" w:rsidRDefault="00756172" w:rsidP="00B1448E">
      <w:pPr>
        <w:rPr>
          <w:b/>
          <w:bCs/>
          <w:i/>
          <w:iCs/>
          <w:u w:val="single"/>
          <w:lang w:val="en-US"/>
        </w:rPr>
      </w:pPr>
    </w:p>
    <w:p w14:paraId="06FDDB65" w14:textId="77777777" w:rsidR="00756172" w:rsidRPr="008E6F3E" w:rsidRDefault="00756172" w:rsidP="00B1448E">
      <w:pPr>
        <w:rPr>
          <w:b/>
          <w:bCs/>
          <w:i/>
          <w:iCs/>
          <w:u w:val="single"/>
          <w:lang w:val="en-US"/>
        </w:rPr>
      </w:pPr>
    </w:p>
    <w:p w14:paraId="623C4742" w14:textId="77777777" w:rsidR="00756172" w:rsidRPr="008E6F3E" w:rsidRDefault="00756172" w:rsidP="00B1448E">
      <w:pPr>
        <w:rPr>
          <w:b/>
          <w:bCs/>
          <w:i/>
          <w:iCs/>
          <w:u w:val="single"/>
          <w:lang w:val="en-US"/>
        </w:rPr>
      </w:pPr>
    </w:p>
    <w:p w14:paraId="62AF0A57" w14:textId="705F6526" w:rsidR="00B1448E" w:rsidRPr="008E6F3E" w:rsidRDefault="00B1448E" w:rsidP="00B1448E">
      <w:pPr>
        <w:rPr>
          <w:b/>
          <w:bCs/>
          <w:i/>
          <w:iCs/>
          <w:u w:val="single"/>
          <w:lang w:val="en-US"/>
        </w:rPr>
      </w:pPr>
      <w:r w:rsidRPr="008E6F3E">
        <w:rPr>
          <w:b/>
          <w:i/>
          <w:u w:val="single"/>
          <w:lang w:val="en-US" w:bidi="en-US"/>
        </w:rPr>
        <w:t>Characteristics of the site of the former hydrometric station in Koulountou (PNNK)</w:t>
      </w:r>
    </w:p>
    <w:p w14:paraId="6BB8CA63" w14:textId="77777777" w:rsidR="00B1448E" w:rsidRPr="008E6F3E" w:rsidRDefault="00B1448E" w:rsidP="00B1448E">
      <w:pPr>
        <w:rPr>
          <w:lang w:val="en-US"/>
        </w:rPr>
      </w:pPr>
    </w:p>
    <w:p w14:paraId="1336477B" w14:textId="0C7774BE" w:rsidR="00B1448E" w:rsidRPr="008E6F3E" w:rsidRDefault="00A57CA5" w:rsidP="00756172">
      <w:pPr>
        <w:tabs>
          <w:tab w:val="clear" w:pos="284"/>
          <w:tab w:val="center" w:pos="4513"/>
        </w:tabs>
        <w:jc w:val="center"/>
        <w:rPr>
          <w:lang w:val="en-US"/>
        </w:rPr>
      </w:pPr>
      <w:r w:rsidRPr="008E6F3E">
        <w:rPr>
          <w:noProof/>
          <w:lang w:val="en-US"/>
        </w:rPr>
        <w:drawing>
          <wp:inline distT="0" distB="0" distL="0" distR="0" wp14:anchorId="09357A57" wp14:editId="45172DFB">
            <wp:extent cx="5991225" cy="6122900"/>
            <wp:effectExtent l="19050" t="19050" r="9525" b="1143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02807" cy="6134736"/>
                    </a:xfrm>
                    <a:prstGeom prst="rect">
                      <a:avLst/>
                    </a:prstGeom>
                    <a:noFill/>
                    <a:ln>
                      <a:solidFill>
                        <a:schemeClr val="tx1"/>
                      </a:solidFill>
                    </a:ln>
                  </pic:spPr>
                </pic:pic>
              </a:graphicData>
            </a:graphic>
          </wp:inline>
        </w:drawing>
      </w:r>
    </w:p>
    <w:p w14:paraId="3787F7C5" w14:textId="75CCA9C5" w:rsidR="00756172" w:rsidRPr="008E6F3E" w:rsidRDefault="00756172" w:rsidP="00756172">
      <w:pPr>
        <w:rPr>
          <w:lang w:val="en-US"/>
        </w:rPr>
      </w:pPr>
    </w:p>
    <w:p w14:paraId="4799EE84" w14:textId="5C6D6F2A" w:rsidR="00A57CA5" w:rsidRPr="008E6F3E" w:rsidRDefault="00A57CA5" w:rsidP="00756172">
      <w:pPr>
        <w:rPr>
          <w:lang w:val="en-US"/>
        </w:rPr>
      </w:pPr>
    </w:p>
    <w:p w14:paraId="6D4E8847" w14:textId="4920F464" w:rsidR="00A57CA5" w:rsidRPr="008E6F3E" w:rsidRDefault="00A57CA5" w:rsidP="00756172">
      <w:pPr>
        <w:rPr>
          <w:lang w:val="en-US"/>
        </w:rPr>
      </w:pPr>
    </w:p>
    <w:p w14:paraId="104C75AD" w14:textId="2294A3EE" w:rsidR="00A57CA5" w:rsidRPr="008E6F3E" w:rsidRDefault="00A57CA5" w:rsidP="00756172">
      <w:pPr>
        <w:rPr>
          <w:lang w:val="en-US"/>
        </w:rPr>
      </w:pPr>
    </w:p>
    <w:p w14:paraId="3B61A9EB" w14:textId="7473C3DE" w:rsidR="00A57CA5" w:rsidRPr="008E6F3E" w:rsidRDefault="00A57CA5" w:rsidP="00756172">
      <w:pPr>
        <w:rPr>
          <w:lang w:val="en-US"/>
        </w:rPr>
      </w:pPr>
    </w:p>
    <w:p w14:paraId="182E0081" w14:textId="3CA505A0" w:rsidR="00A57CA5" w:rsidRPr="008E6F3E" w:rsidRDefault="00A57CA5" w:rsidP="00756172">
      <w:pPr>
        <w:rPr>
          <w:lang w:val="en-US"/>
        </w:rPr>
      </w:pPr>
    </w:p>
    <w:p w14:paraId="21D594DB" w14:textId="02157851" w:rsidR="00A57CA5" w:rsidRPr="008E6F3E" w:rsidRDefault="00A57CA5" w:rsidP="00756172">
      <w:pPr>
        <w:rPr>
          <w:lang w:val="en-US"/>
        </w:rPr>
      </w:pPr>
    </w:p>
    <w:p w14:paraId="0CB56278" w14:textId="5CC7A63A" w:rsidR="00A57CA5" w:rsidRPr="008E6F3E" w:rsidRDefault="00A57CA5" w:rsidP="00756172">
      <w:pPr>
        <w:rPr>
          <w:lang w:val="en-US"/>
        </w:rPr>
      </w:pPr>
    </w:p>
    <w:p w14:paraId="7240E113" w14:textId="3D5ED02F" w:rsidR="00A57CA5" w:rsidRPr="008E6F3E" w:rsidRDefault="00A57CA5" w:rsidP="00756172">
      <w:pPr>
        <w:rPr>
          <w:lang w:val="en-US"/>
        </w:rPr>
      </w:pPr>
    </w:p>
    <w:p w14:paraId="796566F9" w14:textId="5F6318FB" w:rsidR="00A57CA5" w:rsidRPr="008E6F3E" w:rsidRDefault="00A57CA5" w:rsidP="00756172">
      <w:pPr>
        <w:rPr>
          <w:lang w:val="en-US"/>
        </w:rPr>
      </w:pPr>
    </w:p>
    <w:p w14:paraId="77C24353" w14:textId="12FB03B0" w:rsidR="00A57CA5" w:rsidRPr="008E6F3E" w:rsidRDefault="00A57CA5" w:rsidP="00756172">
      <w:pPr>
        <w:rPr>
          <w:lang w:val="en-US"/>
        </w:rPr>
      </w:pPr>
    </w:p>
    <w:p w14:paraId="42C93A99" w14:textId="4808B4F1" w:rsidR="00A57CA5" w:rsidRPr="008E6F3E" w:rsidRDefault="00A57CA5" w:rsidP="00756172">
      <w:pPr>
        <w:rPr>
          <w:lang w:val="en-US"/>
        </w:rPr>
      </w:pPr>
    </w:p>
    <w:p w14:paraId="111268CE" w14:textId="4BA00D22" w:rsidR="00A57CA5" w:rsidRPr="008E6F3E" w:rsidRDefault="00A57CA5" w:rsidP="00756172">
      <w:pPr>
        <w:rPr>
          <w:lang w:val="en-US"/>
        </w:rPr>
      </w:pPr>
    </w:p>
    <w:p w14:paraId="5624B59B" w14:textId="6329EBA6" w:rsidR="00A57CA5" w:rsidRPr="008E6F3E" w:rsidRDefault="00A57CA5" w:rsidP="00756172">
      <w:pPr>
        <w:rPr>
          <w:lang w:val="en-US"/>
        </w:rPr>
      </w:pPr>
    </w:p>
    <w:p w14:paraId="5A422009" w14:textId="77777777" w:rsidR="00A57CA5" w:rsidRPr="008E6F3E" w:rsidRDefault="00A57CA5" w:rsidP="00756172">
      <w:pPr>
        <w:rPr>
          <w:lang w:val="en-US"/>
        </w:rPr>
      </w:pPr>
    </w:p>
    <w:p w14:paraId="6E2DFF41" w14:textId="74937998" w:rsidR="00756172" w:rsidRPr="008E6F3E" w:rsidRDefault="00756172" w:rsidP="00756172">
      <w:pPr>
        <w:rPr>
          <w:b/>
          <w:bCs/>
          <w:i/>
          <w:iCs/>
          <w:u w:val="single"/>
          <w:lang w:val="en-US"/>
        </w:rPr>
      </w:pPr>
      <w:r w:rsidRPr="008E6F3E">
        <w:rPr>
          <w:b/>
          <w:i/>
          <w:u w:val="single"/>
          <w:lang w:val="en-US" w:bidi="en-US"/>
        </w:rPr>
        <w:lastRenderedPageBreak/>
        <w:t>Rating of levels and flows according to the data available at Koulountou station (PNNK)</w:t>
      </w:r>
    </w:p>
    <w:p w14:paraId="58ACC377" w14:textId="60F0C8C5" w:rsidR="00756172" w:rsidRPr="008E6F3E" w:rsidRDefault="00756172" w:rsidP="00756172">
      <w:pPr>
        <w:rPr>
          <w:b/>
          <w:bCs/>
          <w:i/>
          <w:iCs/>
          <w:u w:val="single"/>
          <w:lang w:val="en-US"/>
        </w:rPr>
      </w:pPr>
    </w:p>
    <w:p w14:paraId="10530A08" w14:textId="4635FCC3" w:rsidR="00756172" w:rsidRPr="008E6F3E" w:rsidRDefault="00A57CA5" w:rsidP="00756172">
      <w:pPr>
        <w:rPr>
          <w:b/>
          <w:bCs/>
          <w:i/>
          <w:iCs/>
          <w:u w:val="single"/>
          <w:lang w:val="en-US"/>
        </w:rPr>
      </w:pPr>
      <w:r w:rsidRPr="008E6F3E">
        <w:rPr>
          <w:noProof/>
          <w:lang w:val="en-US"/>
        </w:rPr>
        <w:drawing>
          <wp:inline distT="0" distB="0" distL="0" distR="0" wp14:anchorId="2813C637" wp14:editId="1140C7C7">
            <wp:extent cx="6057900" cy="3481870"/>
            <wp:effectExtent l="0" t="0" r="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71886" cy="3489908"/>
                    </a:xfrm>
                    <a:prstGeom prst="rect">
                      <a:avLst/>
                    </a:prstGeom>
                    <a:noFill/>
                  </pic:spPr>
                </pic:pic>
              </a:graphicData>
            </a:graphic>
          </wp:inline>
        </w:drawing>
      </w:r>
    </w:p>
    <w:p w14:paraId="08FE8AB7" w14:textId="52EEBC0A" w:rsidR="00756172" w:rsidRPr="008E6F3E" w:rsidRDefault="00756172" w:rsidP="00756172">
      <w:pPr>
        <w:rPr>
          <w:lang w:val="en-US"/>
        </w:rPr>
      </w:pPr>
    </w:p>
    <w:p w14:paraId="5D5B4C20" w14:textId="387C635A" w:rsidR="00756172" w:rsidRPr="008E6F3E" w:rsidRDefault="00756172" w:rsidP="00756172">
      <w:pPr>
        <w:tabs>
          <w:tab w:val="clear" w:pos="284"/>
          <w:tab w:val="left" w:pos="1845"/>
        </w:tabs>
        <w:rPr>
          <w:lang w:val="en-US"/>
        </w:rPr>
        <w:sectPr w:rsidR="00756172" w:rsidRPr="008E6F3E" w:rsidSect="00E775CD">
          <w:headerReference w:type="default" r:id="rId156"/>
          <w:footerReference w:type="default" r:id="rId157"/>
          <w:pgSz w:w="11906" w:h="16838"/>
          <w:pgMar w:top="1140" w:right="1440" w:bottom="851" w:left="1440" w:header="709" w:footer="289" w:gutter="0"/>
          <w:cols w:space="708"/>
          <w:docGrid w:linePitch="360"/>
        </w:sectPr>
      </w:pPr>
    </w:p>
    <w:p w14:paraId="4E3BF228" w14:textId="0A0B8F6B" w:rsidR="00962122" w:rsidRPr="008E6F3E" w:rsidRDefault="00962122" w:rsidP="00962122">
      <w:pPr>
        <w:pStyle w:val="Caption"/>
        <w:spacing w:after="240"/>
        <w:rPr>
          <w:rFonts w:asciiTheme="minorHAnsi" w:eastAsia="Times New Roman" w:hAnsiTheme="minorHAnsi" w:cstheme="minorHAnsi"/>
          <w:sz w:val="28"/>
          <w:szCs w:val="28"/>
          <w:lang w:val="en-US"/>
        </w:rPr>
        <w:sectPr w:rsidR="00962122" w:rsidRPr="008E6F3E" w:rsidSect="004F49EA">
          <w:headerReference w:type="default" r:id="rId158"/>
          <w:footerReference w:type="default" r:id="rId159"/>
          <w:pgSz w:w="11906" w:h="16838" w:code="9"/>
          <w:pgMar w:top="1138" w:right="1440" w:bottom="850" w:left="1440" w:header="706" w:footer="288" w:gutter="0"/>
          <w:cols w:space="708"/>
          <w:vAlign w:val="center"/>
          <w:docGrid w:linePitch="360"/>
        </w:sectPr>
      </w:pPr>
      <w:r w:rsidRPr="008E6F3E">
        <w:rPr>
          <w:sz w:val="48"/>
          <w:lang w:val="en-US" w:bidi="en-US"/>
        </w:rPr>
        <w:lastRenderedPageBreak/>
        <w:t>APPENDIX</w:t>
      </w:r>
      <w:r w:rsidRPr="008E6F3E">
        <w:rPr>
          <w:lang w:val="en-US" w:bidi="en-US"/>
        </w:rPr>
        <w:t xml:space="preserve">  </w:t>
      </w:r>
      <w:r w:rsidR="006E5EAE" w:rsidRPr="008E6F3E">
        <w:rPr>
          <w:sz w:val="200"/>
          <w:lang w:val="en-US" w:bidi="en-US"/>
        </w:rPr>
        <w:t>7</w:t>
      </w:r>
      <w:r w:rsidRPr="008E6F3E">
        <w:rPr>
          <w:lang w:val="en-US" w:bidi="en-US"/>
        </w:rPr>
        <w:br/>
      </w:r>
      <w:r w:rsidRPr="008E6F3E">
        <w:rPr>
          <w:lang w:val="en-US" w:bidi="en-US"/>
        </w:rPr>
        <w:br/>
      </w:r>
      <w:r w:rsidR="0018295D" w:rsidRPr="008E6F3E">
        <w:rPr>
          <w:sz w:val="28"/>
          <w:lang w:val="en-US" w:bidi="en-US"/>
        </w:rPr>
        <w:t>Annual statistics on backswamp filling</w:t>
      </w:r>
    </w:p>
    <w:p w14:paraId="6997DD89" w14:textId="253718AC" w:rsidR="00E85AC7" w:rsidRPr="008E6F3E" w:rsidRDefault="00E85AC7" w:rsidP="00511863">
      <w:pPr>
        <w:pStyle w:val="Appendixheading2"/>
        <w:ind w:left="2127" w:hanging="2127"/>
      </w:pPr>
      <w:bookmarkStart w:id="96" w:name="_Toc81484702"/>
      <w:r w:rsidRPr="008E6F3E">
        <w:rPr>
          <w:lang w:bidi="en-US"/>
        </w:rPr>
        <w:lastRenderedPageBreak/>
        <w:t xml:space="preserve">Appendix 7: </w:t>
      </w:r>
      <w:r w:rsidRPr="008E6F3E">
        <w:rPr>
          <w:lang w:bidi="en-US"/>
        </w:rPr>
        <w:tab/>
        <w:t>Annual statistics on backswamp filling</w:t>
      </w:r>
      <w:bookmarkEnd w:id="96"/>
    </w:p>
    <w:p w14:paraId="0AFF6357" w14:textId="29DEABFC" w:rsidR="005A532C" w:rsidRPr="008E6F3E" w:rsidRDefault="005A532C" w:rsidP="00511863">
      <w:pPr>
        <w:rPr>
          <w:b/>
          <w:bCs/>
          <w:i/>
          <w:iCs/>
          <w:u w:val="single"/>
          <w:lang w:val="en-US"/>
        </w:rPr>
      </w:pPr>
      <w:r w:rsidRPr="008E6F3E">
        <w:rPr>
          <w:b/>
          <w:i/>
          <w:u w:val="single"/>
          <w:lang w:val="en-US" w:bidi="en-US"/>
        </w:rPr>
        <w:t>Annual statistics on backswamp filling according to the environmental flow scenario</w:t>
      </w:r>
    </w:p>
    <w:p w14:paraId="5E78B1E5" w14:textId="77777777" w:rsidR="00A70872" w:rsidRPr="008E6F3E" w:rsidRDefault="00A70872" w:rsidP="00511863">
      <w:pPr>
        <w:rPr>
          <w:rFonts w:cstheme="minorHAnsi"/>
          <w:lang w:val="en-US"/>
        </w:rPr>
      </w:pPr>
    </w:p>
    <w:tbl>
      <w:tblPr>
        <w:tblW w:w="9493" w:type="dxa"/>
        <w:tblCellMar>
          <w:left w:w="70" w:type="dxa"/>
          <w:right w:w="70" w:type="dxa"/>
        </w:tblCellMar>
        <w:tblLook w:val="04A0" w:firstRow="1" w:lastRow="0" w:firstColumn="1" w:lastColumn="0" w:noHBand="0" w:noVBand="1"/>
      </w:tblPr>
      <w:tblGrid>
        <w:gridCol w:w="558"/>
        <w:gridCol w:w="1119"/>
        <w:gridCol w:w="723"/>
        <w:gridCol w:w="1136"/>
        <w:gridCol w:w="1279"/>
        <w:gridCol w:w="1417"/>
        <w:gridCol w:w="1134"/>
        <w:gridCol w:w="1136"/>
        <w:gridCol w:w="991"/>
      </w:tblGrid>
      <w:tr w:rsidR="00A70872" w:rsidRPr="008E6F3E" w14:paraId="50F4C683" w14:textId="77777777" w:rsidTr="00A11740">
        <w:trPr>
          <w:trHeight w:val="1204"/>
        </w:trPr>
        <w:tc>
          <w:tcPr>
            <w:tcW w:w="558" w:type="dxa"/>
            <w:tcBorders>
              <w:top w:val="single" w:sz="4" w:space="0" w:color="1F4E78"/>
              <w:left w:val="single" w:sz="4" w:space="0" w:color="1F4E78"/>
              <w:bottom w:val="single" w:sz="4" w:space="0" w:color="1F4E78"/>
              <w:right w:val="single" w:sz="4" w:space="0" w:color="1F4E78"/>
            </w:tcBorders>
            <w:shd w:val="clear" w:color="000000" w:fill="00B0F0"/>
            <w:noWrap/>
            <w:vAlign w:val="center"/>
            <w:hideMark/>
          </w:tcPr>
          <w:p w14:paraId="1ED81C82" w14:textId="77777777" w:rsidR="00A70872" w:rsidRPr="008E6F3E" w:rsidRDefault="00A70872" w:rsidP="00A70872">
            <w:pPr>
              <w:tabs>
                <w:tab w:val="clear" w:pos="284"/>
              </w:tabs>
              <w:spacing w:line="240" w:lineRule="auto"/>
              <w:rPr>
                <w:rFonts w:ascii="Calibri" w:eastAsia="Times New Roman" w:hAnsi="Calibri" w:cs="Calibri"/>
                <w:b/>
                <w:bCs/>
                <w:color w:val="FFFFFF"/>
                <w:kern w:val="0"/>
                <w:lang w:val="en-US" w:eastAsia="fr-CA"/>
              </w:rPr>
            </w:pPr>
            <w:r w:rsidRPr="008E6F3E">
              <w:rPr>
                <w:rFonts w:ascii="Calibri" w:hAnsi="Calibri" w:cs="Calibri"/>
                <w:b/>
                <w:color w:val="FFFFFF"/>
                <w:kern w:val="0"/>
                <w:lang w:val="en-US" w:bidi="en-US"/>
              </w:rPr>
              <w:t>Year</w:t>
            </w:r>
          </w:p>
        </w:tc>
        <w:tc>
          <w:tcPr>
            <w:tcW w:w="1119" w:type="dxa"/>
            <w:tcBorders>
              <w:top w:val="single" w:sz="4" w:space="0" w:color="1F4E78"/>
              <w:left w:val="nil"/>
              <w:bottom w:val="single" w:sz="4" w:space="0" w:color="1F4E78"/>
              <w:right w:val="single" w:sz="4" w:space="0" w:color="1F4E78"/>
            </w:tcBorders>
            <w:shd w:val="clear" w:color="000000" w:fill="00B0F0"/>
            <w:vAlign w:val="center"/>
            <w:hideMark/>
          </w:tcPr>
          <w:p w14:paraId="63CA662A" w14:textId="77777777" w:rsidR="00A70872" w:rsidRPr="008E6F3E" w:rsidRDefault="00A70872" w:rsidP="00A70872">
            <w:pPr>
              <w:tabs>
                <w:tab w:val="clear" w:pos="284"/>
              </w:tabs>
              <w:spacing w:line="240" w:lineRule="auto"/>
              <w:jc w:val="right"/>
              <w:rPr>
                <w:rFonts w:ascii="Calibri" w:eastAsia="Times New Roman" w:hAnsi="Calibri" w:cs="Calibri"/>
                <w:b/>
                <w:bCs/>
                <w:color w:val="FFFFFF"/>
                <w:kern w:val="0"/>
                <w:lang w:val="en-US" w:eastAsia="fr-CA"/>
              </w:rPr>
            </w:pPr>
            <w:r w:rsidRPr="008E6F3E">
              <w:rPr>
                <w:rFonts w:ascii="Calibri" w:hAnsi="Calibri" w:cs="Calibri"/>
                <w:b/>
                <w:color w:val="FFFFFF"/>
                <w:kern w:val="0"/>
                <w:lang w:val="en-US" w:bidi="en-US"/>
              </w:rPr>
              <w:t>Flooding maintenance</w:t>
            </w:r>
          </w:p>
        </w:tc>
        <w:tc>
          <w:tcPr>
            <w:tcW w:w="723" w:type="dxa"/>
            <w:tcBorders>
              <w:top w:val="single" w:sz="4" w:space="0" w:color="1F4E78"/>
              <w:left w:val="nil"/>
              <w:bottom w:val="single" w:sz="4" w:space="0" w:color="1F4E78"/>
              <w:right w:val="single" w:sz="4" w:space="0" w:color="1F4E78"/>
            </w:tcBorders>
            <w:shd w:val="clear" w:color="000000" w:fill="00B0F0"/>
            <w:vAlign w:val="center"/>
            <w:hideMark/>
          </w:tcPr>
          <w:p w14:paraId="66BE4946" w14:textId="77777777" w:rsidR="00A70872" w:rsidRPr="008E6F3E" w:rsidRDefault="00A70872" w:rsidP="00A70872">
            <w:pPr>
              <w:tabs>
                <w:tab w:val="clear" w:pos="284"/>
              </w:tabs>
              <w:spacing w:line="240" w:lineRule="auto"/>
              <w:jc w:val="right"/>
              <w:rPr>
                <w:rFonts w:ascii="Calibri" w:eastAsia="Times New Roman" w:hAnsi="Calibri" w:cs="Calibri"/>
                <w:b/>
                <w:bCs/>
                <w:color w:val="FFFFFF"/>
                <w:kern w:val="0"/>
                <w:lang w:val="en-US" w:eastAsia="fr-CA"/>
              </w:rPr>
            </w:pPr>
            <w:r w:rsidRPr="008E6F3E">
              <w:rPr>
                <w:rFonts w:ascii="Calibri" w:hAnsi="Calibri" w:cs="Calibri"/>
                <w:b/>
                <w:color w:val="FFFFFF"/>
                <w:kern w:val="0"/>
                <w:lang w:val="en-US" w:bidi="en-US"/>
              </w:rPr>
              <w:t>Simenti max. flow</w:t>
            </w:r>
          </w:p>
        </w:tc>
        <w:tc>
          <w:tcPr>
            <w:tcW w:w="1136" w:type="dxa"/>
            <w:tcBorders>
              <w:top w:val="single" w:sz="4" w:space="0" w:color="1F4E78"/>
              <w:left w:val="nil"/>
              <w:bottom w:val="single" w:sz="4" w:space="0" w:color="1F4E78"/>
              <w:right w:val="single" w:sz="4" w:space="0" w:color="1F4E78"/>
            </w:tcBorders>
            <w:shd w:val="clear" w:color="000000" w:fill="00B0F0"/>
            <w:vAlign w:val="center"/>
            <w:hideMark/>
          </w:tcPr>
          <w:p w14:paraId="2D0DF17A" w14:textId="77777777" w:rsidR="00A70872" w:rsidRPr="008E6F3E" w:rsidRDefault="00A70872" w:rsidP="00A70872">
            <w:pPr>
              <w:tabs>
                <w:tab w:val="clear" w:pos="284"/>
              </w:tabs>
              <w:spacing w:line="240" w:lineRule="auto"/>
              <w:jc w:val="right"/>
              <w:rPr>
                <w:rFonts w:ascii="Calibri" w:eastAsia="Times New Roman" w:hAnsi="Calibri" w:cs="Calibri"/>
                <w:b/>
                <w:bCs/>
                <w:color w:val="FFFFFF"/>
                <w:kern w:val="0"/>
                <w:lang w:val="en-US" w:eastAsia="fr-CA"/>
              </w:rPr>
            </w:pPr>
            <w:r w:rsidRPr="008E6F3E">
              <w:rPr>
                <w:rFonts w:ascii="Calibri" w:hAnsi="Calibri" w:cs="Calibri"/>
                <w:b/>
                <w:color w:val="FFFFFF"/>
                <w:kern w:val="0"/>
                <w:lang w:val="en-US" w:bidi="en-US"/>
              </w:rPr>
              <w:t>Gouloumbou max. flow</w:t>
            </w:r>
          </w:p>
        </w:tc>
        <w:tc>
          <w:tcPr>
            <w:tcW w:w="1279" w:type="dxa"/>
            <w:tcBorders>
              <w:top w:val="single" w:sz="4" w:space="0" w:color="1F4E78"/>
              <w:left w:val="nil"/>
              <w:bottom w:val="single" w:sz="4" w:space="0" w:color="1F4E78"/>
              <w:right w:val="single" w:sz="4" w:space="0" w:color="1F4E78"/>
            </w:tcBorders>
            <w:shd w:val="clear" w:color="000000" w:fill="00B0F0"/>
            <w:vAlign w:val="center"/>
            <w:hideMark/>
          </w:tcPr>
          <w:p w14:paraId="0AF59025" w14:textId="77777777" w:rsidR="00A70872" w:rsidRPr="008E6F3E" w:rsidRDefault="00A70872" w:rsidP="00A70872">
            <w:pPr>
              <w:tabs>
                <w:tab w:val="clear" w:pos="284"/>
              </w:tabs>
              <w:spacing w:line="240" w:lineRule="auto"/>
              <w:jc w:val="right"/>
              <w:rPr>
                <w:rFonts w:ascii="Calibri" w:eastAsia="Times New Roman" w:hAnsi="Calibri" w:cs="Calibri"/>
                <w:b/>
                <w:bCs/>
                <w:color w:val="FFFFFF"/>
                <w:kern w:val="0"/>
                <w:lang w:val="en-US" w:eastAsia="fr-CA"/>
              </w:rPr>
            </w:pPr>
            <w:r w:rsidRPr="008E6F3E">
              <w:rPr>
                <w:rFonts w:ascii="Calibri" w:hAnsi="Calibri" w:cs="Calibri"/>
                <w:b/>
                <w:color w:val="FFFFFF"/>
                <w:kern w:val="0"/>
                <w:lang w:val="en-US" w:bidi="en-US"/>
              </w:rPr>
              <w:t>Av. flow during backswamp maintenance periods - Simenti</w:t>
            </w:r>
          </w:p>
        </w:tc>
        <w:tc>
          <w:tcPr>
            <w:tcW w:w="1417" w:type="dxa"/>
            <w:tcBorders>
              <w:top w:val="single" w:sz="4" w:space="0" w:color="1F4E78"/>
              <w:left w:val="nil"/>
              <w:bottom w:val="single" w:sz="4" w:space="0" w:color="1F4E78"/>
              <w:right w:val="single" w:sz="4" w:space="0" w:color="1F4E78"/>
            </w:tcBorders>
            <w:shd w:val="clear" w:color="000000" w:fill="00B0F0"/>
            <w:vAlign w:val="center"/>
            <w:hideMark/>
          </w:tcPr>
          <w:p w14:paraId="09A77F1C" w14:textId="77777777" w:rsidR="00A70872" w:rsidRPr="008E6F3E" w:rsidRDefault="00A70872" w:rsidP="00A70872">
            <w:pPr>
              <w:tabs>
                <w:tab w:val="clear" w:pos="284"/>
              </w:tabs>
              <w:spacing w:line="240" w:lineRule="auto"/>
              <w:jc w:val="right"/>
              <w:rPr>
                <w:rFonts w:ascii="Calibri" w:eastAsia="Times New Roman" w:hAnsi="Calibri" w:cs="Calibri"/>
                <w:b/>
                <w:bCs/>
                <w:color w:val="FFFFFF"/>
                <w:kern w:val="0"/>
                <w:lang w:val="en-US" w:eastAsia="fr-CA"/>
              </w:rPr>
            </w:pPr>
            <w:r w:rsidRPr="008E6F3E">
              <w:rPr>
                <w:rFonts w:ascii="Calibri" w:hAnsi="Calibri" w:cs="Calibri"/>
                <w:b/>
                <w:color w:val="FFFFFF"/>
                <w:kern w:val="0"/>
                <w:lang w:val="en-US" w:bidi="en-US"/>
              </w:rPr>
              <w:t>Av. flow during backswamp maintenance periods - Gouloumbou</w:t>
            </w:r>
          </w:p>
        </w:tc>
        <w:tc>
          <w:tcPr>
            <w:tcW w:w="1134" w:type="dxa"/>
            <w:tcBorders>
              <w:top w:val="single" w:sz="4" w:space="0" w:color="1F4E78"/>
              <w:left w:val="nil"/>
              <w:bottom w:val="single" w:sz="4" w:space="0" w:color="1F4E78"/>
              <w:right w:val="single" w:sz="4" w:space="0" w:color="1F4E78"/>
            </w:tcBorders>
            <w:shd w:val="clear" w:color="000000" w:fill="00B0F0"/>
            <w:vAlign w:val="center"/>
            <w:hideMark/>
          </w:tcPr>
          <w:p w14:paraId="79C41A54" w14:textId="77777777" w:rsidR="00A70872" w:rsidRPr="008E6F3E" w:rsidRDefault="00A70872" w:rsidP="00A70872">
            <w:pPr>
              <w:tabs>
                <w:tab w:val="clear" w:pos="284"/>
              </w:tabs>
              <w:spacing w:line="240" w:lineRule="auto"/>
              <w:jc w:val="right"/>
              <w:rPr>
                <w:rFonts w:ascii="Calibri" w:eastAsia="Times New Roman" w:hAnsi="Calibri" w:cs="Calibri"/>
                <w:b/>
                <w:bCs/>
                <w:color w:val="FFFFFF"/>
                <w:kern w:val="0"/>
                <w:lang w:val="en-US" w:eastAsia="fr-CA"/>
              </w:rPr>
            </w:pPr>
            <w:r w:rsidRPr="008E6F3E">
              <w:rPr>
                <w:rFonts w:ascii="Calibri" w:hAnsi="Calibri" w:cs="Calibri"/>
                <w:b/>
                <w:color w:val="FFFFFF"/>
                <w:kern w:val="0"/>
                <w:lang w:val="en-US" w:bidi="en-US"/>
              </w:rPr>
              <w:t>Number of days over - Simenti</w:t>
            </w:r>
          </w:p>
        </w:tc>
        <w:tc>
          <w:tcPr>
            <w:tcW w:w="1136" w:type="dxa"/>
            <w:tcBorders>
              <w:top w:val="single" w:sz="4" w:space="0" w:color="1F4E78"/>
              <w:left w:val="nil"/>
              <w:bottom w:val="single" w:sz="4" w:space="0" w:color="1F4E78"/>
              <w:right w:val="single" w:sz="4" w:space="0" w:color="1F4E78"/>
            </w:tcBorders>
            <w:shd w:val="clear" w:color="000000" w:fill="00B0F0"/>
            <w:vAlign w:val="center"/>
            <w:hideMark/>
          </w:tcPr>
          <w:p w14:paraId="7332FB74" w14:textId="77777777" w:rsidR="00A70872" w:rsidRPr="008E6F3E" w:rsidRDefault="00A70872" w:rsidP="00A70872">
            <w:pPr>
              <w:tabs>
                <w:tab w:val="clear" w:pos="284"/>
              </w:tabs>
              <w:spacing w:line="240" w:lineRule="auto"/>
              <w:jc w:val="right"/>
              <w:rPr>
                <w:rFonts w:ascii="Calibri" w:eastAsia="Times New Roman" w:hAnsi="Calibri" w:cs="Calibri"/>
                <w:b/>
                <w:bCs/>
                <w:color w:val="FFFFFF"/>
                <w:kern w:val="0"/>
                <w:lang w:val="en-US" w:eastAsia="fr-CA"/>
              </w:rPr>
            </w:pPr>
            <w:r w:rsidRPr="008E6F3E">
              <w:rPr>
                <w:rFonts w:ascii="Calibri" w:hAnsi="Calibri" w:cs="Calibri"/>
                <w:b/>
                <w:color w:val="FFFFFF"/>
                <w:kern w:val="0"/>
                <w:lang w:val="en-US" w:bidi="en-US"/>
              </w:rPr>
              <w:t>Number of days over - Gouloumbou</w:t>
            </w:r>
          </w:p>
        </w:tc>
        <w:tc>
          <w:tcPr>
            <w:tcW w:w="991" w:type="dxa"/>
            <w:tcBorders>
              <w:top w:val="single" w:sz="4" w:space="0" w:color="1F4E78"/>
              <w:left w:val="nil"/>
              <w:bottom w:val="single" w:sz="4" w:space="0" w:color="1F4E78"/>
              <w:right w:val="single" w:sz="4" w:space="0" w:color="1F4E78"/>
            </w:tcBorders>
            <w:shd w:val="clear" w:color="000000" w:fill="00B0F0"/>
            <w:vAlign w:val="center"/>
            <w:hideMark/>
          </w:tcPr>
          <w:p w14:paraId="05E5838F" w14:textId="77777777" w:rsidR="00A70872" w:rsidRPr="008E6F3E" w:rsidRDefault="00A70872" w:rsidP="00A70872">
            <w:pPr>
              <w:tabs>
                <w:tab w:val="clear" w:pos="284"/>
              </w:tabs>
              <w:spacing w:line="240" w:lineRule="auto"/>
              <w:jc w:val="right"/>
              <w:rPr>
                <w:rFonts w:ascii="Calibri" w:eastAsia="Times New Roman" w:hAnsi="Calibri" w:cs="Calibri"/>
                <w:b/>
                <w:bCs/>
                <w:color w:val="FFFFFF"/>
                <w:kern w:val="0"/>
                <w:lang w:val="en-US" w:eastAsia="fr-CA"/>
              </w:rPr>
            </w:pPr>
            <w:r w:rsidRPr="008E6F3E">
              <w:rPr>
                <w:rFonts w:ascii="Calibri" w:hAnsi="Calibri" w:cs="Calibri"/>
                <w:b/>
                <w:color w:val="FFFFFF"/>
                <w:kern w:val="0"/>
                <w:lang w:val="en-US" w:bidi="en-US"/>
              </w:rPr>
              <w:t>Volume of released discharge (hm³)</w:t>
            </w:r>
          </w:p>
        </w:tc>
      </w:tr>
      <w:tr w:rsidR="00A70872" w:rsidRPr="008E6F3E" w14:paraId="117FC3B4"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597066F4"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1980</w:t>
            </w:r>
          </w:p>
        </w:tc>
        <w:tc>
          <w:tcPr>
            <w:tcW w:w="1119" w:type="dxa"/>
            <w:tcBorders>
              <w:top w:val="nil"/>
              <w:left w:val="nil"/>
              <w:bottom w:val="single" w:sz="4" w:space="0" w:color="1F4E78"/>
              <w:right w:val="single" w:sz="4" w:space="0" w:color="1F4E78"/>
            </w:tcBorders>
            <w:shd w:val="clear" w:color="auto" w:fill="auto"/>
            <w:noWrap/>
            <w:vAlign w:val="bottom"/>
            <w:hideMark/>
          </w:tcPr>
          <w:p w14:paraId="482A96E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24EBE3D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670</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890E410"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1,128</w:t>
            </w:r>
          </w:p>
        </w:tc>
        <w:tc>
          <w:tcPr>
            <w:tcW w:w="1279" w:type="dxa"/>
            <w:tcBorders>
              <w:top w:val="nil"/>
              <w:left w:val="nil"/>
              <w:bottom w:val="single" w:sz="4" w:space="0" w:color="1F4E78"/>
              <w:right w:val="single" w:sz="4" w:space="0" w:color="1F4E78"/>
            </w:tcBorders>
            <w:shd w:val="clear" w:color="auto" w:fill="auto"/>
            <w:noWrap/>
            <w:vAlign w:val="bottom"/>
            <w:hideMark/>
          </w:tcPr>
          <w:p w14:paraId="3989E05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796FB7E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4DEFEEE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08AC7AF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w:t>
            </w:r>
          </w:p>
        </w:tc>
        <w:tc>
          <w:tcPr>
            <w:tcW w:w="991" w:type="dxa"/>
            <w:tcBorders>
              <w:top w:val="nil"/>
              <w:left w:val="nil"/>
              <w:bottom w:val="single" w:sz="4" w:space="0" w:color="1F4E78"/>
              <w:right w:val="single" w:sz="4" w:space="0" w:color="1F4E78"/>
            </w:tcBorders>
            <w:shd w:val="clear" w:color="auto" w:fill="auto"/>
            <w:noWrap/>
            <w:vAlign w:val="bottom"/>
            <w:hideMark/>
          </w:tcPr>
          <w:p w14:paraId="5BF6434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2F9EE6A2"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6D8379C0"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1981</w:t>
            </w:r>
          </w:p>
        </w:tc>
        <w:tc>
          <w:tcPr>
            <w:tcW w:w="1119" w:type="dxa"/>
            <w:tcBorders>
              <w:top w:val="nil"/>
              <w:left w:val="nil"/>
              <w:bottom w:val="single" w:sz="4" w:space="0" w:color="1F4E78"/>
              <w:right w:val="single" w:sz="4" w:space="0" w:color="1F4E78"/>
            </w:tcBorders>
            <w:shd w:val="clear" w:color="auto" w:fill="auto"/>
            <w:noWrap/>
            <w:vAlign w:val="bottom"/>
            <w:hideMark/>
          </w:tcPr>
          <w:p w14:paraId="67E29EC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7BF2250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659</w:t>
            </w:r>
          </w:p>
        </w:tc>
        <w:tc>
          <w:tcPr>
            <w:tcW w:w="1136" w:type="dxa"/>
            <w:tcBorders>
              <w:top w:val="nil"/>
              <w:left w:val="nil"/>
              <w:bottom w:val="single" w:sz="4" w:space="0" w:color="1F4E78"/>
              <w:right w:val="single" w:sz="4" w:space="0" w:color="1F4E78"/>
            </w:tcBorders>
            <w:shd w:val="clear" w:color="auto" w:fill="auto"/>
            <w:noWrap/>
            <w:vAlign w:val="bottom"/>
            <w:hideMark/>
          </w:tcPr>
          <w:p w14:paraId="1382D37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890</w:t>
            </w:r>
          </w:p>
        </w:tc>
        <w:tc>
          <w:tcPr>
            <w:tcW w:w="1279" w:type="dxa"/>
            <w:tcBorders>
              <w:top w:val="nil"/>
              <w:left w:val="nil"/>
              <w:bottom w:val="single" w:sz="4" w:space="0" w:color="1F4E78"/>
              <w:right w:val="single" w:sz="4" w:space="0" w:color="1F4E78"/>
            </w:tcBorders>
            <w:shd w:val="clear" w:color="auto" w:fill="auto"/>
            <w:noWrap/>
            <w:vAlign w:val="bottom"/>
            <w:hideMark/>
          </w:tcPr>
          <w:p w14:paraId="1CF6202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293CD91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1E619F3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2226335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2E8B433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0C3905CB"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7E02912A"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1982</w:t>
            </w:r>
          </w:p>
        </w:tc>
        <w:tc>
          <w:tcPr>
            <w:tcW w:w="1119" w:type="dxa"/>
            <w:tcBorders>
              <w:top w:val="nil"/>
              <w:left w:val="nil"/>
              <w:bottom w:val="single" w:sz="4" w:space="0" w:color="1F4E78"/>
              <w:right w:val="single" w:sz="4" w:space="0" w:color="1F4E78"/>
            </w:tcBorders>
            <w:shd w:val="clear" w:color="auto" w:fill="auto"/>
            <w:noWrap/>
            <w:vAlign w:val="bottom"/>
            <w:hideMark/>
          </w:tcPr>
          <w:p w14:paraId="438800E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539869E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414</w:t>
            </w:r>
          </w:p>
        </w:tc>
        <w:tc>
          <w:tcPr>
            <w:tcW w:w="1136" w:type="dxa"/>
            <w:tcBorders>
              <w:top w:val="nil"/>
              <w:left w:val="nil"/>
              <w:bottom w:val="single" w:sz="4" w:space="0" w:color="1F4E78"/>
              <w:right w:val="single" w:sz="4" w:space="0" w:color="1F4E78"/>
            </w:tcBorders>
            <w:shd w:val="clear" w:color="auto" w:fill="auto"/>
            <w:noWrap/>
            <w:vAlign w:val="bottom"/>
            <w:hideMark/>
          </w:tcPr>
          <w:p w14:paraId="19247D2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598</w:t>
            </w:r>
          </w:p>
        </w:tc>
        <w:tc>
          <w:tcPr>
            <w:tcW w:w="1279" w:type="dxa"/>
            <w:tcBorders>
              <w:top w:val="nil"/>
              <w:left w:val="nil"/>
              <w:bottom w:val="single" w:sz="4" w:space="0" w:color="1F4E78"/>
              <w:right w:val="single" w:sz="4" w:space="0" w:color="1F4E78"/>
            </w:tcBorders>
            <w:shd w:val="clear" w:color="auto" w:fill="auto"/>
            <w:noWrap/>
            <w:vAlign w:val="bottom"/>
            <w:hideMark/>
          </w:tcPr>
          <w:p w14:paraId="27E2ACD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3E0CB1B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080B2AA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2F70FD3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1CAF4D6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4638F95E"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029FF805"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1983</w:t>
            </w:r>
          </w:p>
        </w:tc>
        <w:tc>
          <w:tcPr>
            <w:tcW w:w="1119" w:type="dxa"/>
            <w:tcBorders>
              <w:top w:val="nil"/>
              <w:left w:val="nil"/>
              <w:bottom w:val="single" w:sz="4" w:space="0" w:color="1F4E78"/>
              <w:right w:val="single" w:sz="4" w:space="0" w:color="1F4E78"/>
            </w:tcBorders>
            <w:shd w:val="clear" w:color="auto" w:fill="auto"/>
            <w:noWrap/>
            <w:vAlign w:val="bottom"/>
            <w:hideMark/>
          </w:tcPr>
          <w:p w14:paraId="4DFA7EE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1DE4434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319</w:t>
            </w:r>
          </w:p>
        </w:tc>
        <w:tc>
          <w:tcPr>
            <w:tcW w:w="1136" w:type="dxa"/>
            <w:tcBorders>
              <w:top w:val="nil"/>
              <w:left w:val="nil"/>
              <w:bottom w:val="single" w:sz="4" w:space="0" w:color="1F4E78"/>
              <w:right w:val="single" w:sz="4" w:space="0" w:color="1F4E78"/>
            </w:tcBorders>
            <w:shd w:val="clear" w:color="auto" w:fill="auto"/>
            <w:noWrap/>
            <w:vAlign w:val="bottom"/>
            <w:hideMark/>
          </w:tcPr>
          <w:p w14:paraId="58F520C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414</w:t>
            </w:r>
          </w:p>
        </w:tc>
        <w:tc>
          <w:tcPr>
            <w:tcW w:w="1279" w:type="dxa"/>
            <w:tcBorders>
              <w:top w:val="nil"/>
              <w:left w:val="nil"/>
              <w:bottom w:val="single" w:sz="4" w:space="0" w:color="1F4E78"/>
              <w:right w:val="single" w:sz="4" w:space="0" w:color="1F4E78"/>
            </w:tcBorders>
            <w:shd w:val="clear" w:color="auto" w:fill="auto"/>
            <w:noWrap/>
            <w:vAlign w:val="bottom"/>
            <w:hideMark/>
          </w:tcPr>
          <w:p w14:paraId="4EF852E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2791607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0F2F0C2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1AF0FF5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2A81878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2095AFB0"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12C37540"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1984</w:t>
            </w:r>
          </w:p>
        </w:tc>
        <w:tc>
          <w:tcPr>
            <w:tcW w:w="1119" w:type="dxa"/>
            <w:tcBorders>
              <w:top w:val="nil"/>
              <w:left w:val="nil"/>
              <w:bottom w:val="single" w:sz="4" w:space="0" w:color="1F4E78"/>
              <w:right w:val="single" w:sz="4" w:space="0" w:color="1F4E78"/>
            </w:tcBorders>
            <w:shd w:val="clear" w:color="auto" w:fill="auto"/>
            <w:noWrap/>
            <w:vAlign w:val="bottom"/>
            <w:hideMark/>
          </w:tcPr>
          <w:p w14:paraId="6F75D38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164062CC"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477</w:t>
            </w:r>
          </w:p>
        </w:tc>
        <w:tc>
          <w:tcPr>
            <w:tcW w:w="1136" w:type="dxa"/>
            <w:tcBorders>
              <w:top w:val="nil"/>
              <w:left w:val="nil"/>
              <w:bottom w:val="single" w:sz="4" w:space="0" w:color="1F4E78"/>
              <w:right w:val="single" w:sz="4" w:space="0" w:color="1F4E78"/>
            </w:tcBorders>
            <w:shd w:val="clear" w:color="auto" w:fill="auto"/>
            <w:noWrap/>
            <w:vAlign w:val="bottom"/>
            <w:hideMark/>
          </w:tcPr>
          <w:p w14:paraId="3F1AD8B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762</w:t>
            </w:r>
          </w:p>
        </w:tc>
        <w:tc>
          <w:tcPr>
            <w:tcW w:w="1279" w:type="dxa"/>
            <w:tcBorders>
              <w:top w:val="nil"/>
              <w:left w:val="nil"/>
              <w:bottom w:val="single" w:sz="4" w:space="0" w:color="1F4E78"/>
              <w:right w:val="single" w:sz="4" w:space="0" w:color="1F4E78"/>
            </w:tcBorders>
            <w:shd w:val="clear" w:color="auto" w:fill="auto"/>
            <w:noWrap/>
            <w:vAlign w:val="bottom"/>
            <w:hideMark/>
          </w:tcPr>
          <w:p w14:paraId="03F7DB1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569BC9B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3195F6E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612CCC3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0EA30F7C"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4115F823"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2981A9C9"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1985</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E5B5C5C"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41F3152E"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1,279</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258064F2"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1,762</w:t>
            </w:r>
          </w:p>
        </w:tc>
        <w:tc>
          <w:tcPr>
            <w:tcW w:w="1279" w:type="dxa"/>
            <w:tcBorders>
              <w:top w:val="nil"/>
              <w:left w:val="nil"/>
              <w:bottom w:val="single" w:sz="4" w:space="0" w:color="1F4E78"/>
              <w:right w:val="single" w:sz="4" w:space="0" w:color="1F4E78"/>
            </w:tcBorders>
            <w:shd w:val="clear" w:color="auto" w:fill="auto"/>
            <w:noWrap/>
            <w:vAlign w:val="bottom"/>
            <w:hideMark/>
          </w:tcPr>
          <w:p w14:paraId="49AD6C9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1,115</w:t>
            </w:r>
          </w:p>
        </w:tc>
        <w:tc>
          <w:tcPr>
            <w:tcW w:w="1417" w:type="dxa"/>
            <w:tcBorders>
              <w:top w:val="nil"/>
              <w:left w:val="nil"/>
              <w:bottom w:val="single" w:sz="4" w:space="0" w:color="1F4E78"/>
              <w:right w:val="single" w:sz="4" w:space="0" w:color="1F4E78"/>
            </w:tcBorders>
            <w:shd w:val="clear" w:color="auto" w:fill="auto"/>
            <w:noWrap/>
            <w:vAlign w:val="bottom"/>
            <w:hideMark/>
          </w:tcPr>
          <w:p w14:paraId="1D2B73B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1,395</w:t>
            </w:r>
          </w:p>
        </w:tc>
        <w:tc>
          <w:tcPr>
            <w:tcW w:w="1134" w:type="dxa"/>
            <w:tcBorders>
              <w:top w:val="nil"/>
              <w:left w:val="nil"/>
              <w:bottom w:val="single" w:sz="4" w:space="0" w:color="1F4E78"/>
              <w:right w:val="single" w:sz="4" w:space="0" w:color="1F4E78"/>
            </w:tcBorders>
            <w:shd w:val="clear" w:color="auto" w:fill="auto"/>
            <w:noWrap/>
            <w:vAlign w:val="bottom"/>
            <w:hideMark/>
          </w:tcPr>
          <w:p w14:paraId="2702CFF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31F09E61"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15</w:t>
            </w:r>
          </w:p>
        </w:tc>
        <w:tc>
          <w:tcPr>
            <w:tcW w:w="991" w:type="dxa"/>
            <w:tcBorders>
              <w:top w:val="nil"/>
              <w:left w:val="nil"/>
              <w:bottom w:val="single" w:sz="4" w:space="0" w:color="1F4E78"/>
              <w:right w:val="single" w:sz="4" w:space="0" w:color="1F4E78"/>
            </w:tcBorders>
            <w:shd w:val="clear" w:color="auto" w:fill="auto"/>
            <w:noWrap/>
            <w:vAlign w:val="bottom"/>
            <w:hideMark/>
          </w:tcPr>
          <w:p w14:paraId="76F8C7C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982</w:t>
            </w:r>
          </w:p>
        </w:tc>
      </w:tr>
      <w:tr w:rsidR="00A70872" w:rsidRPr="008E6F3E" w14:paraId="76BAB4BD"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02DD2984"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1986</w:t>
            </w:r>
          </w:p>
        </w:tc>
        <w:tc>
          <w:tcPr>
            <w:tcW w:w="1119" w:type="dxa"/>
            <w:tcBorders>
              <w:top w:val="nil"/>
              <w:left w:val="nil"/>
              <w:bottom w:val="single" w:sz="4" w:space="0" w:color="1F4E78"/>
              <w:right w:val="single" w:sz="4" w:space="0" w:color="1F4E78"/>
            </w:tcBorders>
            <w:shd w:val="clear" w:color="auto" w:fill="auto"/>
            <w:noWrap/>
            <w:vAlign w:val="bottom"/>
            <w:hideMark/>
          </w:tcPr>
          <w:p w14:paraId="798E556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646FA0A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479</w:t>
            </w:r>
          </w:p>
        </w:tc>
        <w:tc>
          <w:tcPr>
            <w:tcW w:w="1136" w:type="dxa"/>
            <w:tcBorders>
              <w:top w:val="nil"/>
              <w:left w:val="nil"/>
              <w:bottom w:val="single" w:sz="4" w:space="0" w:color="1F4E78"/>
              <w:right w:val="single" w:sz="4" w:space="0" w:color="1F4E78"/>
            </w:tcBorders>
            <w:shd w:val="clear" w:color="auto" w:fill="auto"/>
            <w:noWrap/>
            <w:vAlign w:val="bottom"/>
            <w:hideMark/>
          </w:tcPr>
          <w:p w14:paraId="2972C25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758</w:t>
            </w:r>
          </w:p>
        </w:tc>
        <w:tc>
          <w:tcPr>
            <w:tcW w:w="1279" w:type="dxa"/>
            <w:tcBorders>
              <w:top w:val="nil"/>
              <w:left w:val="nil"/>
              <w:bottom w:val="single" w:sz="4" w:space="0" w:color="1F4E78"/>
              <w:right w:val="single" w:sz="4" w:space="0" w:color="1F4E78"/>
            </w:tcBorders>
            <w:shd w:val="clear" w:color="auto" w:fill="auto"/>
            <w:noWrap/>
            <w:vAlign w:val="bottom"/>
            <w:hideMark/>
          </w:tcPr>
          <w:p w14:paraId="3295783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2B329BB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4F8BC5D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4031C29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5001F90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2032C733"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73B4AFE4"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1987</w:t>
            </w:r>
          </w:p>
        </w:tc>
        <w:tc>
          <w:tcPr>
            <w:tcW w:w="1119" w:type="dxa"/>
            <w:tcBorders>
              <w:top w:val="nil"/>
              <w:left w:val="nil"/>
              <w:bottom w:val="single" w:sz="4" w:space="0" w:color="1F4E78"/>
              <w:right w:val="single" w:sz="4" w:space="0" w:color="1F4E78"/>
            </w:tcBorders>
            <w:shd w:val="clear" w:color="auto" w:fill="auto"/>
            <w:noWrap/>
            <w:vAlign w:val="bottom"/>
            <w:hideMark/>
          </w:tcPr>
          <w:p w14:paraId="75CCBA2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4A0D916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781</w:t>
            </w:r>
          </w:p>
        </w:tc>
        <w:tc>
          <w:tcPr>
            <w:tcW w:w="1136" w:type="dxa"/>
            <w:tcBorders>
              <w:top w:val="nil"/>
              <w:left w:val="nil"/>
              <w:bottom w:val="single" w:sz="4" w:space="0" w:color="1F4E78"/>
              <w:right w:val="single" w:sz="4" w:space="0" w:color="1F4E78"/>
            </w:tcBorders>
            <w:shd w:val="clear" w:color="auto" w:fill="auto"/>
            <w:noWrap/>
            <w:vAlign w:val="bottom"/>
            <w:hideMark/>
          </w:tcPr>
          <w:p w14:paraId="058F06C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761</w:t>
            </w:r>
          </w:p>
        </w:tc>
        <w:tc>
          <w:tcPr>
            <w:tcW w:w="1279" w:type="dxa"/>
            <w:tcBorders>
              <w:top w:val="nil"/>
              <w:left w:val="nil"/>
              <w:bottom w:val="single" w:sz="4" w:space="0" w:color="1F4E78"/>
              <w:right w:val="single" w:sz="4" w:space="0" w:color="1F4E78"/>
            </w:tcBorders>
            <w:shd w:val="clear" w:color="auto" w:fill="auto"/>
            <w:noWrap/>
            <w:vAlign w:val="bottom"/>
            <w:hideMark/>
          </w:tcPr>
          <w:p w14:paraId="5B0430F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4AD7A62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4E0D52D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7030294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02AC1F2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362ECDDA"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5710A853"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1988</w:t>
            </w:r>
          </w:p>
        </w:tc>
        <w:tc>
          <w:tcPr>
            <w:tcW w:w="1119" w:type="dxa"/>
            <w:tcBorders>
              <w:top w:val="nil"/>
              <w:left w:val="nil"/>
              <w:bottom w:val="single" w:sz="4" w:space="0" w:color="1F4E78"/>
              <w:right w:val="single" w:sz="4" w:space="0" w:color="1F4E78"/>
            </w:tcBorders>
            <w:shd w:val="clear" w:color="auto" w:fill="auto"/>
            <w:noWrap/>
            <w:vAlign w:val="bottom"/>
            <w:hideMark/>
          </w:tcPr>
          <w:p w14:paraId="35165CD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35F51C3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631</w:t>
            </w:r>
          </w:p>
        </w:tc>
        <w:tc>
          <w:tcPr>
            <w:tcW w:w="1136" w:type="dxa"/>
            <w:tcBorders>
              <w:top w:val="nil"/>
              <w:left w:val="nil"/>
              <w:bottom w:val="single" w:sz="4" w:space="0" w:color="1F4E78"/>
              <w:right w:val="single" w:sz="4" w:space="0" w:color="1F4E78"/>
            </w:tcBorders>
            <w:shd w:val="clear" w:color="auto" w:fill="auto"/>
            <w:noWrap/>
            <w:vAlign w:val="bottom"/>
            <w:hideMark/>
          </w:tcPr>
          <w:p w14:paraId="17476D7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919</w:t>
            </w:r>
          </w:p>
        </w:tc>
        <w:tc>
          <w:tcPr>
            <w:tcW w:w="1279" w:type="dxa"/>
            <w:tcBorders>
              <w:top w:val="nil"/>
              <w:left w:val="nil"/>
              <w:bottom w:val="single" w:sz="4" w:space="0" w:color="1F4E78"/>
              <w:right w:val="single" w:sz="4" w:space="0" w:color="1F4E78"/>
            </w:tcBorders>
            <w:shd w:val="clear" w:color="auto" w:fill="auto"/>
            <w:noWrap/>
            <w:vAlign w:val="bottom"/>
            <w:hideMark/>
          </w:tcPr>
          <w:p w14:paraId="2A3EB2F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42646D9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21CC4A9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3556407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48F33B1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76201ADF"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3C9BFEA2"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1989</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47846FE8"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3EC5F611"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1,084</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4B7DBB66"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1,277</w:t>
            </w:r>
          </w:p>
        </w:tc>
        <w:tc>
          <w:tcPr>
            <w:tcW w:w="1279" w:type="dxa"/>
            <w:tcBorders>
              <w:top w:val="nil"/>
              <w:left w:val="nil"/>
              <w:bottom w:val="single" w:sz="4" w:space="0" w:color="1F4E78"/>
              <w:right w:val="single" w:sz="4" w:space="0" w:color="1F4E78"/>
            </w:tcBorders>
            <w:shd w:val="clear" w:color="auto" w:fill="auto"/>
            <w:noWrap/>
            <w:vAlign w:val="bottom"/>
            <w:hideMark/>
          </w:tcPr>
          <w:p w14:paraId="318B0E0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1,034</w:t>
            </w:r>
          </w:p>
        </w:tc>
        <w:tc>
          <w:tcPr>
            <w:tcW w:w="1417" w:type="dxa"/>
            <w:tcBorders>
              <w:top w:val="nil"/>
              <w:left w:val="nil"/>
              <w:bottom w:val="single" w:sz="4" w:space="0" w:color="1F4E78"/>
              <w:right w:val="single" w:sz="4" w:space="0" w:color="1F4E78"/>
            </w:tcBorders>
            <w:shd w:val="clear" w:color="auto" w:fill="auto"/>
            <w:noWrap/>
            <w:vAlign w:val="bottom"/>
            <w:hideMark/>
          </w:tcPr>
          <w:p w14:paraId="3EA4D69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1,096</w:t>
            </w:r>
          </w:p>
        </w:tc>
        <w:tc>
          <w:tcPr>
            <w:tcW w:w="1134" w:type="dxa"/>
            <w:tcBorders>
              <w:top w:val="nil"/>
              <w:left w:val="nil"/>
              <w:bottom w:val="single" w:sz="4" w:space="0" w:color="1F4E78"/>
              <w:right w:val="single" w:sz="4" w:space="0" w:color="1F4E78"/>
            </w:tcBorders>
            <w:shd w:val="clear" w:color="auto" w:fill="auto"/>
            <w:noWrap/>
            <w:vAlign w:val="bottom"/>
            <w:hideMark/>
          </w:tcPr>
          <w:p w14:paraId="54C9285C"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w:t>
            </w:r>
          </w:p>
        </w:tc>
        <w:tc>
          <w:tcPr>
            <w:tcW w:w="1136" w:type="dxa"/>
            <w:tcBorders>
              <w:top w:val="nil"/>
              <w:left w:val="nil"/>
              <w:bottom w:val="single" w:sz="4" w:space="0" w:color="1F4E78"/>
              <w:right w:val="single" w:sz="4" w:space="0" w:color="1F4E78"/>
            </w:tcBorders>
            <w:shd w:val="clear" w:color="auto" w:fill="auto"/>
            <w:noWrap/>
            <w:vAlign w:val="bottom"/>
            <w:hideMark/>
          </w:tcPr>
          <w:p w14:paraId="441E328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w:t>
            </w:r>
          </w:p>
        </w:tc>
        <w:tc>
          <w:tcPr>
            <w:tcW w:w="991" w:type="dxa"/>
            <w:tcBorders>
              <w:top w:val="nil"/>
              <w:left w:val="nil"/>
              <w:bottom w:val="single" w:sz="4" w:space="0" w:color="1F4E78"/>
              <w:right w:val="single" w:sz="4" w:space="0" w:color="1F4E78"/>
            </w:tcBorders>
            <w:shd w:val="clear" w:color="auto" w:fill="auto"/>
            <w:noWrap/>
            <w:vAlign w:val="bottom"/>
            <w:hideMark/>
          </w:tcPr>
          <w:p w14:paraId="55854E7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870.9984</w:t>
            </w:r>
          </w:p>
        </w:tc>
      </w:tr>
      <w:tr w:rsidR="00A70872" w:rsidRPr="008E6F3E" w14:paraId="0566CAB7"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48B3CF94"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1990</w:t>
            </w:r>
          </w:p>
        </w:tc>
        <w:tc>
          <w:tcPr>
            <w:tcW w:w="1119" w:type="dxa"/>
            <w:tcBorders>
              <w:top w:val="nil"/>
              <w:left w:val="nil"/>
              <w:bottom w:val="single" w:sz="4" w:space="0" w:color="1F4E78"/>
              <w:right w:val="single" w:sz="4" w:space="0" w:color="1F4E78"/>
            </w:tcBorders>
            <w:shd w:val="clear" w:color="auto" w:fill="auto"/>
            <w:noWrap/>
            <w:vAlign w:val="bottom"/>
            <w:hideMark/>
          </w:tcPr>
          <w:p w14:paraId="352F304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6E5B6FD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477</w:t>
            </w:r>
          </w:p>
        </w:tc>
        <w:tc>
          <w:tcPr>
            <w:tcW w:w="1136" w:type="dxa"/>
            <w:tcBorders>
              <w:top w:val="nil"/>
              <w:left w:val="nil"/>
              <w:bottom w:val="single" w:sz="4" w:space="0" w:color="1F4E78"/>
              <w:right w:val="single" w:sz="4" w:space="0" w:color="1F4E78"/>
            </w:tcBorders>
            <w:shd w:val="clear" w:color="auto" w:fill="auto"/>
            <w:noWrap/>
            <w:vAlign w:val="bottom"/>
            <w:hideMark/>
          </w:tcPr>
          <w:p w14:paraId="44DDEAA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547</w:t>
            </w:r>
          </w:p>
        </w:tc>
        <w:tc>
          <w:tcPr>
            <w:tcW w:w="1279" w:type="dxa"/>
            <w:tcBorders>
              <w:top w:val="nil"/>
              <w:left w:val="nil"/>
              <w:bottom w:val="single" w:sz="4" w:space="0" w:color="1F4E78"/>
              <w:right w:val="single" w:sz="4" w:space="0" w:color="1F4E78"/>
            </w:tcBorders>
            <w:shd w:val="clear" w:color="auto" w:fill="auto"/>
            <w:noWrap/>
            <w:vAlign w:val="bottom"/>
            <w:hideMark/>
          </w:tcPr>
          <w:p w14:paraId="10803CB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22A64B3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609F634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5DB16C4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7A93711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20D6157F"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537B810E"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1991</w:t>
            </w:r>
          </w:p>
        </w:tc>
        <w:tc>
          <w:tcPr>
            <w:tcW w:w="1119" w:type="dxa"/>
            <w:tcBorders>
              <w:top w:val="nil"/>
              <w:left w:val="nil"/>
              <w:bottom w:val="single" w:sz="4" w:space="0" w:color="1F4E78"/>
              <w:right w:val="single" w:sz="4" w:space="0" w:color="1F4E78"/>
            </w:tcBorders>
            <w:shd w:val="clear" w:color="auto" w:fill="auto"/>
            <w:noWrap/>
            <w:vAlign w:val="bottom"/>
            <w:hideMark/>
          </w:tcPr>
          <w:p w14:paraId="4412E73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243D808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537</w:t>
            </w:r>
          </w:p>
        </w:tc>
        <w:tc>
          <w:tcPr>
            <w:tcW w:w="1136" w:type="dxa"/>
            <w:tcBorders>
              <w:top w:val="nil"/>
              <w:left w:val="nil"/>
              <w:bottom w:val="single" w:sz="4" w:space="0" w:color="1F4E78"/>
              <w:right w:val="single" w:sz="4" w:space="0" w:color="1F4E78"/>
            </w:tcBorders>
            <w:shd w:val="clear" w:color="auto" w:fill="auto"/>
            <w:noWrap/>
            <w:vAlign w:val="bottom"/>
            <w:hideMark/>
          </w:tcPr>
          <w:p w14:paraId="66796AF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754</w:t>
            </w:r>
          </w:p>
        </w:tc>
        <w:tc>
          <w:tcPr>
            <w:tcW w:w="1279" w:type="dxa"/>
            <w:tcBorders>
              <w:top w:val="nil"/>
              <w:left w:val="nil"/>
              <w:bottom w:val="single" w:sz="4" w:space="0" w:color="1F4E78"/>
              <w:right w:val="single" w:sz="4" w:space="0" w:color="1F4E78"/>
            </w:tcBorders>
            <w:shd w:val="clear" w:color="auto" w:fill="auto"/>
            <w:noWrap/>
            <w:vAlign w:val="bottom"/>
            <w:hideMark/>
          </w:tcPr>
          <w:p w14:paraId="5B08E24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7EDE0DF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27C9C75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02F0568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593351C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113CD22A"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50036275"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1992</w:t>
            </w:r>
          </w:p>
        </w:tc>
        <w:tc>
          <w:tcPr>
            <w:tcW w:w="1119" w:type="dxa"/>
            <w:tcBorders>
              <w:top w:val="nil"/>
              <w:left w:val="nil"/>
              <w:bottom w:val="single" w:sz="4" w:space="0" w:color="1F4E78"/>
              <w:right w:val="single" w:sz="4" w:space="0" w:color="1F4E78"/>
            </w:tcBorders>
            <w:shd w:val="clear" w:color="auto" w:fill="auto"/>
            <w:noWrap/>
            <w:vAlign w:val="bottom"/>
            <w:hideMark/>
          </w:tcPr>
          <w:p w14:paraId="2CE4FA9F"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676F709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400</w:t>
            </w:r>
          </w:p>
        </w:tc>
        <w:tc>
          <w:tcPr>
            <w:tcW w:w="1136" w:type="dxa"/>
            <w:tcBorders>
              <w:top w:val="nil"/>
              <w:left w:val="nil"/>
              <w:bottom w:val="single" w:sz="4" w:space="0" w:color="1F4E78"/>
              <w:right w:val="single" w:sz="4" w:space="0" w:color="1F4E78"/>
            </w:tcBorders>
            <w:shd w:val="clear" w:color="auto" w:fill="auto"/>
            <w:noWrap/>
            <w:vAlign w:val="bottom"/>
            <w:hideMark/>
          </w:tcPr>
          <w:p w14:paraId="3940227C"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509</w:t>
            </w:r>
          </w:p>
        </w:tc>
        <w:tc>
          <w:tcPr>
            <w:tcW w:w="1279" w:type="dxa"/>
            <w:tcBorders>
              <w:top w:val="nil"/>
              <w:left w:val="nil"/>
              <w:bottom w:val="single" w:sz="4" w:space="0" w:color="1F4E78"/>
              <w:right w:val="single" w:sz="4" w:space="0" w:color="1F4E78"/>
            </w:tcBorders>
            <w:shd w:val="clear" w:color="auto" w:fill="auto"/>
            <w:noWrap/>
            <w:vAlign w:val="bottom"/>
            <w:hideMark/>
          </w:tcPr>
          <w:p w14:paraId="6C77B4A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475A610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714A2F9F"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4611E94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382F7F8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1D8E9C2E"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6557407D"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1993</w:t>
            </w:r>
          </w:p>
        </w:tc>
        <w:tc>
          <w:tcPr>
            <w:tcW w:w="1119" w:type="dxa"/>
            <w:tcBorders>
              <w:top w:val="nil"/>
              <w:left w:val="nil"/>
              <w:bottom w:val="single" w:sz="4" w:space="0" w:color="1F4E78"/>
              <w:right w:val="single" w:sz="4" w:space="0" w:color="1F4E78"/>
            </w:tcBorders>
            <w:shd w:val="clear" w:color="auto" w:fill="auto"/>
            <w:noWrap/>
            <w:vAlign w:val="bottom"/>
            <w:hideMark/>
          </w:tcPr>
          <w:p w14:paraId="5F51F43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6611F48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524</w:t>
            </w:r>
          </w:p>
        </w:tc>
        <w:tc>
          <w:tcPr>
            <w:tcW w:w="1136" w:type="dxa"/>
            <w:tcBorders>
              <w:top w:val="nil"/>
              <w:left w:val="nil"/>
              <w:bottom w:val="single" w:sz="4" w:space="0" w:color="1F4E78"/>
              <w:right w:val="single" w:sz="4" w:space="0" w:color="1F4E78"/>
            </w:tcBorders>
            <w:shd w:val="clear" w:color="auto" w:fill="auto"/>
            <w:noWrap/>
            <w:vAlign w:val="bottom"/>
            <w:hideMark/>
          </w:tcPr>
          <w:p w14:paraId="59DE10F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515</w:t>
            </w:r>
          </w:p>
        </w:tc>
        <w:tc>
          <w:tcPr>
            <w:tcW w:w="1279" w:type="dxa"/>
            <w:tcBorders>
              <w:top w:val="nil"/>
              <w:left w:val="nil"/>
              <w:bottom w:val="single" w:sz="4" w:space="0" w:color="1F4E78"/>
              <w:right w:val="single" w:sz="4" w:space="0" w:color="1F4E78"/>
            </w:tcBorders>
            <w:shd w:val="clear" w:color="auto" w:fill="auto"/>
            <w:noWrap/>
            <w:vAlign w:val="bottom"/>
            <w:hideMark/>
          </w:tcPr>
          <w:p w14:paraId="373DC99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586B9B5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3333519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52CEDB4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64BF64E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0E52ABEE"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030A5546"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1994</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3E7619A0"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53C1D5A2"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1,140</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4E2D95C5"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1,574</w:t>
            </w:r>
          </w:p>
        </w:tc>
        <w:tc>
          <w:tcPr>
            <w:tcW w:w="1279" w:type="dxa"/>
            <w:tcBorders>
              <w:top w:val="nil"/>
              <w:left w:val="nil"/>
              <w:bottom w:val="single" w:sz="4" w:space="0" w:color="1F4E78"/>
              <w:right w:val="single" w:sz="4" w:space="0" w:color="1F4E78"/>
            </w:tcBorders>
            <w:shd w:val="clear" w:color="auto" w:fill="auto"/>
            <w:noWrap/>
            <w:vAlign w:val="bottom"/>
            <w:hideMark/>
          </w:tcPr>
          <w:p w14:paraId="45D7925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1,054</w:t>
            </w:r>
          </w:p>
        </w:tc>
        <w:tc>
          <w:tcPr>
            <w:tcW w:w="1417" w:type="dxa"/>
            <w:tcBorders>
              <w:top w:val="nil"/>
              <w:left w:val="nil"/>
              <w:bottom w:val="single" w:sz="4" w:space="0" w:color="1F4E78"/>
              <w:right w:val="single" w:sz="4" w:space="0" w:color="1F4E78"/>
            </w:tcBorders>
            <w:shd w:val="clear" w:color="auto" w:fill="auto"/>
            <w:noWrap/>
            <w:vAlign w:val="bottom"/>
            <w:hideMark/>
          </w:tcPr>
          <w:p w14:paraId="7A14E88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1,272</w:t>
            </w:r>
          </w:p>
        </w:tc>
        <w:tc>
          <w:tcPr>
            <w:tcW w:w="1134" w:type="dxa"/>
            <w:tcBorders>
              <w:top w:val="nil"/>
              <w:left w:val="nil"/>
              <w:bottom w:val="single" w:sz="4" w:space="0" w:color="1F4E78"/>
              <w:right w:val="single" w:sz="4" w:space="0" w:color="1F4E78"/>
            </w:tcBorders>
            <w:shd w:val="clear" w:color="auto" w:fill="auto"/>
            <w:noWrap/>
            <w:vAlign w:val="bottom"/>
            <w:hideMark/>
          </w:tcPr>
          <w:p w14:paraId="0F2A026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59AADE17"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21</w:t>
            </w:r>
          </w:p>
        </w:tc>
        <w:tc>
          <w:tcPr>
            <w:tcW w:w="991" w:type="dxa"/>
            <w:tcBorders>
              <w:top w:val="single" w:sz="4" w:space="0" w:color="1F4E78"/>
              <w:left w:val="single" w:sz="4" w:space="0" w:color="1F4E78"/>
              <w:bottom w:val="single" w:sz="4" w:space="0" w:color="1F4E78"/>
              <w:right w:val="single" w:sz="4" w:space="0" w:color="1F4E78"/>
            </w:tcBorders>
            <w:shd w:val="clear" w:color="000000" w:fill="FFEB9C"/>
            <w:noWrap/>
            <w:vAlign w:val="bottom"/>
            <w:hideMark/>
          </w:tcPr>
          <w:p w14:paraId="0B170CCC" w14:textId="77777777" w:rsidR="00A70872" w:rsidRPr="008E6F3E" w:rsidRDefault="00A70872" w:rsidP="00A70872">
            <w:pPr>
              <w:tabs>
                <w:tab w:val="clear" w:pos="284"/>
              </w:tabs>
              <w:spacing w:line="240" w:lineRule="auto"/>
              <w:jc w:val="right"/>
              <w:rPr>
                <w:rFonts w:ascii="Calibri" w:eastAsia="Times New Roman" w:hAnsi="Calibri" w:cs="Calibri"/>
                <w:color w:val="9C5700"/>
                <w:kern w:val="0"/>
                <w:lang w:val="en-US" w:eastAsia="fr-CA"/>
              </w:rPr>
            </w:pPr>
            <w:r w:rsidRPr="008E6F3E">
              <w:rPr>
                <w:rFonts w:ascii="Calibri" w:hAnsi="Calibri" w:cs="Calibri"/>
                <w:color w:val="9C5700"/>
                <w:kern w:val="0"/>
                <w:lang w:val="en-US" w:bidi="en-US"/>
              </w:rPr>
              <w:t>829</w:t>
            </w:r>
          </w:p>
        </w:tc>
      </w:tr>
      <w:tr w:rsidR="00A70872" w:rsidRPr="008E6F3E" w14:paraId="78A6EE34"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149A7752"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1995</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4E03E90"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29CCCF83"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1,117</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3141AD15"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1,547</w:t>
            </w:r>
          </w:p>
        </w:tc>
        <w:tc>
          <w:tcPr>
            <w:tcW w:w="1279" w:type="dxa"/>
            <w:tcBorders>
              <w:top w:val="nil"/>
              <w:left w:val="nil"/>
              <w:bottom w:val="single" w:sz="4" w:space="0" w:color="1F4E78"/>
              <w:right w:val="single" w:sz="4" w:space="0" w:color="1F4E78"/>
            </w:tcBorders>
            <w:shd w:val="clear" w:color="auto" w:fill="auto"/>
            <w:noWrap/>
            <w:vAlign w:val="bottom"/>
            <w:hideMark/>
          </w:tcPr>
          <w:p w14:paraId="3F99C5F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1,025</w:t>
            </w:r>
          </w:p>
        </w:tc>
        <w:tc>
          <w:tcPr>
            <w:tcW w:w="1417" w:type="dxa"/>
            <w:tcBorders>
              <w:top w:val="nil"/>
              <w:left w:val="nil"/>
              <w:bottom w:val="single" w:sz="4" w:space="0" w:color="1F4E78"/>
              <w:right w:val="single" w:sz="4" w:space="0" w:color="1F4E78"/>
            </w:tcBorders>
            <w:shd w:val="clear" w:color="auto" w:fill="auto"/>
            <w:noWrap/>
            <w:vAlign w:val="bottom"/>
            <w:hideMark/>
          </w:tcPr>
          <w:p w14:paraId="094C453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1,214</w:t>
            </w:r>
          </w:p>
        </w:tc>
        <w:tc>
          <w:tcPr>
            <w:tcW w:w="1134" w:type="dxa"/>
            <w:tcBorders>
              <w:top w:val="nil"/>
              <w:left w:val="nil"/>
              <w:bottom w:val="single" w:sz="4" w:space="0" w:color="1F4E78"/>
              <w:right w:val="single" w:sz="4" w:space="0" w:color="1F4E78"/>
            </w:tcBorders>
            <w:shd w:val="clear" w:color="auto" w:fill="auto"/>
            <w:noWrap/>
            <w:vAlign w:val="bottom"/>
            <w:hideMark/>
          </w:tcPr>
          <w:p w14:paraId="4E07F01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2192D3DD"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19</w:t>
            </w:r>
          </w:p>
        </w:tc>
        <w:tc>
          <w:tcPr>
            <w:tcW w:w="991" w:type="dxa"/>
            <w:tcBorders>
              <w:top w:val="nil"/>
              <w:left w:val="nil"/>
              <w:bottom w:val="single" w:sz="4" w:space="0" w:color="1F4E78"/>
              <w:right w:val="single" w:sz="4" w:space="0" w:color="1F4E78"/>
            </w:tcBorders>
            <w:shd w:val="clear" w:color="auto" w:fill="auto"/>
            <w:noWrap/>
            <w:vAlign w:val="bottom"/>
            <w:hideMark/>
          </w:tcPr>
          <w:p w14:paraId="18D6848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864</w:t>
            </w:r>
          </w:p>
        </w:tc>
      </w:tr>
      <w:tr w:rsidR="00A70872" w:rsidRPr="008E6F3E" w14:paraId="6B62CB24"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370D45D0"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1996</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133C1F65"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48D2F93"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1,282</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3766D1A0"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1,589</w:t>
            </w:r>
          </w:p>
        </w:tc>
        <w:tc>
          <w:tcPr>
            <w:tcW w:w="1279" w:type="dxa"/>
            <w:tcBorders>
              <w:top w:val="nil"/>
              <w:left w:val="nil"/>
              <w:bottom w:val="single" w:sz="4" w:space="0" w:color="1F4E78"/>
              <w:right w:val="single" w:sz="4" w:space="0" w:color="1F4E78"/>
            </w:tcBorders>
            <w:shd w:val="clear" w:color="auto" w:fill="auto"/>
            <w:noWrap/>
            <w:vAlign w:val="bottom"/>
            <w:hideMark/>
          </w:tcPr>
          <w:p w14:paraId="7E84BBF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1,141</w:t>
            </w:r>
          </w:p>
        </w:tc>
        <w:tc>
          <w:tcPr>
            <w:tcW w:w="1417" w:type="dxa"/>
            <w:tcBorders>
              <w:top w:val="nil"/>
              <w:left w:val="nil"/>
              <w:bottom w:val="single" w:sz="4" w:space="0" w:color="1F4E78"/>
              <w:right w:val="single" w:sz="4" w:space="0" w:color="1F4E78"/>
            </w:tcBorders>
            <w:shd w:val="clear" w:color="auto" w:fill="auto"/>
            <w:noWrap/>
            <w:vAlign w:val="bottom"/>
            <w:hideMark/>
          </w:tcPr>
          <w:p w14:paraId="452AFE1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1,250</w:t>
            </w:r>
          </w:p>
        </w:tc>
        <w:tc>
          <w:tcPr>
            <w:tcW w:w="1134" w:type="dxa"/>
            <w:tcBorders>
              <w:top w:val="nil"/>
              <w:left w:val="nil"/>
              <w:bottom w:val="single" w:sz="4" w:space="0" w:color="1F4E78"/>
              <w:right w:val="single" w:sz="4" w:space="0" w:color="1F4E78"/>
            </w:tcBorders>
            <w:shd w:val="clear" w:color="auto" w:fill="auto"/>
            <w:noWrap/>
            <w:vAlign w:val="bottom"/>
            <w:hideMark/>
          </w:tcPr>
          <w:p w14:paraId="1D61B33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4</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4824DAB6"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18</w:t>
            </w:r>
          </w:p>
        </w:tc>
        <w:tc>
          <w:tcPr>
            <w:tcW w:w="991" w:type="dxa"/>
            <w:tcBorders>
              <w:top w:val="nil"/>
              <w:left w:val="nil"/>
              <w:bottom w:val="single" w:sz="4" w:space="0" w:color="1F4E78"/>
              <w:right w:val="single" w:sz="4" w:space="0" w:color="1F4E78"/>
            </w:tcBorders>
            <w:shd w:val="clear" w:color="auto" w:fill="auto"/>
            <w:noWrap/>
            <w:vAlign w:val="bottom"/>
            <w:hideMark/>
          </w:tcPr>
          <w:p w14:paraId="48E7458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864</w:t>
            </w:r>
          </w:p>
        </w:tc>
      </w:tr>
      <w:tr w:rsidR="00A70872" w:rsidRPr="008E6F3E" w14:paraId="39EA35E5"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48181D63"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1997</w:t>
            </w:r>
          </w:p>
        </w:tc>
        <w:tc>
          <w:tcPr>
            <w:tcW w:w="1119" w:type="dxa"/>
            <w:tcBorders>
              <w:top w:val="nil"/>
              <w:left w:val="nil"/>
              <w:bottom w:val="single" w:sz="4" w:space="0" w:color="1F4E78"/>
              <w:right w:val="single" w:sz="4" w:space="0" w:color="1F4E78"/>
            </w:tcBorders>
            <w:shd w:val="clear" w:color="auto" w:fill="auto"/>
            <w:noWrap/>
            <w:vAlign w:val="bottom"/>
            <w:hideMark/>
          </w:tcPr>
          <w:p w14:paraId="602C3BC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1BFF035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740</w:t>
            </w:r>
          </w:p>
        </w:tc>
        <w:tc>
          <w:tcPr>
            <w:tcW w:w="1136" w:type="dxa"/>
            <w:tcBorders>
              <w:top w:val="nil"/>
              <w:left w:val="nil"/>
              <w:bottom w:val="single" w:sz="4" w:space="0" w:color="1F4E78"/>
              <w:right w:val="single" w:sz="4" w:space="0" w:color="1F4E78"/>
            </w:tcBorders>
            <w:shd w:val="clear" w:color="auto" w:fill="auto"/>
            <w:noWrap/>
            <w:vAlign w:val="bottom"/>
            <w:hideMark/>
          </w:tcPr>
          <w:p w14:paraId="212FC83F"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889</w:t>
            </w:r>
          </w:p>
        </w:tc>
        <w:tc>
          <w:tcPr>
            <w:tcW w:w="1279" w:type="dxa"/>
            <w:tcBorders>
              <w:top w:val="nil"/>
              <w:left w:val="nil"/>
              <w:bottom w:val="single" w:sz="4" w:space="0" w:color="1F4E78"/>
              <w:right w:val="single" w:sz="4" w:space="0" w:color="1F4E78"/>
            </w:tcBorders>
            <w:shd w:val="clear" w:color="auto" w:fill="auto"/>
            <w:noWrap/>
            <w:vAlign w:val="bottom"/>
            <w:hideMark/>
          </w:tcPr>
          <w:p w14:paraId="4121CFBC"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492B37A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1A0247F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648FFA8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028B6D3C"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36A535D0"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69225447"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1998</w:t>
            </w:r>
          </w:p>
        </w:tc>
        <w:tc>
          <w:tcPr>
            <w:tcW w:w="1119" w:type="dxa"/>
            <w:tcBorders>
              <w:top w:val="nil"/>
              <w:left w:val="nil"/>
              <w:bottom w:val="single" w:sz="4" w:space="0" w:color="1F4E78"/>
              <w:right w:val="single" w:sz="4" w:space="0" w:color="1F4E78"/>
            </w:tcBorders>
            <w:shd w:val="clear" w:color="auto" w:fill="auto"/>
            <w:noWrap/>
            <w:vAlign w:val="bottom"/>
            <w:hideMark/>
          </w:tcPr>
          <w:p w14:paraId="6508209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03D6A01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859</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5BC943E9"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1,174</w:t>
            </w:r>
          </w:p>
        </w:tc>
        <w:tc>
          <w:tcPr>
            <w:tcW w:w="1279" w:type="dxa"/>
            <w:tcBorders>
              <w:top w:val="nil"/>
              <w:left w:val="nil"/>
              <w:bottom w:val="single" w:sz="4" w:space="0" w:color="1F4E78"/>
              <w:right w:val="single" w:sz="4" w:space="0" w:color="1F4E78"/>
            </w:tcBorders>
            <w:shd w:val="clear" w:color="auto" w:fill="auto"/>
            <w:noWrap/>
            <w:vAlign w:val="bottom"/>
            <w:hideMark/>
          </w:tcPr>
          <w:p w14:paraId="533F378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3B41455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520E605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0C92D0DC"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4</w:t>
            </w:r>
          </w:p>
        </w:tc>
        <w:tc>
          <w:tcPr>
            <w:tcW w:w="991" w:type="dxa"/>
            <w:tcBorders>
              <w:top w:val="nil"/>
              <w:left w:val="nil"/>
              <w:bottom w:val="single" w:sz="4" w:space="0" w:color="1F4E78"/>
              <w:right w:val="single" w:sz="4" w:space="0" w:color="1F4E78"/>
            </w:tcBorders>
            <w:shd w:val="clear" w:color="auto" w:fill="auto"/>
            <w:noWrap/>
            <w:vAlign w:val="bottom"/>
            <w:hideMark/>
          </w:tcPr>
          <w:p w14:paraId="776346EF"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3D22A98F"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7B0E311E"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1999</w:t>
            </w:r>
          </w:p>
        </w:tc>
        <w:tc>
          <w:tcPr>
            <w:tcW w:w="1119" w:type="dxa"/>
            <w:tcBorders>
              <w:top w:val="nil"/>
              <w:left w:val="nil"/>
              <w:bottom w:val="single" w:sz="4" w:space="0" w:color="1F4E78"/>
              <w:right w:val="single" w:sz="4" w:space="0" w:color="1F4E78"/>
            </w:tcBorders>
            <w:shd w:val="clear" w:color="auto" w:fill="auto"/>
            <w:noWrap/>
            <w:vAlign w:val="bottom"/>
            <w:hideMark/>
          </w:tcPr>
          <w:p w14:paraId="6A7F53D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31BF65F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873</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16B6D9C5"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1,230</w:t>
            </w:r>
          </w:p>
        </w:tc>
        <w:tc>
          <w:tcPr>
            <w:tcW w:w="1279" w:type="dxa"/>
            <w:tcBorders>
              <w:top w:val="nil"/>
              <w:left w:val="nil"/>
              <w:bottom w:val="single" w:sz="4" w:space="0" w:color="1F4E78"/>
              <w:right w:val="single" w:sz="4" w:space="0" w:color="1F4E78"/>
            </w:tcBorders>
            <w:shd w:val="clear" w:color="auto" w:fill="auto"/>
            <w:noWrap/>
            <w:vAlign w:val="bottom"/>
            <w:hideMark/>
          </w:tcPr>
          <w:p w14:paraId="7FCD20C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7B6F2D5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732B1B2C"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57BE6C9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3</w:t>
            </w:r>
          </w:p>
        </w:tc>
        <w:tc>
          <w:tcPr>
            <w:tcW w:w="991" w:type="dxa"/>
            <w:tcBorders>
              <w:top w:val="nil"/>
              <w:left w:val="nil"/>
              <w:bottom w:val="single" w:sz="4" w:space="0" w:color="1F4E78"/>
              <w:right w:val="single" w:sz="4" w:space="0" w:color="1F4E78"/>
            </w:tcBorders>
            <w:shd w:val="clear" w:color="auto" w:fill="auto"/>
            <w:noWrap/>
            <w:vAlign w:val="bottom"/>
            <w:hideMark/>
          </w:tcPr>
          <w:p w14:paraId="3F5864E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041572A0"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75CFB806"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2000</w:t>
            </w:r>
          </w:p>
        </w:tc>
        <w:tc>
          <w:tcPr>
            <w:tcW w:w="1119" w:type="dxa"/>
            <w:tcBorders>
              <w:top w:val="nil"/>
              <w:left w:val="nil"/>
              <w:bottom w:val="single" w:sz="4" w:space="0" w:color="1F4E78"/>
              <w:right w:val="single" w:sz="4" w:space="0" w:color="1F4E78"/>
            </w:tcBorders>
            <w:shd w:val="clear" w:color="auto" w:fill="auto"/>
            <w:noWrap/>
            <w:vAlign w:val="bottom"/>
            <w:hideMark/>
          </w:tcPr>
          <w:p w14:paraId="3CD3BFA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226C6514"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1,004</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336E69F6"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1,080</w:t>
            </w:r>
          </w:p>
        </w:tc>
        <w:tc>
          <w:tcPr>
            <w:tcW w:w="1279" w:type="dxa"/>
            <w:tcBorders>
              <w:top w:val="nil"/>
              <w:left w:val="nil"/>
              <w:bottom w:val="single" w:sz="4" w:space="0" w:color="1F4E78"/>
              <w:right w:val="single" w:sz="4" w:space="0" w:color="1F4E78"/>
            </w:tcBorders>
            <w:shd w:val="clear" w:color="auto" w:fill="auto"/>
            <w:noWrap/>
            <w:vAlign w:val="bottom"/>
            <w:hideMark/>
          </w:tcPr>
          <w:p w14:paraId="2DE3D6F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18BA77F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44999F2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w:t>
            </w:r>
          </w:p>
        </w:tc>
        <w:tc>
          <w:tcPr>
            <w:tcW w:w="1136" w:type="dxa"/>
            <w:tcBorders>
              <w:top w:val="nil"/>
              <w:left w:val="nil"/>
              <w:bottom w:val="single" w:sz="4" w:space="0" w:color="1F4E78"/>
              <w:right w:val="single" w:sz="4" w:space="0" w:color="1F4E78"/>
            </w:tcBorders>
            <w:shd w:val="clear" w:color="auto" w:fill="auto"/>
            <w:noWrap/>
            <w:vAlign w:val="bottom"/>
            <w:hideMark/>
          </w:tcPr>
          <w:p w14:paraId="547B027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2</w:t>
            </w:r>
          </w:p>
        </w:tc>
        <w:tc>
          <w:tcPr>
            <w:tcW w:w="991" w:type="dxa"/>
            <w:tcBorders>
              <w:top w:val="nil"/>
              <w:left w:val="nil"/>
              <w:bottom w:val="single" w:sz="4" w:space="0" w:color="1F4E78"/>
              <w:right w:val="single" w:sz="4" w:space="0" w:color="1F4E78"/>
            </w:tcBorders>
            <w:shd w:val="clear" w:color="auto" w:fill="auto"/>
            <w:noWrap/>
            <w:vAlign w:val="bottom"/>
            <w:hideMark/>
          </w:tcPr>
          <w:p w14:paraId="0E19852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0D4731FB"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45DB0E9C"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2001</w:t>
            </w:r>
          </w:p>
        </w:tc>
        <w:tc>
          <w:tcPr>
            <w:tcW w:w="1119" w:type="dxa"/>
            <w:tcBorders>
              <w:top w:val="nil"/>
              <w:left w:val="nil"/>
              <w:bottom w:val="single" w:sz="4" w:space="0" w:color="1F4E78"/>
              <w:right w:val="single" w:sz="4" w:space="0" w:color="1F4E78"/>
            </w:tcBorders>
            <w:shd w:val="clear" w:color="auto" w:fill="auto"/>
            <w:noWrap/>
            <w:vAlign w:val="bottom"/>
            <w:hideMark/>
          </w:tcPr>
          <w:p w14:paraId="7FCC502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5C2B23E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661</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7E0D6959"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1,183</w:t>
            </w:r>
          </w:p>
        </w:tc>
        <w:tc>
          <w:tcPr>
            <w:tcW w:w="1279" w:type="dxa"/>
            <w:tcBorders>
              <w:top w:val="nil"/>
              <w:left w:val="nil"/>
              <w:bottom w:val="single" w:sz="4" w:space="0" w:color="1F4E78"/>
              <w:right w:val="single" w:sz="4" w:space="0" w:color="1F4E78"/>
            </w:tcBorders>
            <w:shd w:val="clear" w:color="auto" w:fill="auto"/>
            <w:noWrap/>
            <w:vAlign w:val="bottom"/>
            <w:hideMark/>
          </w:tcPr>
          <w:p w14:paraId="638F750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1188F3B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4DF9B3F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7F796BA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2</w:t>
            </w:r>
          </w:p>
        </w:tc>
        <w:tc>
          <w:tcPr>
            <w:tcW w:w="991" w:type="dxa"/>
            <w:tcBorders>
              <w:top w:val="nil"/>
              <w:left w:val="nil"/>
              <w:bottom w:val="single" w:sz="4" w:space="0" w:color="1F4E78"/>
              <w:right w:val="single" w:sz="4" w:space="0" w:color="1F4E78"/>
            </w:tcBorders>
            <w:shd w:val="clear" w:color="auto" w:fill="auto"/>
            <w:noWrap/>
            <w:vAlign w:val="bottom"/>
            <w:hideMark/>
          </w:tcPr>
          <w:p w14:paraId="7023177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2007B2FC"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7F551B42"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2002</w:t>
            </w:r>
          </w:p>
        </w:tc>
        <w:tc>
          <w:tcPr>
            <w:tcW w:w="1119" w:type="dxa"/>
            <w:tcBorders>
              <w:top w:val="nil"/>
              <w:left w:val="nil"/>
              <w:bottom w:val="single" w:sz="4" w:space="0" w:color="1F4E78"/>
              <w:right w:val="single" w:sz="4" w:space="0" w:color="1F4E78"/>
            </w:tcBorders>
            <w:shd w:val="clear" w:color="auto" w:fill="auto"/>
            <w:noWrap/>
            <w:vAlign w:val="bottom"/>
            <w:hideMark/>
          </w:tcPr>
          <w:p w14:paraId="7F03B23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4BD85F3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518</w:t>
            </w:r>
          </w:p>
        </w:tc>
        <w:tc>
          <w:tcPr>
            <w:tcW w:w="1136" w:type="dxa"/>
            <w:tcBorders>
              <w:top w:val="nil"/>
              <w:left w:val="nil"/>
              <w:bottom w:val="single" w:sz="4" w:space="0" w:color="1F4E78"/>
              <w:right w:val="single" w:sz="4" w:space="0" w:color="1F4E78"/>
            </w:tcBorders>
            <w:shd w:val="clear" w:color="auto" w:fill="auto"/>
            <w:noWrap/>
            <w:vAlign w:val="bottom"/>
            <w:hideMark/>
          </w:tcPr>
          <w:p w14:paraId="46C9913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584</w:t>
            </w:r>
          </w:p>
        </w:tc>
        <w:tc>
          <w:tcPr>
            <w:tcW w:w="1279" w:type="dxa"/>
            <w:tcBorders>
              <w:top w:val="nil"/>
              <w:left w:val="nil"/>
              <w:bottom w:val="single" w:sz="4" w:space="0" w:color="1F4E78"/>
              <w:right w:val="single" w:sz="4" w:space="0" w:color="1F4E78"/>
            </w:tcBorders>
            <w:shd w:val="clear" w:color="auto" w:fill="auto"/>
            <w:noWrap/>
            <w:vAlign w:val="bottom"/>
            <w:hideMark/>
          </w:tcPr>
          <w:p w14:paraId="3DD54C8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3AE533C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05FF37C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2B0A82E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4D4D0D6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205D156E"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626A3879"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2003</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20056C60"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B1B605E"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1,276</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344CA02F"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1,401</w:t>
            </w:r>
          </w:p>
        </w:tc>
        <w:tc>
          <w:tcPr>
            <w:tcW w:w="1279" w:type="dxa"/>
            <w:tcBorders>
              <w:top w:val="nil"/>
              <w:left w:val="nil"/>
              <w:bottom w:val="single" w:sz="4" w:space="0" w:color="1F4E78"/>
              <w:right w:val="single" w:sz="4" w:space="0" w:color="1F4E78"/>
            </w:tcBorders>
            <w:shd w:val="clear" w:color="auto" w:fill="auto"/>
            <w:noWrap/>
            <w:vAlign w:val="bottom"/>
            <w:hideMark/>
          </w:tcPr>
          <w:p w14:paraId="7AAA011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1,146</w:t>
            </w:r>
          </w:p>
        </w:tc>
        <w:tc>
          <w:tcPr>
            <w:tcW w:w="1417" w:type="dxa"/>
            <w:tcBorders>
              <w:top w:val="nil"/>
              <w:left w:val="nil"/>
              <w:bottom w:val="single" w:sz="4" w:space="0" w:color="1F4E78"/>
              <w:right w:val="single" w:sz="4" w:space="0" w:color="1F4E78"/>
            </w:tcBorders>
            <w:shd w:val="clear" w:color="auto" w:fill="auto"/>
            <w:noWrap/>
            <w:vAlign w:val="bottom"/>
            <w:hideMark/>
          </w:tcPr>
          <w:p w14:paraId="66F8BD4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1,177</w:t>
            </w:r>
          </w:p>
        </w:tc>
        <w:tc>
          <w:tcPr>
            <w:tcW w:w="1134" w:type="dxa"/>
            <w:tcBorders>
              <w:top w:val="nil"/>
              <w:left w:val="nil"/>
              <w:bottom w:val="single" w:sz="4" w:space="0" w:color="1F4E78"/>
              <w:right w:val="single" w:sz="4" w:space="0" w:color="1F4E78"/>
            </w:tcBorders>
            <w:shd w:val="clear" w:color="auto" w:fill="auto"/>
            <w:noWrap/>
            <w:vAlign w:val="bottom"/>
            <w:hideMark/>
          </w:tcPr>
          <w:p w14:paraId="6F82124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C0309B3"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29</w:t>
            </w:r>
          </w:p>
        </w:tc>
        <w:tc>
          <w:tcPr>
            <w:tcW w:w="991" w:type="dxa"/>
            <w:tcBorders>
              <w:top w:val="single" w:sz="4" w:space="0" w:color="1F4E78"/>
              <w:left w:val="single" w:sz="4" w:space="0" w:color="1F4E78"/>
              <w:bottom w:val="single" w:sz="4" w:space="0" w:color="1F4E78"/>
              <w:right w:val="single" w:sz="4" w:space="0" w:color="1F4E78"/>
            </w:tcBorders>
            <w:shd w:val="clear" w:color="000000" w:fill="FFEB9C"/>
            <w:noWrap/>
            <w:vAlign w:val="bottom"/>
            <w:hideMark/>
          </w:tcPr>
          <w:p w14:paraId="4B97F9F5" w14:textId="77777777" w:rsidR="00A70872" w:rsidRPr="008E6F3E" w:rsidRDefault="00A70872" w:rsidP="00A70872">
            <w:pPr>
              <w:tabs>
                <w:tab w:val="clear" w:pos="284"/>
              </w:tabs>
              <w:spacing w:line="240" w:lineRule="auto"/>
              <w:jc w:val="right"/>
              <w:rPr>
                <w:rFonts w:ascii="Calibri" w:eastAsia="Times New Roman" w:hAnsi="Calibri" w:cs="Calibri"/>
                <w:color w:val="9C5700"/>
                <w:kern w:val="0"/>
                <w:lang w:val="en-US" w:eastAsia="fr-CA"/>
              </w:rPr>
            </w:pPr>
            <w:r w:rsidRPr="008E6F3E">
              <w:rPr>
                <w:rFonts w:ascii="Calibri" w:hAnsi="Calibri" w:cs="Calibri"/>
                <w:color w:val="9C5700"/>
                <w:kern w:val="0"/>
                <w:lang w:val="en-US" w:bidi="en-US"/>
              </w:rPr>
              <w:t>458</w:t>
            </w:r>
          </w:p>
        </w:tc>
      </w:tr>
      <w:tr w:rsidR="00A70872" w:rsidRPr="008E6F3E" w14:paraId="294F09B6"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2E0BE63E"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2004</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198CA4BA"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439842FF"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1,168</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434EF8CB"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1,657</w:t>
            </w:r>
          </w:p>
        </w:tc>
        <w:tc>
          <w:tcPr>
            <w:tcW w:w="1279" w:type="dxa"/>
            <w:tcBorders>
              <w:top w:val="nil"/>
              <w:left w:val="nil"/>
              <w:bottom w:val="single" w:sz="4" w:space="0" w:color="1F4E78"/>
              <w:right w:val="single" w:sz="4" w:space="0" w:color="1F4E78"/>
            </w:tcBorders>
            <w:shd w:val="clear" w:color="auto" w:fill="auto"/>
            <w:noWrap/>
            <w:vAlign w:val="bottom"/>
            <w:hideMark/>
          </w:tcPr>
          <w:p w14:paraId="47AB5A8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1,085</w:t>
            </w:r>
          </w:p>
        </w:tc>
        <w:tc>
          <w:tcPr>
            <w:tcW w:w="1417" w:type="dxa"/>
            <w:tcBorders>
              <w:top w:val="nil"/>
              <w:left w:val="nil"/>
              <w:bottom w:val="single" w:sz="4" w:space="0" w:color="1F4E78"/>
              <w:right w:val="single" w:sz="4" w:space="0" w:color="1F4E78"/>
            </w:tcBorders>
            <w:shd w:val="clear" w:color="auto" w:fill="auto"/>
            <w:noWrap/>
            <w:vAlign w:val="bottom"/>
            <w:hideMark/>
          </w:tcPr>
          <w:p w14:paraId="13BC3A7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1,407</w:t>
            </w:r>
          </w:p>
        </w:tc>
        <w:tc>
          <w:tcPr>
            <w:tcW w:w="1134"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371BD022"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14</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410C6737"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20</w:t>
            </w:r>
          </w:p>
        </w:tc>
        <w:tc>
          <w:tcPr>
            <w:tcW w:w="991" w:type="dxa"/>
            <w:tcBorders>
              <w:top w:val="single" w:sz="4" w:space="0" w:color="1F4E78"/>
              <w:left w:val="single" w:sz="4" w:space="0" w:color="1F4E78"/>
              <w:bottom w:val="single" w:sz="4" w:space="0" w:color="1F4E78"/>
              <w:right w:val="single" w:sz="4" w:space="0" w:color="1F4E78"/>
            </w:tcBorders>
            <w:shd w:val="clear" w:color="000000" w:fill="FFEB9C"/>
            <w:noWrap/>
            <w:vAlign w:val="bottom"/>
            <w:hideMark/>
          </w:tcPr>
          <w:p w14:paraId="13E09208" w14:textId="77777777" w:rsidR="00A70872" w:rsidRPr="008E6F3E" w:rsidRDefault="00A70872" w:rsidP="00A70872">
            <w:pPr>
              <w:tabs>
                <w:tab w:val="clear" w:pos="284"/>
              </w:tabs>
              <w:spacing w:line="240" w:lineRule="auto"/>
              <w:jc w:val="right"/>
              <w:rPr>
                <w:rFonts w:ascii="Calibri" w:eastAsia="Times New Roman" w:hAnsi="Calibri" w:cs="Calibri"/>
                <w:color w:val="9C5700"/>
                <w:kern w:val="0"/>
                <w:lang w:val="en-US" w:eastAsia="fr-CA"/>
              </w:rPr>
            </w:pPr>
            <w:r w:rsidRPr="008E6F3E">
              <w:rPr>
                <w:rFonts w:ascii="Calibri" w:hAnsi="Calibri" w:cs="Calibri"/>
                <w:color w:val="9C5700"/>
                <w:kern w:val="0"/>
                <w:lang w:val="en-US" w:bidi="en-US"/>
              </w:rPr>
              <w:t>847</w:t>
            </w:r>
          </w:p>
        </w:tc>
      </w:tr>
      <w:tr w:rsidR="00A70872" w:rsidRPr="008E6F3E" w14:paraId="4978BD4F"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5834458F"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2005</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85D72DC"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40C620C"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1,131</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4A1A576D"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1,521</w:t>
            </w:r>
          </w:p>
        </w:tc>
        <w:tc>
          <w:tcPr>
            <w:tcW w:w="1279" w:type="dxa"/>
            <w:tcBorders>
              <w:top w:val="nil"/>
              <w:left w:val="nil"/>
              <w:bottom w:val="single" w:sz="4" w:space="0" w:color="1F4E78"/>
              <w:right w:val="single" w:sz="4" w:space="0" w:color="1F4E78"/>
            </w:tcBorders>
            <w:shd w:val="clear" w:color="auto" w:fill="auto"/>
            <w:noWrap/>
            <w:vAlign w:val="bottom"/>
            <w:hideMark/>
          </w:tcPr>
          <w:p w14:paraId="6F98CE1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1,061</w:t>
            </w:r>
          </w:p>
        </w:tc>
        <w:tc>
          <w:tcPr>
            <w:tcW w:w="1417" w:type="dxa"/>
            <w:tcBorders>
              <w:top w:val="nil"/>
              <w:left w:val="nil"/>
              <w:bottom w:val="single" w:sz="4" w:space="0" w:color="1F4E78"/>
              <w:right w:val="single" w:sz="4" w:space="0" w:color="1F4E78"/>
            </w:tcBorders>
            <w:shd w:val="clear" w:color="auto" w:fill="auto"/>
            <w:noWrap/>
            <w:vAlign w:val="bottom"/>
            <w:hideMark/>
          </w:tcPr>
          <w:p w14:paraId="5427D60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1,318</w:t>
            </w:r>
          </w:p>
        </w:tc>
        <w:tc>
          <w:tcPr>
            <w:tcW w:w="1134" w:type="dxa"/>
            <w:tcBorders>
              <w:top w:val="nil"/>
              <w:left w:val="nil"/>
              <w:bottom w:val="single" w:sz="4" w:space="0" w:color="1F4E78"/>
              <w:right w:val="single" w:sz="4" w:space="0" w:color="1F4E78"/>
            </w:tcBorders>
            <w:shd w:val="clear" w:color="auto" w:fill="auto"/>
            <w:noWrap/>
            <w:vAlign w:val="bottom"/>
            <w:hideMark/>
          </w:tcPr>
          <w:p w14:paraId="174A738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11</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1E3EE999"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20</w:t>
            </w:r>
          </w:p>
        </w:tc>
        <w:tc>
          <w:tcPr>
            <w:tcW w:w="991" w:type="dxa"/>
            <w:tcBorders>
              <w:top w:val="nil"/>
              <w:left w:val="nil"/>
              <w:bottom w:val="single" w:sz="4" w:space="0" w:color="1F4E78"/>
              <w:right w:val="single" w:sz="4" w:space="0" w:color="1F4E78"/>
            </w:tcBorders>
            <w:shd w:val="clear" w:color="auto" w:fill="auto"/>
            <w:noWrap/>
            <w:vAlign w:val="bottom"/>
            <w:hideMark/>
          </w:tcPr>
          <w:p w14:paraId="6E94471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864</w:t>
            </w:r>
          </w:p>
        </w:tc>
      </w:tr>
      <w:tr w:rsidR="00A70872" w:rsidRPr="008E6F3E" w14:paraId="293F4494"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38036C1F"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2006</w:t>
            </w:r>
          </w:p>
        </w:tc>
        <w:tc>
          <w:tcPr>
            <w:tcW w:w="1119" w:type="dxa"/>
            <w:tcBorders>
              <w:top w:val="nil"/>
              <w:left w:val="nil"/>
              <w:bottom w:val="single" w:sz="4" w:space="0" w:color="1F4E78"/>
              <w:right w:val="single" w:sz="4" w:space="0" w:color="1F4E78"/>
            </w:tcBorders>
            <w:shd w:val="clear" w:color="auto" w:fill="auto"/>
            <w:noWrap/>
            <w:vAlign w:val="bottom"/>
            <w:hideMark/>
          </w:tcPr>
          <w:p w14:paraId="7657B4B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1DBD511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615</w:t>
            </w:r>
          </w:p>
        </w:tc>
        <w:tc>
          <w:tcPr>
            <w:tcW w:w="1136" w:type="dxa"/>
            <w:tcBorders>
              <w:top w:val="nil"/>
              <w:left w:val="nil"/>
              <w:bottom w:val="single" w:sz="4" w:space="0" w:color="1F4E78"/>
              <w:right w:val="single" w:sz="4" w:space="0" w:color="1F4E78"/>
            </w:tcBorders>
            <w:shd w:val="clear" w:color="auto" w:fill="auto"/>
            <w:noWrap/>
            <w:vAlign w:val="bottom"/>
            <w:hideMark/>
          </w:tcPr>
          <w:p w14:paraId="02DD7DA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785</w:t>
            </w:r>
          </w:p>
        </w:tc>
        <w:tc>
          <w:tcPr>
            <w:tcW w:w="1279" w:type="dxa"/>
            <w:tcBorders>
              <w:top w:val="nil"/>
              <w:left w:val="nil"/>
              <w:bottom w:val="single" w:sz="4" w:space="0" w:color="1F4E78"/>
              <w:right w:val="single" w:sz="4" w:space="0" w:color="1F4E78"/>
            </w:tcBorders>
            <w:shd w:val="clear" w:color="auto" w:fill="auto"/>
            <w:noWrap/>
            <w:vAlign w:val="bottom"/>
            <w:hideMark/>
          </w:tcPr>
          <w:p w14:paraId="062A71BF"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255A6C7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18FF743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1B1A945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65B9F02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1F94168E"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7B369E4E"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2007</w:t>
            </w:r>
          </w:p>
        </w:tc>
        <w:tc>
          <w:tcPr>
            <w:tcW w:w="1119" w:type="dxa"/>
            <w:tcBorders>
              <w:top w:val="nil"/>
              <w:left w:val="nil"/>
              <w:bottom w:val="single" w:sz="4" w:space="0" w:color="1F4E78"/>
              <w:right w:val="single" w:sz="4" w:space="0" w:color="1F4E78"/>
            </w:tcBorders>
            <w:shd w:val="clear" w:color="auto" w:fill="auto"/>
            <w:noWrap/>
            <w:vAlign w:val="bottom"/>
            <w:hideMark/>
          </w:tcPr>
          <w:p w14:paraId="79640D8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0E688D6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559</w:t>
            </w:r>
          </w:p>
        </w:tc>
        <w:tc>
          <w:tcPr>
            <w:tcW w:w="1136" w:type="dxa"/>
            <w:tcBorders>
              <w:top w:val="nil"/>
              <w:left w:val="nil"/>
              <w:bottom w:val="single" w:sz="4" w:space="0" w:color="1F4E78"/>
              <w:right w:val="single" w:sz="4" w:space="0" w:color="1F4E78"/>
            </w:tcBorders>
            <w:shd w:val="clear" w:color="auto" w:fill="auto"/>
            <w:noWrap/>
            <w:vAlign w:val="bottom"/>
            <w:hideMark/>
          </w:tcPr>
          <w:p w14:paraId="5C055E4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598</w:t>
            </w:r>
          </w:p>
        </w:tc>
        <w:tc>
          <w:tcPr>
            <w:tcW w:w="1279" w:type="dxa"/>
            <w:tcBorders>
              <w:top w:val="nil"/>
              <w:left w:val="nil"/>
              <w:bottom w:val="single" w:sz="4" w:space="0" w:color="1F4E78"/>
              <w:right w:val="single" w:sz="4" w:space="0" w:color="1F4E78"/>
            </w:tcBorders>
            <w:shd w:val="clear" w:color="auto" w:fill="auto"/>
            <w:noWrap/>
            <w:vAlign w:val="bottom"/>
            <w:hideMark/>
          </w:tcPr>
          <w:p w14:paraId="54FF2DB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5C8A012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355BF59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23E8637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253C910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4C8087CD"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0F31FFBC"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2008</w:t>
            </w:r>
          </w:p>
        </w:tc>
        <w:tc>
          <w:tcPr>
            <w:tcW w:w="1119" w:type="dxa"/>
            <w:tcBorders>
              <w:top w:val="nil"/>
              <w:left w:val="nil"/>
              <w:bottom w:val="single" w:sz="4" w:space="0" w:color="1F4E78"/>
              <w:right w:val="single" w:sz="4" w:space="0" w:color="1F4E78"/>
            </w:tcBorders>
            <w:shd w:val="clear" w:color="auto" w:fill="auto"/>
            <w:noWrap/>
            <w:vAlign w:val="bottom"/>
            <w:hideMark/>
          </w:tcPr>
          <w:p w14:paraId="0C2C80F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225CBAB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783</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5A737AF5"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1,259</w:t>
            </w:r>
          </w:p>
        </w:tc>
        <w:tc>
          <w:tcPr>
            <w:tcW w:w="1279" w:type="dxa"/>
            <w:tcBorders>
              <w:top w:val="nil"/>
              <w:left w:val="nil"/>
              <w:bottom w:val="single" w:sz="4" w:space="0" w:color="1F4E78"/>
              <w:right w:val="single" w:sz="4" w:space="0" w:color="1F4E78"/>
            </w:tcBorders>
            <w:shd w:val="clear" w:color="auto" w:fill="auto"/>
            <w:noWrap/>
            <w:vAlign w:val="bottom"/>
            <w:hideMark/>
          </w:tcPr>
          <w:p w14:paraId="1B40F49A"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25F48B7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3198288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3558A9E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3</w:t>
            </w:r>
          </w:p>
        </w:tc>
        <w:tc>
          <w:tcPr>
            <w:tcW w:w="991" w:type="dxa"/>
            <w:tcBorders>
              <w:top w:val="nil"/>
              <w:left w:val="nil"/>
              <w:bottom w:val="single" w:sz="4" w:space="0" w:color="1F4E78"/>
              <w:right w:val="single" w:sz="4" w:space="0" w:color="1F4E78"/>
            </w:tcBorders>
            <w:shd w:val="clear" w:color="auto" w:fill="auto"/>
            <w:noWrap/>
            <w:vAlign w:val="bottom"/>
            <w:hideMark/>
          </w:tcPr>
          <w:p w14:paraId="2579CB7F"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6D2C8487"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79E693F1"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2009</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1DC687E7"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4586C6D"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1,237</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2F4484B0"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1,636</w:t>
            </w:r>
          </w:p>
        </w:tc>
        <w:tc>
          <w:tcPr>
            <w:tcW w:w="1279" w:type="dxa"/>
            <w:tcBorders>
              <w:top w:val="nil"/>
              <w:left w:val="nil"/>
              <w:bottom w:val="single" w:sz="4" w:space="0" w:color="1F4E78"/>
              <w:right w:val="single" w:sz="4" w:space="0" w:color="1F4E78"/>
            </w:tcBorders>
            <w:shd w:val="clear" w:color="auto" w:fill="auto"/>
            <w:noWrap/>
            <w:vAlign w:val="bottom"/>
            <w:hideMark/>
          </w:tcPr>
          <w:p w14:paraId="72A32DC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1,153</w:t>
            </w:r>
          </w:p>
        </w:tc>
        <w:tc>
          <w:tcPr>
            <w:tcW w:w="1417" w:type="dxa"/>
            <w:tcBorders>
              <w:top w:val="nil"/>
              <w:left w:val="nil"/>
              <w:bottom w:val="single" w:sz="4" w:space="0" w:color="1F4E78"/>
              <w:right w:val="single" w:sz="4" w:space="0" w:color="1F4E78"/>
            </w:tcBorders>
            <w:shd w:val="clear" w:color="auto" w:fill="auto"/>
            <w:noWrap/>
            <w:vAlign w:val="bottom"/>
            <w:hideMark/>
          </w:tcPr>
          <w:p w14:paraId="791FFCF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1,254</w:t>
            </w:r>
          </w:p>
        </w:tc>
        <w:tc>
          <w:tcPr>
            <w:tcW w:w="1134" w:type="dxa"/>
            <w:tcBorders>
              <w:top w:val="nil"/>
              <w:left w:val="nil"/>
              <w:bottom w:val="single" w:sz="4" w:space="0" w:color="1F4E78"/>
              <w:right w:val="single" w:sz="4" w:space="0" w:color="1F4E78"/>
            </w:tcBorders>
            <w:shd w:val="clear" w:color="auto" w:fill="auto"/>
            <w:noWrap/>
            <w:vAlign w:val="bottom"/>
            <w:hideMark/>
          </w:tcPr>
          <w:p w14:paraId="5B386945"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9</w:t>
            </w:r>
          </w:p>
        </w:tc>
        <w:tc>
          <w:tcPr>
            <w:tcW w:w="1136" w:type="dxa"/>
            <w:tcBorders>
              <w:top w:val="nil"/>
              <w:left w:val="nil"/>
              <w:bottom w:val="single" w:sz="4" w:space="0" w:color="1F4E78"/>
              <w:right w:val="single" w:sz="4" w:space="0" w:color="1F4E78"/>
            </w:tcBorders>
            <w:shd w:val="clear" w:color="auto" w:fill="auto"/>
            <w:noWrap/>
            <w:vAlign w:val="bottom"/>
            <w:hideMark/>
          </w:tcPr>
          <w:p w14:paraId="1E2B584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11</w:t>
            </w:r>
          </w:p>
        </w:tc>
        <w:tc>
          <w:tcPr>
            <w:tcW w:w="991" w:type="dxa"/>
            <w:tcBorders>
              <w:top w:val="single" w:sz="4" w:space="0" w:color="1F4E78"/>
              <w:left w:val="single" w:sz="4" w:space="0" w:color="1F4E78"/>
              <w:bottom w:val="single" w:sz="4" w:space="0" w:color="1F4E78"/>
              <w:right w:val="single" w:sz="4" w:space="0" w:color="1F4E78"/>
            </w:tcBorders>
            <w:shd w:val="clear" w:color="000000" w:fill="FFEB9C"/>
            <w:noWrap/>
            <w:vAlign w:val="bottom"/>
            <w:hideMark/>
          </w:tcPr>
          <w:p w14:paraId="7FE772D0" w14:textId="77777777" w:rsidR="00A70872" w:rsidRPr="008E6F3E" w:rsidRDefault="00A70872" w:rsidP="00A70872">
            <w:pPr>
              <w:tabs>
                <w:tab w:val="clear" w:pos="284"/>
              </w:tabs>
              <w:spacing w:line="240" w:lineRule="auto"/>
              <w:jc w:val="right"/>
              <w:rPr>
                <w:rFonts w:ascii="Calibri" w:eastAsia="Times New Roman" w:hAnsi="Calibri" w:cs="Calibri"/>
                <w:color w:val="9C5700"/>
                <w:kern w:val="0"/>
                <w:lang w:val="en-US" w:eastAsia="fr-CA"/>
              </w:rPr>
            </w:pPr>
            <w:r w:rsidRPr="008E6F3E">
              <w:rPr>
                <w:rFonts w:ascii="Calibri" w:hAnsi="Calibri" w:cs="Calibri"/>
                <w:color w:val="9C5700"/>
                <w:kern w:val="0"/>
                <w:lang w:val="en-US" w:bidi="en-US"/>
              </w:rPr>
              <w:t>605</w:t>
            </w:r>
          </w:p>
        </w:tc>
      </w:tr>
      <w:tr w:rsidR="00A70872" w:rsidRPr="008E6F3E" w14:paraId="028C7F18"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5FE52FB1"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2010</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766394DB"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552838D"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1,174</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298DAAF1"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1,478</w:t>
            </w:r>
          </w:p>
        </w:tc>
        <w:tc>
          <w:tcPr>
            <w:tcW w:w="1279" w:type="dxa"/>
            <w:tcBorders>
              <w:top w:val="nil"/>
              <w:left w:val="nil"/>
              <w:bottom w:val="single" w:sz="4" w:space="0" w:color="1F4E78"/>
              <w:right w:val="single" w:sz="4" w:space="0" w:color="1F4E78"/>
            </w:tcBorders>
            <w:shd w:val="clear" w:color="auto" w:fill="auto"/>
            <w:noWrap/>
            <w:vAlign w:val="bottom"/>
            <w:hideMark/>
          </w:tcPr>
          <w:p w14:paraId="3AE3968C"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1,093</w:t>
            </w:r>
          </w:p>
        </w:tc>
        <w:tc>
          <w:tcPr>
            <w:tcW w:w="1417" w:type="dxa"/>
            <w:tcBorders>
              <w:top w:val="nil"/>
              <w:left w:val="nil"/>
              <w:bottom w:val="single" w:sz="4" w:space="0" w:color="1F4E78"/>
              <w:right w:val="single" w:sz="4" w:space="0" w:color="1F4E78"/>
            </w:tcBorders>
            <w:shd w:val="clear" w:color="auto" w:fill="auto"/>
            <w:noWrap/>
            <w:vAlign w:val="bottom"/>
            <w:hideMark/>
          </w:tcPr>
          <w:p w14:paraId="48135F2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1,311</w:t>
            </w:r>
          </w:p>
        </w:tc>
        <w:tc>
          <w:tcPr>
            <w:tcW w:w="1134" w:type="dxa"/>
            <w:tcBorders>
              <w:top w:val="nil"/>
              <w:left w:val="nil"/>
              <w:bottom w:val="single" w:sz="4" w:space="0" w:color="1F4E78"/>
              <w:right w:val="single" w:sz="4" w:space="0" w:color="1F4E78"/>
            </w:tcBorders>
            <w:shd w:val="clear" w:color="auto" w:fill="auto"/>
            <w:noWrap/>
            <w:vAlign w:val="bottom"/>
            <w:hideMark/>
          </w:tcPr>
          <w:p w14:paraId="2A35993C"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2</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5444C44"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17</w:t>
            </w:r>
          </w:p>
        </w:tc>
        <w:tc>
          <w:tcPr>
            <w:tcW w:w="991" w:type="dxa"/>
            <w:tcBorders>
              <w:top w:val="single" w:sz="4" w:space="0" w:color="1F4E78"/>
              <w:left w:val="single" w:sz="4" w:space="0" w:color="1F4E78"/>
              <w:bottom w:val="single" w:sz="4" w:space="0" w:color="1F4E78"/>
              <w:right w:val="single" w:sz="4" w:space="0" w:color="1F4E78"/>
            </w:tcBorders>
            <w:shd w:val="clear" w:color="000000" w:fill="FFEB9C"/>
            <w:noWrap/>
            <w:vAlign w:val="bottom"/>
            <w:hideMark/>
          </w:tcPr>
          <w:p w14:paraId="082EB2C2" w14:textId="77777777" w:rsidR="00A70872" w:rsidRPr="008E6F3E" w:rsidRDefault="00A70872" w:rsidP="00A70872">
            <w:pPr>
              <w:tabs>
                <w:tab w:val="clear" w:pos="284"/>
              </w:tabs>
              <w:spacing w:line="240" w:lineRule="auto"/>
              <w:jc w:val="right"/>
              <w:rPr>
                <w:rFonts w:ascii="Calibri" w:eastAsia="Times New Roman" w:hAnsi="Calibri" w:cs="Calibri"/>
                <w:color w:val="9C5700"/>
                <w:kern w:val="0"/>
                <w:lang w:val="en-US" w:eastAsia="fr-CA"/>
              </w:rPr>
            </w:pPr>
            <w:r w:rsidRPr="008E6F3E">
              <w:rPr>
                <w:rFonts w:ascii="Calibri" w:hAnsi="Calibri" w:cs="Calibri"/>
                <w:color w:val="9C5700"/>
                <w:kern w:val="0"/>
                <w:lang w:val="en-US" w:bidi="en-US"/>
              </w:rPr>
              <w:t>432</w:t>
            </w:r>
          </w:p>
        </w:tc>
      </w:tr>
      <w:tr w:rsidR="00A70872" w:rsidRPr="008E6F3E" w14:paraId="0DB26C8D"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62F45B30"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2011</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535B255E"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AB56B53"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1,600</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4CE349BC"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1,669</w:t>
            </w:r>
          </w:p>
        </w:tc>
        <w:tc>
          <w:tcPr>
            <w:tcW w:w="1279" w:type="dxa"/>
            <w:tcBorders>
              <w:top w:val="nil"/>
              <w:left w:val="nil"/>
              <w:bottom w:val="single" w:sz="4" w:space="0" w:color="1F4E78"/>
              <w:right w:val="single" w:sz="4" w:space="0" w:color="1F4E78"/>
            </w:tcBorders>
            <w:shd w:val="clear" w:color="auto" w:fill="auto"/>
            <w:noWrap/>
            <w:vAlign w:val="bottom"/>
            <w:hideMark/>
          </w:tcPr>
          <w:p w14:paraId="4690916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1,146</w:t>
            </w:r>
          </w:p>
        </w:tc>
        <w:tc>
          <w:tcPr>
            <w:tcW w:w="1417" w:type="dxa"/>
            <w:tcBorders>
              <w:top w:val="nil"/>
              <w:left w:val="nil"/>
              <w:bottom w:val="single" w:sz="4" w:space="0" w:color="1F4E78"/>
              <w:right w:val="single" w:sz="4" w:space="0" w:color="1F4E78"/>
            </w:tcBorders>
            <w:shd w:val="clear" w:color="auto" w:fill="auto"/>
            <w:noWrap/>
            <w:vAlign w:val="bottom"/>
            <w:hideMark/>
          </w:tcPr>
          <w:p w14:paraId="3328048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1,284</w:t>
            </w:r>
          </w:p>
        </w:tc>
        <w:tc>
          <w:tcPr>
            <w:tcW w:w="1134" w:type="dxa"/>
            <w:tcBorders>
              <w:top w:val="nil"/>
              <w:left w:val="nil"/>
              <w:bottom w:val="single" w:sz="4" w:space="0" w:color="1F4E78"/>
              <w:right w:val="single" w:sz="4" w:space="0" w:color="1F4E78"/>
            </w:tcBorders>
            <w:shd w:val="clear" w:color="auto" w:fill="auto"/>
            <w:noWrap/>
            <w:vAlign w:val="bottom"/>
            <w:hideMark/>
          </w:tcPr>
          <w:p w14:paraId="2142612C"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A969C52"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19</w:t>
            </w:r>
          </w:p>
        </w:tc>
        <w:tc>
          <w:tcPr>
            <w:tcW w:w="991" w:type="dxa"/>
            <w:tcBorders>
              <w:top w:val="nil"/>
              <w:left w:val="nil"/>
              <w:bottom w:val="single" w:sz="4" w:space="0" w:color="1F4E78"/>
              <w:right w:val="single" w:sz="4" w:space="0" w:color="1F4E78"/>
            </w:tcBorders>
            <w:shd w:val="clear" w:color="auto" w:fill="auto"/>
            <w:noWrap/>
            <w:vAlign w:val="bottom"/>
            <w:hideMark/>
          </w:tcPr>
          <w:p w14:paraId="4EF7A644"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855</w:t>
            </w:r>
          </w:p>
        </w:tc>
      </w:tr>
      <w:tr w:rsidR="00A70872" w:rsidRPr="008E6F3E" w14:paraId="36226FC5"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10FB1BA4"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2012</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C6021D2"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5EFE3474"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1,313</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592F24B3"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1,551</w:t>
            </w:r>
          </w:p>
        </w:tc>
        <w:tc>
          <w:tcPr>
            <w:tcW w:w="1279" w:type="dxa"/>
            <w:tcBorders>
              <w:top w:val="nil"/>
              <w:left w:val="nil"/>
              <w:bottom w:val="single" w:sz="4" w:space="0" w:color="1F4E78"/>
              <w:right w:val="single" w:sz="4" w:space="0" w:color="1F4E78"/>
            </w:tcBorders>
            <w:shd w:val="clear" w:color="auto" w:fill="auto"/>
            <w:noWrap/>
            <w:vAlign w:val="bottom"/>
            <w:hideMark/>
          </w:tcPr>
          <w:p w14:paraId="009FC9B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1,143</w:t>
            </w:r>
          </w:p>
        </w:tc>
        <w:tc>
          <w:tcPr>
            <w:tcW w:w="1417" w:type="dxa"/>
            <w:tcBorders>
              <w:top w:val="nil"/>
              <w:left w:val="nil"/>
              <w:bottom w:val="single" w:sz="4" w:space="0" w:color="1F4E78"/>
              <w:right w:val="single" w:sz="4" w:space="0" w:color="1F4E78"/>
            </w:tcBorders>
            <w:shd w:val="clear" w:color="auto" w:fill="auto"/>
            <w:noWrap/>
            <w:vAlign w:val="bottom"/>
            <w:hideMark/>
          </w:tcPr>
          <w:p w14:paraId="0D0A071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1,222</w:t>
            </w:r>
          </w:p>
        </w:tc>
        <w:tc>
          <w:tcPr>
            <w:tcW w:w="1134"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54BDB047"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16</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C20735E"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23</w:t>
            </w:r>
          </w:p>
        </w:tc>
        <w:tc>
          <w:tcPr>
            <w:tcW w:w="991" w:type="dxa"/>
            <w:tcBorders>
              <w:top w:val="single" w:sz="4" w:space="0" w:color="1F4E78"/>
              <w:left w:val="single" w:sz="4" w:space="0" w:color="1F4E78"/>
              <w:bottom w:val="single" w:sz="4" w:space="0" w:color="1F4E78"/>
              <w:right w:val="single" w:sz="4" w:space="0" w:color="1F4E78"/>
            </w:tcBorders>
            <w:shd w:val="clear" w:color="000000" w:fill="FFEB9C"/>
            <w:noWrap/>
            <w:vAlign w:val="bottom"/>
            <w:hideMark/>
          </w:tcPr>
          <w:p w14:paraId="53F69797" w14:textId="77777777" w:rsidR="00A70872" w:rsidRPr="008E6F3E" w:rsidRDefault="00A70872" w:rsidP="00A70872">
            <w:pPr>
              <w:tabs>
                <w:tab w:val="clear" w:pos="284"/>
              </w:tabs>
              <w:spacing w:line="240" w:lineRule="auto"/>
              <w:jc w:val="right"/>
              <w:rPr>
                <w:rFonts w:ascii="Calibri" w:eastAsia="Times New Roman" w:hAnsi="Calibri" w:cs="Calibri"/>
                <w:color w:val="9C5700"/>
                <w:kern w:val="0"/>
                <w:lang w:val="en-US" w:eastAsia="fr-CA"/>
              </w:rPr>
            </w:pPr>
            <w:r w:rsidRPr="008E6F3E">
              <w:rPr>
                <w:rFonts w:ascii="Calibri" w:hAnsi="Calibri" w:cs="Calibri"/>
                <w:color w:val="9C5700"/>
                <w:kern w:val="0"/>
                <w:lang w:val="en-US" w:bidi="en-US"/>
              </w:rPr>
              <w:t>821</w:t>
            </w:r>
          </w:p>
        </w:tc>
      </w:tr>
      <w:tr w:rsidR="00A70872" w:rsidRPr="008E6F3E" w14:paraId="778E1782"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6226B254"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2013</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1943196"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2D3EFEA4"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1,453</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4BBA76E"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1,964</w:t>
            </w:r>
          </w:p>
        </w:tc>
        <w:tc>
          <w:tcPr>
            <w:tcW w:w="1279" w:type="dxa"/>
            <w:tcBorders>
              <w:top w:val="nil"/>
              <w:left w:val="nil"/>
              <w:bottom w:val="single" w:sz="4" w:space="0" w:color="1F4E78"/>
              <w:right w:val="single" w:sz="4" w:space="0" w:color="1F4E78"/>
            </w:tcBorders>
            <w:shd w:val="clear" w:color="auto" w:fill="auto"/>
            <w:noWrap/>
            <w:vAlign w:val="bottom"/>
            <w:hideMark/>
          </w:tcPr>
          <w:p w14:paraId="0E1301BD"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1,193</w:t>
            </w:r>
          </w:p>
        </w:tc>
        <w:tc>
          <w:tcPr>
            <w:tcW w:w="1417" w:type="dxa"/>
            <w:tcBorders>
              <w:top w:val="nil"/>
              <w:left w:val="nil"/>
              <w:bottom w:val="single" w:sz="4" w:space="0" w:color="1F4E78"/>
              <w:right w:val="single" w:sz="4" w:space="0" w:color="1F4E78"/>
            </w:tcBorders>
            <w:shd w:val="clear" w:color="auto" w:fill="auto"/>
            <w:noWrap/>
            <w:vAlign w:val="bottom"/>
            <w:hideMark/>
          </w:tcPr>
          <w:p w14:paraId="0A36787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1,405</w:t>
            </w:r>
          </w:p>
        </w:tc>
        <w:tc>
          <w:tcPr>
            <w:tcW w:w="1134" w:type="dxa"/>
            <w:tcBorders>
              <w:top w:val="nil"/>
              <w:left w:val="nil"/>
              <w:bottom w:val="single" w:sz="4" w:space="0" w:color="1F4E78"/>
              <w:right w:val="single" w:sz="4" w:space="0" w:color="1F4E78"/>
            </w:tcBorders>
            <w:shd w:val="clear" w:color="auto" w:fill="auto"/>
            <w:noWrap/>
            <w:vAlign w:val="bottom"/>
            <w:hideMark/>
          </w:tcPr>
          <w:p w14:paraId="66B9428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C3A1D31"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19</w:t>
            </w:r>
          </w:p>
        </w:tc>
        <w:tc>
          <w:tcPr>
            <w:tcW w:w="991" w:type="dxa"/>
            <w:tcBorders>
              <w:top w:val="single" w:sz="4" w:space="0" w:color="1F4E78"/>
              <w:left w:val="single" w:sz="4" w:space="0" w:color="1F4E78"/>
              <w:bottom w:val="single" w:sz="4" w:space="0" w:color="1F4E78"/>
              <w:right w:val="single" w:sz="4" w:space="0" w:color="1F4E78"/>
            </w:tcBorders>
            <w:shd w:val="clear" w:color="000000" w:fill="FFEB9C"/>
            <w:noWrap/>
            <w:vAlign w:val="bottom"/>
            <w:hideMark/>
          </w:tcPr>
          <w:p w14:paraId="0C7ECD13" w14:textId="77777777" w:rsidR="00A70872" w:rsidRPr="008E6F3E" w:rsidRDefault="00A70872" w:rsidP="00A70872">
            <w:pPr>
              <w:tabs>
                <w:tab w:val="clear" w:pos="284"/>
              </w:tabs>
              <w:spacing w:line="240" w:lineRule="auto"/>
              <w:jc w:val="right"/>
              <w:rPr>
                <w:rFonts w:ascii="Calibri" w:eastAsia="Times New Roman" w:hAnsi="Calibri" w:cs="Calibri"/>
                <w:color w:val="9C5700"/>
                <w:kern w:val="0"/>
                <w:lang w:val="en-US" w:eastAsia="fr-CA"/>
              </w:rPr>
            </w:pPr>
            <w:r w:rsidRPr="008E6F3E">
              <w:rPr>
                <w:rFonts w:ascii="Calibri" w:hAnsi="Calibri" w:cs="Calibri"/>
                <w:color w:val="9C5700"/>
                <w:kern w:val="0"/>
                <w:lang w:val="en-US" w:bidi="en-US"/>
              </w:rPr>
              <w:t>648</w:t>
            </w:r>
          </w:p>
        </w:tc>
      </w:tr>
      <w:tr w:rsidR="00A70872" w:rsidRPr="008E6F3E" w14:paraId="4C20B61C"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2128CC9E"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2014</w:t>
            </w:r>
          </w:p>
        </w:tc>
        <w:tc>
          <w:tcPr>
            <w:tcW w:w="1119" w:type="dxa"/>
            <w:tcBorders>
              <w:top w:val="nil"/>
              <w:left w:val="nil"/>
              <w:bottom w:val="single" w:sz="4" w:space="0" w:color="1F4E78"/>
              <w:right w:val="single" w:sz="4" w:space="0" w:color="1F4E78"/>
            </w:tcBorders>
            <w:shd w:val="clear" w:color="auto" w:fill="auto"/>
            <w:noWrap/>
            <w:vAlign w:val="bottom"/>
            <w:hideMark/>
          </w:tcPr>
          <w:p w14:paraId="353E7C9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393DEF9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744</w:t>
            </w:r>
          </w:p>
        </w:tc>
        <w:tc>
          <w:tcPr>
            <w:tcW w:w="1136" w:type="dxa"/>
            <w:tcBorders>
              <w:top w:val="nil"/>
              <w:left w:val="nil"/>
              <w:bottom w:val="single" w:sz="4" w:space="0" w:color="1F4E78"/>
              <w:right w:val="single" w:sz="4" w:space="0" w:color="1F4E78"/>
            </w:tcBorders>
            <w:shd w:val="clear" w:color="auto" w:fill="auto"/>
            <w:noWrap/>
            <w:vAlign w:val="bottom"/>
            <w:hideMark/>
          </w:tcPr>
          <w:p w14:paraId="181C5130"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810</w:t>
            </w:r>
          </w:p>
        </w:tc>
        <w:tc>
          <w:tcPr>
            <w:tcW w:w="1279" w:type="dxa"/>
            <w:tcBorders>
              <w:top w:val="nil"/>
              <w:left w:val="nil"/>
              <w:bottom w:val="single" w:sz="4" w:space="0" w:color="1F4E78"/>
              <w:right w:val="single" w:sz="4" w:space="0" w:color="1F4E78"/>
            </w:tcBorders>
            <w:shd w:val="clear" w:color="auto" w:fill="auto"/>
            <w:noWrap/>
            <w:vAlign w:val="bottom"/>
            <w:hideMark/>
          </w:tcPr>
          <w:p w14:paraId="11636B2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2E13041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2A9104C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1870398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245AD81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2249DC31"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1DF71C27"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2015</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2BFFBEB0"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D433A76"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1,189</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7267025"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1,594</w:t>
            </w:r>
          </w:p>
        </w:tc>
        <w:tc>
          <w:tcPr>
            <w:tcW w:w="1279" w:type="dxa"/>
            <w:tcBorders>
              <w:top w:val="nil"/>
              <w:left w:val="nil"/>
              <w:bottom w:val="single" w:sz="4" w:space="0" w:color="1F4E78"/>
              <w:right w:val="single" w:sz="4" w:space="0" w:color="1F4E78"/>
            </w:tcBorders>
            <w:shd w:val="clear" w:color="auto" w:fill="auto"/>
            <w:noWrap/>
            <w:vAlign w:val="bottom"/>
            <w:hideMark/>
          </w:tcPr>
          <w:p w14:paraId="48A92CE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1,088</w:t>
            </w:r>
          </w:p>
        </w:tc>
        <w:tc>
          <w:tcPr>
            <w:tcW w:w="1417" w:type="dxa"/>
            <w:tcBorders>
              <w:top w:val="nil"/>
              <w:left w:val="nil"/>
              <w:bottom w:val="single" w:sz="4" w:space="0" w:color="1F4E78"/>
              <w:right w:val="single" w:sz="4" w:space="0" w:color="1F4E78"/>
            </w:tcBorders>
            <w:shd w:val="clear" w:color="auto" w:fill="auto"/>
            <w:noWrap/>
            <w:vAlign w:val="bottom"/>
            <w:hideMark/>
          </w:tcPr>
          <w:p w14:paraId="1D2BB41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1,227</w:t>
            </w:r>
          </w:p>
        </w:tc>
        <w:tc>
          <w:tcPr>
            <w:tcW w:w="1134" w:type="dxa"/>
            <w:tcBorders>
              <w:top w:val="nil"/>
              <w:left w:val="nil"/>
              <w:bottom w:val="single" w:sz="4" w:space="0" w:color="1F4E78"/>
              <w:right w:val="single" w:sz="4" w:space="0" w:color="1F4E78"/>
            </w:tcBorders>
            <w:shd w:val="clear" w:color="auto" w:fill="auto"/>
            <w:noWrap/>
            <w:vAlign w:val="bottom"/>
            <w:hideMark/>
          </w:tcPr>
          <w:p w14:paraId="30A8B5F7"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11</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535995E1"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38</w:t>
            </w:r>
          </w:p>
        </w:tc>
        <w:tc>
          <w:tcPr>
            <w:tcW w:w="991" w:type="dxa"/>
            <w:tcBorders>
              <w:top w:val="single" w:sz="4" w:space="0" w:color="1F4E78"/>
              <w:left w:val="single" w:sz="4" w:space="0" w:color="1F4E78"/>
              <w:bottom w:val="single" w:sz="4" w:space="0" w:color="1F4E78"/>
              <w:right w:val="single" w:sz="4" w:space="0" w:color="1F4E78"/>
            </w:tcBorders>
            <w:shd w:val="clear" w:color="000000" w:fill="FFEB9C"/>
            <w:noWrap/>
            <w:vAlign w:val="bottom"/>
            <w:hideMark/>
          </w:tcPr>
          <w:p w14:paraId="2ED7A7B7" w14:textId="77777777" w:rsidR="00A70872" w:rsidRPr="008E6F3E" w:rsidRDefault="00A70872" w:rsidP="00A70872">
            <w:pPr>
              <w:tabs>
                <w:tab w:val="clear" w:pos="284"/>
              </w:tabs>
              <w:spacing w:line="240" w:lineRule="auto"/>
              <w:jc w:val="right"/>
              <w:rPr>
                <w:rFonts w:ascii="Calibri" w:eastAsia="Times New Roman" w:hAnsi="Calibri" w:cs="Calibri"/>
                <w:color w:val="9C5700"/>
                <w:kern w:val="0"/>
                <w:lang w:val="en-US" w:eastAsia="fr-CA"/>
              </w:rPr>
            </w:pPr>
            <w:r w:rsidRPr="008E6F3E">
              <w:rPr>
                <w:rFonts w:ascii="Calibri" w:hAnsi="Calibri" w:cs="Calibri"/>
                <w:color w:val="9C5700"/>
                <w:kern w:val="0"/>
                <w:lang w:val="en-US" w:bidi="en-US"/>
              </w:rPr>
              <w:t>622</w:t>
            </w:r>
          </w:p>
        </w:tc>
      </w:tr>
      <w:tr w:rsidR="00A70872" w:rsidRPr="008E6F3E" w14:paraId="09F77AC0"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06910CEF"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2016</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5A9EB18"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62ACA905"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1,173</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14DD1297"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1,365</w:t>
            </w:r>
          </w:p>
        </w:tc>
        <w:tc>
          <w:tcPr>
            <w:tcW w:w="1279" w:type="dxa"/>
            <w:tcBorders>
              <w:top w:val="nil"/>
              <w:left w:val="nil"/>
              <w:bottom w:val="single" w:sz="4" w:space="0" w:color="1F4E78"/>
              <w:right w:val="single" w:sz="4" w:space="0" w:color="1F4E78"/>
            </w:tcBorders>
            <w:shd w:val="clear" w:color="auto" w:fill="auto"/>
            <w:noWrap/>
            <w:vAlign w:val="bottom"/>
            <w:hideMark/>
          </w:tcPr>
          <w:p w14:paraId="001EE24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1,046</w:t>
            </w:r>
          </w:p>
        </w:tc>
        <w:tc>
          <w:tcPr>
            <w:tcW w:w="1417" w:type="dxa"/>
            <w:tcBorders>
              <w:top w:val="nil"/>
              <w:left w:val="nil"/>
              <w:bottom w:val="single" w:sz="4" w:space="0" w:color="1F4E78"/>
              <w:right w:val="single" w:sz="4" w:space="0" w:color="1F4E78"/>
            </w:tcBorders>
            <w:shd w:val="clear" w:color="auto" w:fill="auto"/>
            <w:noWrap/>
            <w:vAlign w:val="bottom"/>
            <w:hideMark/>
          </w:tcPr>
          <w:p w14:paraId="3BDC8DB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1,225</w:t>
            </w:r>
          </w:p>
        </w:tc>
        <w:tc>
          <w:tcPr>
            <w:tcW w:w="1134"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1734CAD2"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15</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5F55A464"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22</w:t>
            </w:r>
          </w:p>
        </w:tc>
        <w:tc>
          <w:tcPr>
            <w:tcW w:w="991" w:type="dxa"/>
            <w:tcBorders>
              <w:top w:val="single" w:sz="4" w:space="0" w:color="1F4E78"/>
              <w:left w:val="single" w:sz="4" w:space="0" w:color="1F4E78"/>
              <w:bottom w:val="single" w:sz="4" w:space="0" w:color="1F4E78"/>
              <w:right w:val="single" w:sz="4" w:space="0" w:color="1F4E78"/>
            </w:tcBorders>
            <w:shd w:val="clear" w:color="000000" w:fill="FFEB9C"/>
            <w:noWrap/>
            <w:vAlign w:val="bottom"/>
            <w:hideMark/>
          </w:tcPr>
          <w:p w14:paraId="739082D1" w14:textId="77777777" w:rsidR="00A70872" w:rsidRPr="008E6F3E" w:rsidRDefault="00A70872" w:rsidP="00A70872">
            <w:pPr>
              <w:tabs>
                <w:tab w:val="clear" w:pos="284"/>
              </w:tabs>
              <w:spacing w:line="240" w:lineRule="auto"/>
              <w:jc w:val="right"/>
              <w:rPr>
                <w:rFonts w:ascii="Calibri" w:eastAsia="Times New Roman" w:hAnsi="Calibri" w:cs="Calibri"/>
                <w:color w:val="9C5700"/>
                <w:kern w:val="0"/>
                <w:lang w:val="en-US" w:eastAsia="fr-CA"/>
              </w:rPr>
            </w:pPr>
            <w:r w:rsidRPr="008E6F3E">
              <w:rPr>
                <w:rFonts w:ascii="Calibri" w:hAnsi="Calibri" w:cs="Calibri"/>
                <w:color w:val="9C5700"/>
                <w:kern w:val="0"/>
                <w:lang w:val="en-US" w:bidi="en-US"/>
              </w:rPr>
              <w:t>683</w:t>
            </w:r>
          </w:p>
        </w:tc>
      </w:tr>
      <w:tr w:rsidR="00A70872" w:rsidRPr="008E6F3E" w14:paraId="6B3F5402"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762CBDBC"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2017</w:t>
            </w:r>
          </w:p>
        </w:tc>
        <w:tc>
          <w:tcPr>
            <w:tcW w:w="1119" w:type="dxa"/>
            <w:tcBorders>
              <w:top w:val="nil"/>
              <w:left w:val="nil"/>
              <w:bottom w:val="single" w:sz="4" w:space="0" w:color="1F4E78"/>
              <w:right w:val="single" w:sz="4" w:space="0" w:color="1F4E78"/>
            </w:tcBorders>
            <w:shd w:val="clear" w:color="auto" w:fill="auto"/>
            <w:noWrap/>
            <w:vAlign w:val="bottom"/>
            <w:hideMark/>
          </w:tcPr>
          <w:p w14:paraId="2D77D906"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 </w:t>
            </w:r>
          </w:p>
        </w:tc>
        <w:tc>
          <w:tcPr>
            <w:tcW w:w="723" w:type="dxa"/>
            <w:tcBorders>
              <w:top w:val="nil"/>
              <w:left w:val="nil"/>
              <w:bottom w:val="single" w:sz="4" w:space="0" w:color="1F4E78"/>
              <w:right w:val="single" w:sz="4" w:space="0" w:color="1F4E78"/>
            </w:tcBorders>
            <w:shd w:val="clear" w:color="auto" w:fill="auto"/>
            <w:noWrap/>
            <w:vAlign w:val="bottom"/>
            <w:hideMark/>
          </w:tcPr>
          <w:p w14:paraId="69CD7B3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702</w:t>
            </w:r>
          </w:p>
        </w:tc>
        <w:tc>
          <w:tcPr>
            <w:tcW w:w="1136" w:type="dxa"/>
            <w:tcBorders>
              <w:top w:val="nil"/>
              <w:left w:val="nil"/>
              <w:bottom w:val="single" w:sz="4" w:space="0" w:color="1F4E78"/>
              <w:right w:val="single" w:sz="4" w:space="0" w:color="1F4E78"/>
            </w:tcBorders>
            <w:shd w:val="clear" w:color="auto" w:fill="auto"/>
            <w:noWrap/>
            <w:vAlign w:val="bottom"/>
            <w:hideMark/>
          </w:tcPr>
          <w:p w14:paraId="0AFDDEFB"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896</w:t>
            </w:r>
          </w:p>
        </w:tc>
        <w:tc>
          <w:tcPr>
            <w:tcW w:w="1279" w:type="dxa"/>
            <w:tcBorders>
              <w:top w:val="nil"/>
              <w:left w:val="nil"/>
              <w:bottom w:val="single" w:sz="4" w:space="0" w:color="1F4E78"/>
              <w:right w:val="single" w:sz="4" w:space="0" w:color="1F4E78"/>
            </w:tcBorders>
            <w:shd w:val="clear" w:color="auto" w:fill="auto"/>
            <w:noWrap/>
            <w:vAlign w:val="bottom"/>
            <w:hideMark/>
          </w:tcPr>
          <w:p w14:paraId="485FF469"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417" w:type="dxa"/>
            <w:tcBorders>
              <w:top w:val="nil"/>
              <w:left w:val="nil"/>
              <w:bottom w:val="single" w:sz="4" w:space="0" w:color="1F4E78"/>
              <w:right w:val="single" w:sz="4" w:space="0" w:color="1F4E78"/>
            </w:tcBorders>
            <w:shd w:val="clear" w:color="auto" w:fill="auto"/>
            <w:noWrap/>
            <w:vAlign w:val="bottom"/>
            <w:hideMark/>
          </w:tcPr>
          <w:p w14:paraId="243046F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4" w:type="dxa"/>
            <w:tcBorders>
              <w:top w:val="nil"/>
              <w:left w:val="nil"/>
              <w:bottom w:val="single" w:sz="4" w:space="0" w:color="1F4E78"/>
              <w:right w:val="single" w:sz="4" w:space="0" w:color="1F4E78"/>
            </w:tcBorders>
            <w:shd w:val="clear" w:color="auto" w:fill="auto"/>
            <w:noWrap/>
            <w:vAlign w:val="bottom"/>
            <w:hideMark/>
          </w:tcPr>
          <w:p w14:paraId="6B1E93D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1136" w:type="dxa"/>
            <w:tcBorders>
              <w:top w:val="nil"/>
              <w:left w:val="nil"/>
              <w:bottom w:val="single" w:sz="4" w:space="0" w:color="1F4E78"/>
              <w:right w:val="single" w:sz="4" w:space="0" w:color="1F4E78"/>
            </w:tcBorders>
            <w:shd w:val="clear" w:color="auto" w:fill="auto"/>
            <w:noWrap/>
            <w:vAlign w:val="bottom"/>
            <w:hideMark/>
          </w:tcPr>
          <w:p w14:paraId="0F1AAED2"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c>
          <w:tcPr>
            <w:tcW w:w="991" w:type="dxa"/>
            <w:tcBorders>
              <w:top w:val="nil"/>
              <w:left w:val="nil"/>
              <w:bottom w:val="single" w:sz="4" w:space="0" w:color="1F4E78"/>
              <w:right w:val="single" w:sz="4" w:space="0" w:color="1F4E78"/>
            </w:tcBorders>
            <w:shd w:val="clear" w:color="auto" w:fill="auto"/>
            <w:noWrap/>
            <w:vAlign w:val="bottom"/>
            <w:hideMark/>
          </w:tcPr>
          <w:p w14:paraId="0DB170C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0</w:t>
            </w:r>
          </w:p>
        </w:tc>
      </w:tr>
      <w:tr w:rsidR="00A70872" w:rsidRPr="008E6F3E" w14:paraId="11115ADB"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7786BDE5"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t>2018</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72FED0F"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54A61D75"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1,230</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3C4F683"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1,519</w:t>
            </w:r>
          </w:p>
        </w:tc>
        <w:tc>
          <w:tcPr>
            <w:tcW w:w="1279" w:type="dxa"/>
            <w:tcBorders>
              <w:top w:val="nil"/>
              <w:left w:val="nil"/>
              <w:bottom w:val="single" w:sz="4" w:space="0" w:color="1F4E78"/>
              <w:right w:val="single" w:sz="4" w:space="0" w:color="1F4E78"/>
            </w:tcBorders>
            <w:shd w:val="clear" w:color="auto" w:fill="auto"/>
            <w:noWrap/>
            <w:vAlign w:val="bottom"/>
            <w:hideMark/>
          </w:tcPr>
          <w:p w14:paraId="3631AD5F"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1,073</w:t>
            </w:r>
          </w:p>
        </w:tc>
        <w:tc>
          <w:tcPr>
            <w:tcW w:w="1417" w:type="dxa"/>
            <w:tcBorders>
              <w:top w:val="nil"/>
              <w:left w:val="nil"/>
              <w:bottom w:val="single" w:sz="4" w:space="0" w:color="1F4E78"/>
              <w:right w:val="single" w:sz="4" w:space="0" w:color="1F4E78"/>
            </w:tcBorders>
            <w:shd w:val="clear" w:color="auto" w:fill="auto"/>
            <w:noWrap/>
            <w:vAlign w:val="bottom"/>
            <w:hideMark/>
          </w:tcPr>
          <w:p w14:paraId="2AD4EEAE"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1,267</w:t>
            </w:r>
          </w:p>
        </w:tc>
        <w:tc>
          <w:tcPr>
            <w:tcW w:w="1134" w:type="dxa"/>
            <w:tcBorders>
              <w:top w:val="nil"/>
              <w:left w:val="nil"/>
              <w:bottom w:val="single" w:sz="4" w:space="0" w:color="1F4E78"/>
              <w:right w:val="single" w:sz="4" w:space="0" w:color="1F4E78"/>
            </w:tcBorders>
            <w:shd w:val="clear" w:color="auto" w:fill="auto"/>
            <w:noWrap/>
            <w:vAlign w:val="bottom"/>
            <w:hideMark/>
          </w:tcPr>
          <w:p w14:paraId="45D5428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6</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21663386"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22</w:t>
            </w:r>
          </w:p>
        </w:tc>
        <w:tc>
          <w:tcPr>
            <w:tcW w:w="991" w:type="dxa"/>
            <w:tcBorders>
              <w:top w:val="single" w:sz="4" w:space="0" w:color="1F4E78"/>
              <w:left w:val="single" w:sz="4" w:space="0" w:color="1F4E78"/>
              <w:bottom w:val="single" w:sz="4" w:space="0" w:color="1F4E78"/>
              <w:right w:val="single" w:sz="4" w:space="0" w:color="1F4E78"/>
            </w:tcBorders>
            <w:shd w:val="clear" w:color="000000" w:fill="FFEB9C"/>
            <w:noWrap/>
            <w:vAlign w:val="bottom"/>
            <w:hideMark/>
          </w:tcPr>
          <w:p w14:paraId="68D36688" w14:textId="77777777" w:rsidR="00A70872" w:rsidRPr="008E6F3E" w:rsidRDefault="00A70872" w:rsidP="00A70872">
            <w:pPr>
              <w:tabs>
                <w:tab w:val="clear" w:pos="284"/>
              </w:tabs>
              <w:spacing w:line="240" w:lineRule="auto"/>
              <w:jc w:val="right"/>
              <w:rPr>
                <w:rFonts w:ascii="Calibri" w:eastAsia="Times New Roman" w:hAnsi="Calibri" w:cs="Calibri"/>
                <w:color w:val="9C5700"/>
                <w:kern w:val="0"/>
                <w:lang w:val="en-US" w:eastAsia="fr-CA"/>
              </w:rPr>
            </w:pPr>
            <w:r w:rsidRPr="008E6F3E">
              <w:rPr>
                <w:rFonts w:ascii="Calibri" w:hAnsi="Calibri" w:cs="Calibri"/>
                <w:color w:val="9C5700"/>
                <w:kern w:val="0"/>
                <w:lang w:val="en-US" w:bidi="en-US"/>
              </w:rPr>
              <w:t>804</w:t>
            </w:r>
          </w:p>
        </w:tc>
      </w:tr>
      <w:tr w:rsidR="00A70872" w:rsidRPr="008E6F3E" w14:paraId="47CBD71F" w14:textId="77777777" w:rsidTr="00A11740">
        <w:trPr>
          <w:trHeight w:val="291"/>
        </w:trPr>
        <w:tc>
          <w:tcPr>
            <w:tcW w:w="558" w:type="dxa"/>
            <w:tcBorders>
              <w:top w:val="nil"/>
              <w:left w:val="single" w:sz="4" w:space="0" w:color="1F4E78"/>
              <w:bottom w:val="single" w:sz="4" w:space="0" w:color="1F4E78"/>
              <w:right w:val="single" w:sz="4" w:space="0" w:color="1F4E78"/>
            </w:tcBorders>
            <w:shd w:val="clear" w:color="auto" w:fill="auto"/>
            <w:noWrap/>
            <w:vAlign w:val="bottom"/>
            <w:hideMark/>
          </w:tcPr>
          <w:p w14:paraId="61D7492A" w14:textId="77777777" w:rsidR="00A70872" w:rsidRPr="008E6F3E" w:rsidRDefault="00A70872" w:rsidP="00A70872">
            <w:pPr>
              <w:tabs>
                <w:tab w:val="clear" w:pos="284"/>
              </w:tabs>
              <w:spacing w:line="240" w:lineRule="auto"/>
              <w:rPr>
                <w:rFonts w:ascii="Calibri" w:eastAsia="Times New Roman" w:hAnsi="Calibri" w:cs="Calibri"/>
                <w:b/>
                <w:bCs/>
                <w:color w:val="000000"/>
                <w:kern w:val="0"/>
                <w:lang w:val="en-US" w:eastAsia="fr-CA"/>
              </w:rPr>
            </w:pPr>
            <w:r w:rsidRPr="008E6F3E">
              <w:rPr>
                <w:rFonts w:ascii="Calibri" w:hAnsi="Calibri" w:cs="Calibri"/>
                <w:b/>
                <w:kern w:val="0"/>
                <w:lang w:val="en-US" w:bidi="en-US"/>
              </w:rPr>
              <w:lastRenderedPageBreak/>
              <w:t>2019</w:t>
            </w:r>
          </w:p>
        </w:tc>
        <w:tc>
          <w:tcPr>
            <w:tcW w:w="1119"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1B1EC6A6"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X</w:t>
            </w:r>
          </w:p>
        </w:tc>
        <w:tc>
          <w:tcPr>
            <w:tcW w:w="723"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06B7817C"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1,068</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48EF27D8"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1,443</w:t>
            </w:r>
          </w:p>
        </w:tc>
        <w:tc>
          <w:tcPr>
            <w:tcW w:w="1279" w:type="dxa"/>
            <w:tcBorders>
              <w:top w:val="nil"/>
              <w:left w:val="nil"/>
              <w:bottom w:val="single" w:sz="4" w:space="0" w:color="1F4E78"/>
              <w:right w:val="single" w:sz="4" w:space="0" w:color="1F4E78"/>
            </w:tcBorders>
            <w:shd w:val="clear" w:color="auto" w:fill="auto"/>
            <w:noWrap/>
            <w:vAlign w:val="bottom"/>
            <w:hideMark/>
          </w:tcPr>
          <w:p w14:paraId="19D87358"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1,049</w:t>
            </w:r>
          </w:p>
        </w:tc>
        <w:tc>
          <w:tcPr>
            <w:tcW w:w="1417" w:type="dxa"/>
            <w:tcBorders>
              <w:top w:val="nil"/>
              <w:left w:val="nil"/>
              <w:bottom w:val="single" w:sz="4" w:space="0" w:color="1F4E78"/>
              <w:right w:val="single" w:sz="4" w:space="0" w:color="1F4E78"/>
            </w:tcBorders>
            <w:shd w:val="clear" w:color="auto" w:fill="auto"/>
            <w:noWrap/>
            <w:vAlign w:val="bottom"/>
            <w:hideMark/>
          </w:tcPr>
          <w:p w14:paraId="1FCDC3B3"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1,280</w:t>
            </w:r>
          </w:p>
        </w:tc>
        <w:tc>
          <w:tcPr>
            <w:tcW w:w="1134" w:type="dxa"/>
            <w:tcBorders>
              <w:top w:val="nil"/>
              <w:left w:val="nil"/>
              <w:bottom w:val="single" w:sz="4" w:space="0" w:color="1F4E78"/>
              <w:right w:val="single" w:sz="4" w:space="0" w:color="1F4E78"/>
            </w:tcBorders>
            <w:shd w:val="clear" w:color="auto" w:fill="auto"/>
            <w:noWrap/>
            <w:vAlign w:val="bottom"/>
            <w:hideMark/>
          </w:tcPr>
          <w:p w14:paraId="33D95D81" w14:textId="77777777" w:rsidR="00A70872" w:rsidRPr="008E6F3E" w:rsidRDefault="00A70872" w:rsidP="00A70872">
            <w:pPr>
              <w:tabs>
                <w:tab w:val="clear" w:pos="284"/>
              </w:tabs>
              <w:spacing w:line="240" w:lineRule="auto"/>
              <w:jc w:val="right"/>
              <w:rPr>
                <w:rFonts w:ascii="Calibri" w:eastAsia="Times New Roman" w:hAnsi="Calibri" w:cs="Calibri"/>
                <w:color w:val="000000"/>
                <w:kern w:val="0"/>
                <w:lang w:val="en-US" w:eastAsia="fr-CA"/>
              </w:rPr>
            </w:pPr>
            <w:r w:rsidRPr="008E6F3E">
              <w:rPr>
                <w:rFonts w:ascii="Calibri" w:hAnsi="Calibri" w:cs="Calibri"/>
                <w:kern w:val="0"/>
                <w:lang w:val="en-US" w:bidi="en-US"/>
              </w:rPr>
              <w:t>3</w:t>
            </w:r>
          </w:p>
        </w:tc>
        <w:tc>
          <w:tcPr>
            <w:tcW w:w="1136" w:type="dxa"/>
            <w:tcBorders>
              <w:top w:val="single" w:sz="4" w:space="0" w:color="1F4E78"/>
              <w:left w:val="single" w:sz="4" w:space="0" w:color="1F4E78"/>
              <w:bottom w:val="single" w:sz="4" w:space="0" w:color="1F4E78"/>
              <w:right w:val="single" w:sz="4" w:space="0" w:color="1F4E78"/>
            </w:tcBorders>
            <w:shd w:val="clear" w:color="000000" w:fill="C6EFCE"/>
            <w:noWrap/>
            <w:vAlign w:val="bottom"/>
            <w:hideMark/>
          </w:tcPr>
          <w:p w14:paraId="34E4EF89" w14:textId="77777777" w:rsidR="00A70872" w:rsidRPr="008E6F3E" w:rsidRDefault="00A70872" w:rsidP="00A70872">
            <w:pPr>
              <w:tabs>
                <w:tab w:val="clear" w:pos="284"/>
              </w:tabs>
              <w:spacing w:line="240" w:lineRule="auto"/>
              <w:jc w:val="right"/>
              <w:rPr>
                <w:rFonts w:ascii="Calibri" w:eastAsia="Times New Roman" w:hAnsi="Calibri" w:cs="Calibri"/>
                <w:color w:val="006100"/>
                <w:kern w:val="0"/>
                <w:lang w:val="en-US" w:eastAsia="fr-CA"/>
              </w:rPr>
            </w:pPr>
            <w:r w:rsidRPr="008E6F3E">
              <w:rPr>
                <w:rFonts w:ascii="Calibri" w:hAnsi="Calibri" w:cs="Calibri"/>
                <w:color w:val="006100"/>
                <w:kern w:val="0"/>
                <w:lang w:val="en-US" w:bidi="en-US"/>
              </w:rPr>
              <w:t>20</w:t>
            </w:r>
          </w:p>
        </w:tc>
        <w:tc>
          <w:tcPr>
            <w:tcW w:w="991" w:type="dxa"/>
            <w:tcBorders>
              <w:top w:val="single" w:sz="4" w:space="0" w:color="1F4E78"/>
              <w:left w:val="single" w:sz="4" w:space="0" w:color="1F4E78"/>
              <w:bottom w:val="single" w:sz="4" w:space="0" w:color="1F4E78"/>
              <w:right w:val="single" w:sz="4" w:space="0" w:color="1F4E78"/>
            </w:tcBorders>
            <w:shd w:val="clear" w:color="000000" w:fill="FFEB9C"/>
            <w:noWrap/>
            <w:vAlign w:val="bottom"/>
            <w:hideMark/>
          </w:tcPr>
          <w:p w14:paraId="4DC63429" w14:textId="77777777" w:rsidR="00A70872" w:rsidRPr="008E6F3E" w:rsidRDefault="00A70872" w:rsidP="00A70872">
            <w:pPr>
              <w:tabs>
                <w:tab w:val="clear" w:pos="284"/>
              </w:tabs>
              <w:spacing w:line="240" w:lineRule="auto"/>
              <w:jc w:val="right"/>
              <w:rPr>
                <w:rFonts w:ascii="Calibri" w:eastAsia="Times New Roman" w:hAnsi="Calibri" w:cs="Calibri"/>
                <w:color w:val="9C5700"/>
                <w:kern w:val="0"/>
                <w:lang w:val="en-US" w:eastAsia="fr-CA"/>
              </w:rPr>
            </w:pPr>
            <w:r w:rsidRPr="008E6F3E">
              <w:rPr>
                <w:rFonts w:ascii="Calibri" w:hAnsi="Calibri" w:cs="Calibri"/>
                <w:color w:val="9C5700"/>
                <w:kern w:val="0"/>
                <w:lang w:val="en-US" w:bidi="en-US"/>
              </w:rPr>
              <w:t>743</w:t>
            </w:r>
          </w:p>
        </w:tc>
      </w:tr>
    </w:tbl>
    <w:p w14:paraId="6F28BD8F" w14:textId="77777777" w:rsidR="008A3EE6" w:rsidRPr="008E6F3E" w:rsidRDefault="008A3EE6" w:rsidP="008A3EE6">
      <w:pPr>
        <w:rPr>
          <w:lang w:val="en-US"/>
        </w:rPr>
      </w:pPr>
    </w:p>
    <w:p w14:paraId="1E111DEB" w14:textId="77777777" w:rsidR="005A532C" w:rsidRPr="008E6F3E" w:rsidRDefault="005A532C" w:rsidP="005A532C">
      <w:pPr>
        <w:rPr>
          <w:lang w:val="en-US"/>
        </w:rPr>
      </w:pPr>
    </w:p>
    <w:p w14:paraId="11B58B14" w14:textId="45CA4B1C" w:rsidR="005A532C" w:rsidRPr="008E6F3E" w:rsidRDefault="005A532C" w:rsidP="005A532C">
      <w:pPr>
        <w:rPr>
          <w:lang w:val="en-US"/>
        </w:rPr>
      </w:pPr>
      <w:r w:rsidRPr="008E6F3E">
        <w:rPr>
          <w:lang w:val="en-US" w:bidi="en-US"/>
        </w:rPr>
        <w:t xml:space="preserve">Green cells are associated with the achievement of backswamp filling objectives or criteria. Meanwhile, yellow cells </w:t>
      </w:r>
      <w:r w:rsidR="00A11740" w:rsidRPr="008E6F3E">
        <w:rPr>
          <w:lang w:val="en-US" w:bidi="en-US"/>
        </w:rPr>
        <w:t>indicate</w:t>
      </w:r>
      <w:r w:rsidRPr="008E6F3E">
        <w:rPr>
          <w:lang w:val="en-US" w:bidi="en-US"/>
        </w:rPr>
        <w:t xml:space="preserve"> the years for which the volume of flooding maintenance discharge is below the released discharge of 700 m³/s for 14 days.</w:t>
      </w:r>
    </w:p>
    <w:p w14:paraId="08B6FD39" w14:textId="77777777" w:rsidR="00547D0F" w:rsidRPr="008E6F3E" w:rsidRDefault="00547D0F" w:rsidP="005A532C">
      <w:pPr>
        <w:rPr>
          <w:lang w:val="en-US"/>
        </w:rPr>
      </w:pPr>
    </w:p>
    <w:p w14:paraId="305B7139" w14:textId="77777777" w:rsidR="0029487E" w:rsidRPr="008E6F3E" w:rsidRDefault="0029487E" w:rsidP="005A532C">
      <w:pPr>
        <w:rPr>
          <w:lang w:val="en-US"/>
        </w:rPr>
      </w:pPr>
    </w:p>
    <w:p w14:paraId="723B7A07" w14:textId="77777777" w:rsidR="00E775CD" w:rsidRPr="008E6F3E" w:rsidRDefault="00E775CD" w:rsidP="008A3EE6">
      <w:pPr>
        <w:rPr>
          <w:lang w:val="en-US"/>
        </w:rPr>
        <w:sectPr w:rsidR="00E775CD" w:rsidRPr="008E6F3E" w:rsidSect="00547D0F">
          <w:headerReference w:type="default" r:id="rId160"/>
          <w:footerReference w:type="default" r:id="rId161"/>
          <w:pgSz w:w="11906" w:h="16838"/>
          <w:pgMar w:top="1140" w:right="1440" w:bottom="851" w:left="1440" w:header="709" w:footer="289" w:gutter="0"/>
          <w:cols w:space="708"/>
          <w:docGrid w:linePitch="360"/>
        </w:sectPr>
      </w:pPr>
    </w:p>
    <w:p w14:paraId="19D1D537" w14:textId="315ABE0E" w:rsidR="0018295D" w:rsidRPr="008E6F3E" w:rsidRDefault="0018295D" w:rsidP="0018295D">
      <w:pPr>
        <w:pStyle w:val="Caption"/>
        <w:spacing w:after="240"/>
        <w:rPr>
          <w:rFonts w:asciiTheme="minorHAnsi" w:eastAsia="Times New Roman" w:hAnsiTheme="minorHAnsi" w:cstheme="minorHAnsi"/>
          <w:sz w:val="28"/>
          <w:szCs w:val="28"/>
          <w:lang w:val="en-US"/>
        </w:rPr>
        <w:sectPr w:rsidR="0018295D" w:rsidRPr="008E6F3E" w:rsidSect="004F49EA">
          <w:headerReference w:type="default" r:id="rId162"/>
          <w:footerReference w:type="default" r:id="rId163"/>
          <w:pgSz w:w="11906" w:h="16838" w:code="9"/>
          <w:pgMar w:top="1138" w:right="1440" w:bottom="850" w:left="1440" w:header="706" w:footer="288" w:gutter="0"/>
          <w:cols w:space="708"/>
          <w:vAlign w:val="center"/>
          <w:docGrid w:linePitch="360"/>
        </w:sectPr>
      </w:pPr>
      <w:r w:rsidRPr="008E6F3E">
        <w:rPr>
          <w:sz w:val="48"/>
          <w:lang w:val="en-US" w:bidi="en-US"/>
        </w:rPr>
        <w:lastRenderedPageBreak/>
        <w:t>APPENDIX</w:t>
      </w:r>
      <w:r w:rsidRPr="008E6F3E">
        <w:rPr>
          <w:lang w:val="en-US" w:bidi="en-US"/>
        </w:rPr>
        <w:t xml:space="preserve">  </w:t>
      </w:r>
      <w:r w:rsidR="006E5EAE" w:rsidRPr="008E6F3E">
        <w:rPr>
          <w:sz w:val="200"/>
          <w:lang w:val="en-US" w:bidi="en-US"/>
        </w:rPr>
        <w:t>8</w:t>
      </w:r>
      <w:r w:rsidRPr="008E6F3E">
        <w:rPr>
          <w:lang w:val="en-US" w:bidi="en-US"/>
        </w:rPr>
        <w:br/>
      </w:r>
      <w:r w:rsidRPr="008E6F3E">
        <w:rPr>
          <w:lang w:val="en-US" w:bidi="en-US"/>
        </w:rPr>
        <w:br/>
      </w:r>
      <w:r w:rsidR="004E5ADA" w:rsidRPr="008E6F3E">
        <w:rPr>
          <w:sz w:val="28"/>
          <w:lang w:val="en-US" w:bidi="en-US"/>
        </w:rPr>
        <w:t>Turbine shut-down and fulfillment of water needs for irrigation</w:t>
      </w:r>
    </w:p>
    <w:p w14:paraId="3385FE75" w14:textId="42EFF761" w:rsidR="008A3EE6" w:rsidRPr="008E6F3E" w:rsidRDefault="008A3EE6" w:rsidP="00511863">
      <w:pPr>
        <w:pStyle w:val="Appendixheading2"/>
        <w:ind w:left="2127" w:hanging="2127"/>
      </w:pPr>
      <w:bookmarkStart w:id="97" w:name="_Toc81484703"/>
      <w:r w:rsidRPr="008E6F3E">
        <w:rPr>
          <w:lang w:bidi="en-US"/>
        </w:rPr>
        <w:lastRenderedPageBreak/>
        <w:t>Appendix 8:</w:t>
      </w:r>
      <w:r w:rsidRPr="008E6F3E">
        <w:rPr>
          <w:lang w:bidi="en-US"/>
        </w:rPr>
        <w:tab/>
        <w:t>Turbine shut-down and fulfillment of water needs for irrigation</w:t>
      </w:r>
      <w:bookmarkEnd w:id="97"/>
    </w:p>
    <w:p w14:paraId="2CB372DD" w14:textId="77777777" w:rsidR="004E5ADA" w:rsidRPr="008E6F3E" w:rsidRDefault="004E5ADA" w:rsidP="008A3EE6">
      <w:pPr>
        <w:rPr>
          <w:u w:val="single"/>
          <w:lang w:val="en-US"/>
        </w:rPr>
      </w:pPr>
    </w:p>
    <w:p w14:paraId="246A8B8F" w14:textId="21582403" w:rsidR="008A3EE6" w:rsidRPr="008E6F3E" w:rsidRDefault="004E5ADA" w:rsidP="008A3EE6">
      <w:pPr>
        <w:rPr>
          <w:b/>
          <w:bCs/>
          <w:i/>
          <w:iCs/>
          <w:u w:val="single"/>
          <w:lang w:val="en-US"/>
        </w:rPr>
      </w:pPr>
      <w:r w:rsidRPr="008E6F3E">
        <w:rPr>
          <w:b/>
          <w:i/>
          <w:u w:val="single"/>
          <w:lang w:val="en-US" w:bidi="en-US"/>
        </w:rPr>
        <w:t>Turbine shut-down periods due to levels below the MEF</w:t>
      </w:r>
    </w:p>
    <w:p w14:paraId="0ACC7C8C" w14:textId="77777777" w:rsidR="008A3EE6" w:rsidRPr="008E6F3E" w:rsidRDefault="008A3EE6" w:rsidP="008A3EE6">
      <w:pPr>
        <w:rPr>
          <w:lang w:val="en-US"/>
        </w:rPr>
      </w:pPr>
    </w:p>
    <w:tbl>
      <w:tblPr>
        <w:tblW w:w="8240" w:type="dxa"/>
        <w:tblCellMar>
          <w:left w:w="70" w:type="dxa"/>
          <w:right w:w="70" w:type="dxa"/>
        </w:tblCellMar>
        <w:tblLook w:val="04A0" w:firstRow="1" w:lastRow="0" w:firstColumn="1" w:lastColumn="0" w:noHBand="0" w:noVBand="1"/>
      </w:tblPr>
      <w:tblGrid>
        <w:gridCol w:w="718"/>
        <w:gridCol w:w="579"/>
        <w:gridCol w:w="604"/>
        <w:gridCol w:w="748"/>
        <w:gridCol w:w="604"/>
        <w:gridCol w:w="572"/>
        <w:gridCol w:w="585"/>
        <w:gridCol w:w="577"/>
        <w:gridCol w:w="688"/>
        <w:gridCol w:w="630"/>
        <w:gridCol w:w="605"/>
        <w:gridCol w:w="685"/>
        <w:gridCol w:w="645"/>
      </w:tblGrid>
      <w:tr w:rsidR="004E5ADA" w:rsidRPr="008E6F3E" w14:paraId="4F19A34F" w14:textId="77777777" w:rsidTr="004E5ADA">
        <w:trPr>
          <w:trHeight w:val="300"/>
        </w:trPr>
        <w:tc>
          <w:tcPr>
            <w:tcW w:w="8240" w:type="dxa"/>
            <w:gridSpan w:val="13"/>
            <w:tcBorders>
              <w:top w:val="single" w:sz="4" w:space="0" w:color="1F4E78"/>
              <w:left w:val="single" w:sz="4" w:space="0" w:color="1F4E78"/>
              <w:bottom w:val="single" w:sz="4" w:space="0" w:color="1F4E78"/>
              <w:right w:val="single" w:sz="4" w:space="0" w:color="1F4E78"/>
            </w:tcBorders>
            <w:shd w:val="clear" w:color="000000" w:fill="00B0F0"/>
            <w:noWrap/>
            <w:vAlign w:val="bottom"/>
            <w:hideMark/>
          </w:tcPr>
          <w:p w14:paraId="5CF21B99" w14:textId="7504B3A1" w:rsidR="004E5ADA" w:rsidRPr="008E6F3E" w:rsidRDefault="004E5ADA" w:rsidP="004E5ADA">
            <w:pPr>
              <w:tabs>
                <w:tab w:val="clear" w:pos="284"/>
              </w:tabs>
              <w:spacing w:line="240" w:lineRule="auto"/>
              <w:jc w:val="center"/>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Number of days of turbine shut-down</w:t>
            </w:r>
          </w:p>
        </w:tc>
      </w:tr>
      <w:tr w:rsidR="004E5ADA" w:rsidRPr="008E6F3E" w14:paraId="44853E59" w14:textId="77777777" w:rsidTr="004E5ADA">
        <w:trPr>
          <w:trHeight w:val="420"/>
        </w:trPr>
        <w:tc>
          <w:tcPr>
            <w:tcW w:w="718" w:type="dxa"/>
            <w:tcBorders>
              <w:top w:val="nil"/>
              <w:left w:val="single" w:sz="4" w:space="0" w:color="1F4E78"/>
              <w:bottom w:val="single" w:sz="4" w:space="0" w:color="1F4E78"/>
              <w:right w:val="single" w:sz="4" w:space="0" w:color="1F4E78"/>
            </w:tcBorders>
            <w:shd w:val="clear" w:color="000000" w:fill="00B0F0"/>
            <w:noWrap/>
            <w:vAlign w:val="bottom"/>
            <w:hideMark/>
          </w:tcPr>
          <w:p w14:paraId="259AE8AA" w14:textId="77777777" w:rsidR="004E5ADA" w:rsidRPr="008E6F3E" w:rsidRDefault="004E5ADA" w:rsidP="004E5ADA">
            <w:pPr>
              <w:tabs>
                <w:tab w:val="clear" w:pos="284"/>
              </w:tabs>
              <w:spacing w:line="240" w:lineRule="auto"/>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 </w:t>
            </w:r>
          </w:p>
        </w:tc>
        <w:tc>
          <w:tcPr>
            <w:tcW w:w="579" w:type="dxa"/>
            <w:tcBorders>
              <w:top w:val="nil"/>
              <w:left w:val="nil"/>
              <w:bottom w:val="single" w:sz="4" w:space="0" w:color="1F4E78"/>
              <w:right w:val="single" w:sz="4" w:space="0" w:color="1F4E78"/>
            </w:tcBorders>
            <w:shd w:val="clear" w:color="000000" w:fill="00B0F0"/>
            <w:noWrap/>
            <w:vAlign w:val="bottom"/>
            <w:hideMark/>
          </w:tcPr>
          <w:p w14:paraId="42DC88DD"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Jan.</w:t>
            </w:r>
          </w:p>
        </w:tc>
        <w:tc>
          <w:tcPr>
            <w:tcW w:w="604" w:type="dxa"/>
            <w:tcBorders>
              <w:top w:val="nil"/>
              <w:left w:val="nil"/>
              <w:bottom w:val="single" w:sz="4" w:space="0" w:color="1F4E78"/>
              <w:right w:val="single" w:sz="4" w:space="0" w:color="1F4E78"/>
            </w:tcBorders>
            <w:shd w:val="clear" w:color="000000" w:fill="00B0F0"/>
            <w:noWrap/>
            <w:vAlign w:val="bottom"/>
            <w:hideMark/>
          </w:tcPr>
          <w:p w14:paraId="217B6E96"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Feb.</w:t>
            </w:r>
          </w:p>
        </w:tc>
        <w:tc>
          <w:tcPr>
            <w:tcW w:w="748" w:type="dxa"/>
            <w:tcBorders>
              <w:top w:val="nil"/>
              <w:left w:val="nil"/>
              <w:bottom w:val="single" w:sz="4" w:space="0" w:color="1F4E78"/>
              <w:right w:val="single" w:sz="4" w:space="0" w:color="1F4E78"/>
            </w:tcBorders>
            <w:shd w:val="clear" w:color="000000" w:fill="00B0F0"/>
            <w:noWrap/>
            <w:vAlign w:val="bottom"/>
            <w:hideMark/>
          </w:tcPr>
          <w:p w14:paraId="174E4457"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Mar.</w:t>
            </w:r>
          </w:p>
        </w:tc>
        <w:tc>
          <w:tcPr>
            <w:tcW w:w="604" w:type="dxa"/>
            <w:tcBorders>
              <w:top w:val="nil"/>
              <w:left w:val="nil"/>
              <w:bottom w:val="single" w:sz="4" w:space="0" w:color="1F4E78"/>
              <w:right w:val="single" w:sz="4" w:space="0" w:color="1F4E78"/>
            </w:tcBorders>
            <w:shd w:val="clear" w:color="000000" w:fill="00B0F0"/>
            <w:noWrap/>
            <w:vAlign w:val="bottom"/>
            <w:hideMark/>
          </w:tcPr>
          <w:p w14:paraId="30A07AE6"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Apr.</w:t>
            </w:r>
          </w:p>
        </w:tc>
        <w:tc>
          <w:tcPr>
            <w:tcW w:w="572" w:type="dxa"/>
            <w:tcBorders>
              <w:top w:val="nil"/>
              <w:left w:val="nil"/>
              <w:bottom w:val="single" w:sz="4" w:space="0" w:color="1F4E78"/>
              <w:right w:val="single" w:sz="4" w:space="0" w:color="1F4E78"/>
            </w:tcBorders>
            <w:shd w:val="clear" w:color="000000" w:fill="00B0F0"/>
            <w:noWrap/>
            <w:vAlign w:val="bottom"/>
            <w:hideMark/>
          </w:tcPr>
          <w:p w14:paraId="1797935D"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May</w:t>
            </w:r>
          </w:p>
        </w:tc>
        <w:tc>
          <w:tcPr>
            <w:tcW w:w="585" w:type="dxa"/>
            <w:tcBorders>
              <w:top w:val="nil"/>
              <w:left w:val="nil"/>
              <w:bottom w:val="single" w:sz="4" w:space="0" w:color="1F4E78"/>
              <w:right w:val="single" w:sz="4" w:space="0" w:color="1F4E78"/>
            </w:tcBorders>
            <w:shd w:val="clear" w:color="000000" w:fill="00B0F0"/>
            <w:noWrap/>
            <w:vAlign w:val="bottom"/>
            <w:hideMark/>
          </w:tcPr>
          <w:p w14:paraId="2CFD070A"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June</w:t>
            </w:r>
          </w:p>
        </w:tc>
        <w:tc>
          <w:tcPr>
            <w:tcW w:w="577" w:type="dxa"/>
            <w:tcBorders>
              <w:top w:val="nil"/>
              <w:left w:val="nil"/>
              <w:bottom w:val="single" w:sz="4" w:space="0" w:color="1F4E78"/>
              <w:right w:val="single" w:sz="4" w:space="0" w:color="1F4E78"/>
            </w:tcBorders>
            <w:shd w:val="clear" w:color="000000" w:fill="00B0F0"/>
            <w:noWrap/>
            <w:vAlign w:val="bottom"/>
            <w:hideMark/>
          </w:tcPr>
          <w:p w14:paraId="0203E394"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July</w:t>
            </w:r>
          </w:p>
        </w:tc>
        <w:tc>
          <w:tcPr>
            <w:tcW w:w="688" w:type="dxa"/>
            <w:tcBorders>
              <w:top w:val="nil"/>
              <w:left w:val="nil"/>
              <w:bottom w:val="single" w:sz="4" w:space="0" w:color="1F4E78"/>
              <w:right w:val="single" w:sz="4" w:space="0" w:color="1F4E78"/>
            </w:tcBorders>
            <w:shd w:val="clear" w:color="000000" w:fill="00B0F0"/>
            <w:noWrap/>
            <w:vAlign w:val="bottom"/>
            <w:hideMark/>
          </w:tcPr>
          <w:p w14:paraId="6A3E492E"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Aug.</w:t>
            </w:r>
          </w:p>
        </w:tc>
        <w:tc>
          <w:tcPr>
            <w:tcW w:w="630" w:type="dxa"/>
            <w:tcBorders>
              <w:top w:val="nil"/>
              <w:left w:val="nil"/>
              <w:bottom w:val="single" w:sz="4" w:space="0" w:color="1F4E78"/>
              <w:right w:val="single" w:sz="4" w:space="0" w:color="1F4E78"/>
            </w:tcBorders>
            <w:shd w:val="clear" w:color="000000" w:fill="00B0F0"/>
            <w:noWrap/>
            <w:vAlign w:val="bottom"/>
            <w:hideMark/>
          </w:tcPr>
          <w:p w14:paraId="728A4E30"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Sep.</w:t>
            </w:r>
          </w:p>
        </w:tc>
        <w:tc>
          <w:tcPr>
            <w:tcW w:w="605" w:type="dxa"/>
            <w:tcBorders>
              <w:top w:val="nil"/>
              <w:left w:val="nil"/>
              <w:bottom w:val="single" w:sz="4" w:space="0" w:color="1F4E78"/>
              <w:right w:val="single" w:sz="4" w:space="0" w:color="1F4E78"/>
            </w:tcBorders>
            <w:shd w:val="clear" w:color="000000" w:fill="00B0F0"/>
            <w:noWrap/>
            <w:vAlign w:val="bottom"/>
            <w:hideMark/>
          </w:tcPr>
          <w:p w14:paraId="3EE68E89"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Oct.</w:t>
            </w:r>
          </w:p>
        </w:tc>
        <w:tc>
          <w:tcPr>
            <w:tcW w:w="685" w:type="dxa"/>
            <w:tcBorders>
              <w:top w:val="nil"/>
              <w:left w:val="nil"/>
              <w:bottom w:val="single" w:sz="4" w:space="0" w:color="1F4E78"/>
              <w:right w:val="single" w:sz="4" w:space="0" w:color="1F4E78"/>
            </w:tcBorders>
            <w:shd w:val="clear" w:color="000000" w:fill="00B0F0"/>
            <w:noWrap/>
            <w:vAlign w:val="bottom"/>
            <w:hideMark/>
          </w:tcPr>
          <w:p w14:paraId="2DF6E46E"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Nov.</w:t>
            </w:r>
          </w:p>
        </w:tc>
        <w:tc>
          <w:tcPr>
            <w:tcW w:w="645" w:type="dxa"/>
            <w:tcBorders>
              <w:top w:val="nil"/>
              <w:left w:val="nil"/>
              <w:bottom w:val="single" w:sz="4" w:space="0" w:color="1F4E78"/>
              <w:right w:val="single" w:sz="4" w:space="0" w:color="1F4E78"/>
            </w:tcBorders>
            <w:shd w:val="clear" w:color="000000" w:fill="00B0F0"/>
            <w:noWrap/>
            <w:vAlign w:val="bottom"/>
            <w:hideMark/>
          </w:tcPr>
          <w:p w14:paraId="73A60E73"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Dec.</w:t>
            </w:r>
          </w:p>
        </w:tc>
      </w:tr>
      <w:tr w:rsidR="004E5ADA" w:rsidRPr="008E6F3E" w14:paraId="24F60BD8"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46B5BDD0"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1980</w:t>
            </w:r>
          </w:p>
        </w:tc>
        <w:tc>
          <w:tcPr>
            <w:tcW w:w="579" w:type="dxa"/>
            <w:tcBorders>
              <w:top w:val="nil"/>
              <w:left w:val="nil"/>
              <w:bottom w:val="single" w:sz="4" w:space="0" w:color="1F4E78"/>
              <w:right w:val="single" w:sz="4" w:space="0" w:color="1F4E78"/>
            </w:tcBorders>
            <w:shd w:val="clear" w:color="auto" w:fill="auto"/>
            <w:noWrap/>
            <w:vAlign w:val="bottom"/>
            <w:hideMark/>
          </w:tcPr>
          <w:p w14:paraId="453FBA7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38E1424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34B81F2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68F8C4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7</w:t>
            </w:r>
          </w:p>
        </w:tc>
        <w:tc>
          <w:tcPr>
            <w:tcW w:w="572" w:type="dxa"/>
            <w:tcBorders>
              <w:top w:val="nil"/>
              <w:left w:val="nil"/>
              <w:bottom w:val="single" w:sz="4" w:space="0" w:color="1F4E78"/>
              <w:right w:val="single" w:sz="4" w:space="0" w:color="1F4E78"/>
            </w:tcBorders>
            <w:shd w:val="clear" w:color="auto" w:fill="auto"/>
            <w:noWrap/>
            <w:vAlign w:val="bottom"/>
            <w:hideMark/>
          </w:tcPr>
          <w:p w14:paraId="1C04943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585" w:type="dxa"/>
            <w:tcBorders>
              <w:top w:val="nil"/>
              <w:left w:val="nil"/>
              <w:bottom w:val="single" w:sz="4" w:space="0" w:color="1F4E78"/>
              <w:right w:val="single" w:sz="4" w:space="0" w:color="1F4E78"/>
            </w:tcBorders>
            <w:shd w:val="clear" w:color="auto" w:fill="auto"/>
            <w:noWrap/>
            <w:vAlign w:val="bottom"/>
            <w:hideMark/>
          </w:tcPr>
          <w:p w14:paraId="76B6224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444E992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165705A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237FA06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7239114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1259327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02F2500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03024B5D"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0E312063"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1981</w:t>
            </w:r>
          </w:p>
        </w:tc>
        <w:tc>
          <w:tcPr>
            <w:tcW w:w="579" w:type="dxa"/>
            <w:tcBorders>
              <w:top w:val="nil"/>
              <w:left w:val="nil"/>
              <w:bottom w:val="single" w:sz="4" w:space="0" w:color="1F4E78"/>
              <w:right w:val="single" w:sz="4" w:space="0" w:color="1F4E78"/>
            </w:tcBorders>
            <w:shd w:val="clear" w:color="auto" w:fill="auto"/>
            <w:noWrap/>
            <w:vAlign w:val="bottom"/>
            <w:hideMark/>
          </w:tcPr>
          <w:p w14:paraId="0DB421F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528732A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27AF268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565FE8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7</w:t>
            </w:r>
          </w:p>
        </w:tc>
        <w:tc>
          <w:tcPr>
            <w:tcW w:w="572" w:type="dxa"/>
            <w:tcBorders>
              <w:top w:val="nil"/>
              <w:left w:val="nil"/>
              <w:bottom w:val="single" w:sz="4" w:space="0" w:color="1F4E78"/>
              <w:right w:val="single" w:sz="4" w:space="0" w:color="1F4E78"/>
            </w:tcBorders>
            <w:shd w:val="clear" w:color="auto" w:fill="auto"/>
            <w:noWrap/>
            <w:vAlign w:val="bottom"/>
            <w:hideMark/>
          </w:tcPr>
          <w:p w14:paraId="34E27A0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585" w:type="dxa"/>
            <w:tcBorders>
              <w:top w:val="nil"/>
              <w:left w:val="nil"/>
              <w:bottom w:val="single" w:sz="4" w:space="0" w:color="1F4E78"/>
              <w:right w:val="single" w:sz="4" w:space="0" w:color="1F4E78"/>
            </w:tcBorders>
            <w:shd w:val="clear" w:color="auto" w:fill="auto"/>
            <w:noWrap/>
            <w:vAlign w:val="bottom"/>
            <w:hideMark/>
          </w:tcPr>
          <w:p w14:paraId="6F712BF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63B0D4D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11E1E67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2252489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49B7333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143418C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2DA7375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0F8D83C5"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0A11EAF5"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1982</w:t>
            </w:r>
          </w:p>
        </w:tc>
        <w:tc>
          <w:tcPr>
            <w:tcW w:w="579" w:type="dxa"/>
            <w:tcBorders>
              <w:top w:val="nil"/>
              <w:left w:val="nil"/>
              <w:bottom w:val="single" w:sz="4" w:space="0" w:color="1F4E78"/>
              <w:right w:val="single" w:sz="4" w:space="0" w:color="1F4E78"/>
            </w:tcBorders>
            <w:shd w:val="clear" w:color="auto" w:fill="auto"/>
            <w:noWrap/>
            <w:vAlign w:val="bottom"/>
            <w:hideMark/>
          </w:tcPr>
          <w:p w14:paraId="6C6F670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8CFBCC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248A72D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6E656E2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7</w:t>
            </w:r>
          </w:p>
        </w:tc>
        <w:tc>
          <w:tcPr>
            <w:tcW w:w="572" w:type="dxa"/>
            <w:tcBorders>
              <w:top w:val="nil"/>
              <w:left w:val="nil"/>
              <w:bottom w:val="single" w:sz="4" w:space="0" w:color="1F4E78"/>
              <w:right w:val="single" w:sz="4" w:space="0" w:color="1F4E78"/>
            </w:tcBorders>
            <w:shd w:val="clear" w:color="auto" w:fill="auto"/>
            <w:noWrap/>
            <w:vAlign w:val="bottom"/>
            <w:hideMark/>
          </w:tcPr>
          <w:p w14:paraId="4441027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585" w:type="dxa"/>
            <w:tcBorders>
              <w:top w:val="nil"/>
              <w:left w:val="nil"/>
              <w:bottom w:val="single" w:sz="4" w:space="0" w:color="1F4E78"/>
              <w:right w:val="single" w:sz="4" w:space="0" w:color="1F4E78"/>
            </w:tcBorders>
            <w:shd w:val="clear" w:color="auto" w:fill="auto"/>
            <w:noWrap/>
            <w:vAlign w:val="bottom"/>
            <w:hideMark/>
          </w:tcPr>
          <w:p w14:paraId="0D08D07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263276B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7902271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62A3B0C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3CC14D9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5ECB1D8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3139C02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733DB199"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4304C9C0"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1983</w:t>
            </w:r>
          </w:p>
        </w:tc>
        <w:tc>
          <w:tcPr>
            <w:tcW w:w="579" w:type="dxa"/>
            <w:tcBorders>
              <w:top w:val="nil"/>
              <w:left w:val="nil"/>
              <w:bottom w:val="single" w:sz="4" w:space="0" w:color="1F4E78"/>
              <w:right w:val="single" w:sz="4" w:space="0" w:color="1F4E78"/>
            </w:tcBorders>
            <w:shd w:val="clear" w:color="auto" w:fill="auto"/>
            <w:noWrap/>
            <w:vAlign w:val="bottom"/>
            <w:hideMark/>
          </w:tcPr>
          <w:p w14:paraId="29BC928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424E45B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4FD492C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90FE9A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7</w:t>
            </w:r>
          </w:p>
        </w:tc>
        <w:tc>
          <w:tcPr>
            <w:tcW w:w="572" w:type="dxa"/>
            <w:tcBorders>
              <w:top w:val="nil"/>
              <w:left w:val="nil"/>
              <w:bottom w:val="single" w:sz="4" w:space="0" w:color="1F4E78"/>
              <w:right w:val="single" w:sz="4" w:space="0" w:color="1F4E78"/>
            </w:tcBorders>
            <w:shd w:val="clear" w:color="auto" w:fill="auto"/>
            <w:noWrap/>
            <w:vAlign w:val="bottom"/>
            <w:hideMark/>
          </w:tcPr>
          <w:p w14:paraId="6284AF0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585" w:type="dxa"/>
            <w:tcBorders>
              <w:top w:val="nil"/>
              <w:left w:val="nil"/>
              <w:bottom w:val="single" w:sz="4" w:space="0" w:color="1F4E78"/>
              <w:right w:val="single" w:sz="4" w:space="0" w:color="1F4E78"/>
            </w:tcBorders>
            <w:shd w:val="clear" w:color="auto" w:fill="auto"/>
            <w:noWrap/>
            <w:vAlign w:val="bottom"/>
            <w:hideMark/>
          </w:tcPr>
          <w:p w14:paraId="173C3C5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7CE3E5C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4DF27C5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6A985A2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71C8BBB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3CD5C12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6F60E4F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3ABA5412"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20D325CF"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1984</w:t>
            </w:r>
          </w:p>
        </w:tc>
        <w:tc>
          <w:tcPr>
            <w:tcW w:w="579" w:type="dxa"/>
            <w:tcBorders>
              <w:top w:val="nil"/>
              <w:left w:val="nil"/>
              <w:bottom w:val="single" w:sz="4" w:space="0" w:color="1F4E78"/>
              <w:right w:val="single" w:sz="4" w:space="0" w:color="1F4E78"/>
            </w:tcBorders>
            <w:shd w:val="clear" w:color="auto" w:fill="auto"/>
            <w:noWrap/>
            <w:vAlign w:val="bottom"/>
            <w:hideMark/>
          </w:tcPr>
          <w:p w14:paraId="5F5E26F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3A0A282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32B41AA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426EECA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7</w:t>
            </w:r>
          </w:p>
        </w:tc>
        <w:tc>
          <w:tcPr>
            <w:tcW w:w="572" w:type="dxa"/>
            <w:tcBorders>
              <w:top w:val="nil"/>
              <w:left w:val="nil"/>
              <w:bottom w:val="single" w:sz="4" w:space="0" w:color="1F4E78"/>
              <w:right w:val="single" w:sz="4" w:space="0" w:color="1F4E78"/>
            </w:tcBorders>
            <w:shd w:val="clear" w:color="auto" w:fill="auto"/>
            <w:noWrap/>
            <w:vAlign w:val="bottom"/>
            <w:hideMark/>
          </w:tcPr>
          <w:p w14:paraId="347AA6A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585" w:type="dxa"/>
            <w:tcBorders>
              <w:top w:val="nil"/>
              <w:left w:val="nil"/>
              <w:bottom w:val="single" w:sz="4" w:space="0" w:color="1F4E78"/>
              <w:right w:val="single" w:sz="4" w:space="0" w:color="1F4E78"/>
            </w:tcBorders>
            <w:shd w:val="clear" w:color="auto" w:fill="auto"/>
            <w:noWrap/>
            <w:vAlign w:val="bottom"/>
            <w:hideMark/>
          </w:tcPr>
          <w:p w14:paraId="60582D8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25</w:t>
            </w:r>
          </w:p>
        </w:tc>
        <w:tc>
          <w:tcPr>
            <w:tcW w:w="577" w:type="dxa"/>
            <w:tcBorders>
              <w:top w:val="nil"/>
              <w:left w:val="nil"/>
              <w:bottom w:val="single" w:sz="4" w:space="0" w:color="1F4E78"/>
              <w:right w:val="single" w:sz="4" w:space="0" w:color="1F4E78"/>
            </w:tcBorders>
            <w:shd w:val="clear" w:color="auto" w:fill="auto"/>
            <w:noWrap/>
            <w:vAlign w:val="bottom"/>
            <w:hideMark/>
          </w:tcPr>
          <w:p w14:paraId="31D7A49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38D1AA5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5E81A18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2E1DA50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4251159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3BB570E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3C0E4B00"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193808D0"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1985</w:t>
            </w:r>
          </w:p>
        </w:tc>
        <w:tc>
          <w:tcPr>
            <w:tcW w:w="579" w:type="dxa"/>
            <w:tcBorders>
              <w:top w:val="nil"/>
              <w:left w:val="nil"/>
              <w:bottom w:val="single" w:sz="4" w:space="0" w:color="1F4E78"/>
              <w:right w:val="single" w:sz="4" w:space="0" w:color="1F4E78"/>
            </w:tcBorders>
            <w:shd w:val="clear" w:color="auto" w:fill="auto"/>
            <w:noWrap/>
            <w:vAlign w:val="bottom"/>
            <w:hideMark/>
          </w:tcPr>
          <w:p w14:paraId="15B6D7F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17</w:t>
            </w:r>
          </w:p>
        </w:tc>
        <w:tc>
          <w:tcPr>
            <w:tcW w:w="604" w:type="dxa"/>
            <w:tcBorders>
              <w:top w:val="nil"/>
              <w:left w:val="nil"/>
              <w:bottom w:val="single" w:sz="4" w:space="0" w:color="1F4E78"/>
              <w:right w:val="single" w:sz="4" w:space="0" w:color="1F4E78"/>
            </w:tcBorders>
            <w:shd w:val="clear" w:color="auto" w:fill="auto"/>
            <w:noWrap/>
            <w:vAlign w:val="bottom"/>
            <w:hideMark/>
          </w:tcPr>
          <w:p w14:paraId="22883F1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28</w:t>
            </w:r>
          </w:p>
        </w:tc>
        <w:tc>
          <w:tcPr>
            <w:tcW w:w="748" w:type="dxa"/>
            <w:tcBorders>
              <w:top w:val="nil"/>
              <w:left w:val="nil"/>
              <w:bottom w:val="single" w:sz="4" w:space="0" w:color="1F4E78"/>
              <w:right w:val="single" w:sz="4" w:space="0" w:color="1F4E78"/>
            </w:tcBorders>
            <w:shd w:val="clear" w:color="auto" w:fill="auto"/>
            <w:noWrap/>
            <w:vAlign w:val="bottom"/>
            <w:hideMark/>
          </w:tcPr>
          <w:p w14:paraId="5FE8B10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604" w:type="dxa"/>
            <w:tcBorders>
              <w:top w:val="nil"/>
              <w:left w:val="nil"/>
              <w:bottom w:val="single" w:sz="4" w:space="0" w:color="1F4E78"/>
              <w:right w:val="single" w:sz="4" w:space="0" w:color="1F4E78"/>
            </w:tcBorders>
            <w:shd w:val="clear" w:color="auto" w:fill="auto"/>
            <w:noWrap/>
            <w:vAlign w:val="bottom"/>
            <w:hideMark/>
          </w:tcPr>
          <w:p w14:paraId="7CDBBC9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30</w:t>
            </w:r>
          </w:p>
        </w:tc>
        <w:tc>
          <w:tcPr>
            <w:tcW w:w="572" w:type="dxa"/>
            <w:tcBorders>
              <w:top w:val="nil"/>
              <w:left w:val="nil"/>
              <w:bottom w:val="single" w:sz="4" w:space="0" w:color="1F4E78"/>
              <w:right w:val="single" w:sz="4" w:space="0" w:color="1F4E78"/>
            </w:tcBorders>
            <w:shd w:val="clear" w:color="auto" w:fill="auto"/>
            <w:noWrap/>
            <w:vAlign w:val="bottom"/>
            <w:hideMark/>
          </w:tcPr>
          <w:p w14:paraId="14DFF54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585" w:type="dxa"/>
            <w:tcBorders>
              <w:top w:val="nil"/>
              <w:left w:val="nil"/>
              <w:bottom w:val="single" w:sz="4" w:space="0" w:color="1F4E78"/>
              <w:right w:val="single" w:sz="4" w:space="0" w:color="1F4E78"/>
            </w:tcBorders>
            <w:shd w:val="clear" w:color="auto" w:fill="auto"/>
            <w:noWrap/>
            <w:vAlign w:val="bottom"/>
            <w:hideMark/>
          </w:tcPr>
          <w:p w14:paraId="6ED0A23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30</w:t>
            </w:r>
          </w:p>
        </w:tc>
        <w:tc>
          <w:tcPr>
            <w:tcW w:w="577" w:type="dxa"/>
            <w:tcBorders>
              <w:top w:val="nil"/>
              <w:left w:val="nil"/>
              <w:bottom w:val="single" w:sz="4" w:space="0" w:color="1F4E78"/>
              <w:right w:val="single" w:sz="4" w:space="0" w:color="1F4E78"/>
            </w:tcBorders>
            <w:shd w:val="clear" w:color="auto" w:fill="auto"/>
            <w:noWrap/>
            <w:vAlign w:val="bottom"/>
            <w:hideMark/>
          </w:tcPr>
          <w:p w14:paraId="54EB1B0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21</w:t>
            </w:r>
          </w:p>
        </w:tc>
        <w:tc>
          <w:tcPr>
            <w:tcW w:w="688" w:type="dxa"/>
            <w:tcBorders>
              <w:top w:val="nil"/>
              <w:left w:val="nil"/>
              <w:bottom w:val="single" w:sz="4" w:space="0" w:color="1F4E78"/>
              <w:right w:val="single" w:sz="4" w:space="0" w:color="1F4E78"/>
            </w:tcBorders>
            <w:shd w:val="clear" w:color="auto" w:fill="auto"/>
            <w:noWrap/>
            <w:vAlign w:val="bottom"/>
            <w:hideMark/>
          </w:tcPr>
          <w:p w14:paraId="5A77A9B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3BB7903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0C24CF6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7B34423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1EDDBFA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41035EFC"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0B6016F8"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1986</w:t>
            </w:r>
          </w:p>
        </w:tc>
        <w:tc>
          <w:tcPr>
            <w:tcW w:w="579" w:type="dxa"/>
            <w:tcBorders>
              <w:top w:val="nil"/>
              <w:left w:val="nil"/>
              <w:bottom w:val="single" w:sz="4" w:space="0" w:color="1F4E78"/>
              <w:right w:val="single" w:sz="4" w:space="0" w:color="1F4E78"/>
            </w:tcBorders>
            <w:shd w:val="clear" w:color="auto" w:fill="auto"/>
            <w:noWrap/>
            <w:vAlign w:val="bottom"/>
            <w:hideMark/>
          </w:tcPr>
          <w:p w14:paraId="005DE50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D27716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5D36DAB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4</w:t>
            </w:r>
          </w:p>
        </w:tc>
        <w:tc>
          <w:tcPr>
            <w:tcW w:w="604" w:type="dxa"/>
            <w:tcBorders>
              <w:top w:val="nil"/>
              <w:left w:val="nil"/>
              <w:bottom w:val="single" w:sz="4" w:space="0" w:color="1F4E78"/>
              <w:right w:val="single" w:sz="4" w:space="0" w:color="1F4E78"/>
            </w:tcBorders>
            <w:shd w:val="clear" w:color="auto" w:fill="auto"/>
            <w:noWrap/>
            <w:vAlign w:val="bottom"/>
            <w:hideMark/>
          </w:tcPr>
          <w:p w14:paraId="1C721D6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30</w:t>
            </w:r>
          </w:p>
        </w:tc>
        <w:tc>
          <w:tcPr>
            <w:tcW w:w="572" w:type="dxa"/>
            <w:tcBorders>
              <w:top w:val="nil"/>
              <w:left w:val="nil"/>
              <w:bottom w:val="single" w:sz="4" w:space="0" w:color="1F4E78"/>
              <w:right w:val="single" w:sz="4" w:space="0" w:color="1F4E78"/>
            </w:tcBorders>
            <w:shd w:val="clear" w:color="auto" w:fill="auto"/>
            <w:noWrap/>
            <w:vAlign w:val="bottom"/>
            <w:hideMark/>
          </w:tcPr>
          <w:p w14:paraId="60DE368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585" w:type="dxa"/>
            <w:tcBorders>
              <w:top w:val="nil"/>
              <w:left w:val="nil"/>
              <w:bottom w:val="single" w:sz="4" w:space="0" w:color="1F4E78"/>
              <w:right w:val="single" w:sz="4" w:space="0" w:color="1F4E78"/>
            </w:tcBorders>
            <w:shd w:val="clear" w:color="auto" w:fill="auto"/>
            <w:noWrap/>
            <w:vAlign w:val="bottom"/>
            <w:hideMark/>
          </w:tcPr>
          <w:p w14:paraId="47DFCC6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30</w:t>
            </w:r>
          </w:p>
        </w:tc>
        <w:tc>
          <w:tcPr>
            <w:tcW w:w="577" w:type="dxa"/>
            <w:tcBorders>
              <w:top w:val="nil"/>
              <w:left w:val="nil"/>
              <w:bottom w:val="single" w:sz="4" w:space="0" w:color="1F4E78"/>
              <w:right w:val="single" w:sz="4" w:space="0" w:color="1F4E78"/>
            </w:tcBorders>
            <w:shd w:val="clear" w:color="auto" w:fill="auto"/>
            <w:noWrap/>
            <w:vAlign w:val="bottom"/>
            <w:hideMark/>
          </w:tcPr>
          <w:p w14:paraId="6FB0D3E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18</w:t>
            </w:r>
          </w:p>
        </w:tc>
        <w:tc>
          <w:tcPr>
            <w:tcW w:w="688" w:type="dxa"/>
            <w:tcBorders>
              <w:top w:val="nil"/>
              <w:left w:val="nil"/>
              <w:bottom w:val="single" w:sz="4" w:space="0" w:color="1F4E78"/>
              <w:right w:val="single" w:sz="4" w:space="0" w:color="1F4E78"/>
            </w:tcBorders>
            <w:shd w:val="clear" w:color="auto" w:fill="auto"/>
            <w:noWrap/>
            <w:vAlign w:val="bottom"/>
            <w:hideMark/>
          </w:tcPr>
          <w:p w14:paraId="6DBDE18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288253F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2ADBBC5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4AD5236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6DBB2EE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1C33E297"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395FC82F"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1987</w:t>
            </w:r>
          </w:p>
        </w:tc>
        <w:tc>
          <w:tcPr>
            <w:tcW w:w="579" w:type="dxa"/>
            <w:tcBorders>
              <w:top w:val="nil"/>
              <w:left w:val="nil"/>
              <w:bottom w:val="single" w:sz="4" w:space="0" w:color="1F4E78"/>
              <w:right w:val="single" w:sz="4" w:space="0" w:color="1F4E78"/>
            </w:tcBorders>
            <w:shd w:val="clear" w:color="auto" w:fill="auto"/>
            <w:noWrap/>
            <w:vAlign w:val="bottom"/>
            <w:hideMark/>
          </w:tcPr>
          <w:p w14:paraId="2A8F765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5CBC859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475E718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D357F2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16</w:t>
            </w:r>
          </w:p>
        </w:tc>
        <w:tc>
          <w:tcPr>
            <w:tcW w:w="572" w:type="dxa"/>
            <w:tcBorders>
              <w:top w:val="nil"/>
              <w:left w:val="nil"/>
              <w:bottom w:val="single" w:sz="4" w:space="0" w:color="1F4E78"/>
              <w:right w:val="single" w:sz="4" w:space="0" w:color="1F4E78"/>
            </w:tcBorders>
            <w:shd w:val="clear" w:color="auto" w:fill="auto"/>
            <w:noWrap/>
            <w:vAlign w:val="bottom"/>
            <w:hideMark/>
          </w:tcPr>
          <w:p w14:paraId="585B45A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585" w:type="dxa"/>
            <w:tcBorders>
              <w:top w:val="nil"/>
              <w:left w:val="nil"/>
              <w:bottom w:val="single" w:sz="4" w:space="0" w:color="1F4E78"/>
              <w:right w:val="single" w:sz="4" w:space="0" w:color="1F4E78"/>
            </w:tcBorders>
            <w:shd w:val="clear" w:color="auto" w:fill="auto"/>
            <w:noWrap/>
            <w:vAlign w:val="bottom"/>
            <w:hideMark/>
          </w:tcPr>
          <w:p w14:paraId="408C96C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30</w:t>
            </w:r>
          </w:p>
        </w:tc>
        <w:tc>
          <w:tcPr>
            <w:tcW w:w="577" w:type="dxa"/>
            <w:tcBorders>
              <w:top w:val="nil"/>
              <w:left w:val="nil"/>
              <w:bottom w:val="single" w:sz="4" w:space="0" w:color="1F4E78"/>
              <w:right w:val="single" w:sz="4" w:space="0" w:color="1F4E78"/>
            </w:tcBorders>
            <w:shd w:val="clear" w:color="auto" w:fill="auto"/>
            <w:noWrap/>
            <w:vAlign w:val="bottom"/>
            <w:hideMark/>
          </w:tcPr>
          <w:p w14:paraId="6C81FC9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26</w:t>
            </w:r>
          </w:p>
        </w:tc>
        <w:tc>
          <w:tcPr>
            <w:tcW w:w="688" w:type="dxa"/>
            <w:tcBorders>
              <w:top w:val="nil"/>
              <w:left w:val="nil"/>
              <w:bottom w:val="single" w:sz="4" w:space="0" w:color="1F4E78"/>
              <w:right w:val="single" w:sz="4" w:space="0" w:color="1F4E78"/>
            </w:tcBorders>
            <w:shd w:val="clear" w:color="auto" w:fill="auto"/>
            <w:noWrap/>
            <w:vAlign w:val="bottom"/>
            <w:hideMark/>
          </w:tcPr>
          <w:p w14:paraId="51C4A0B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7F57A28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600287B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5C1CF80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5E63229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719B337E"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0D887082"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1988</w:t>
            </w:r>
          </w:p>
        </w:tc>
        <w:tc>
          <w:tcPr>
            <w:tcW w:w="579" w:type="dxa"/>
            <w:tcBorders>
              <w:top w:val="nil"/>
              <w:left w:val="nil"/>
              <w:bottom w:val="single" w:sz="4" w:space="0" w:color="1F4E78"/>
              <w:right w:val="single" w:sz="4" w:space="0" w:color="1F4E78"/>
            </w:tcBorders>
            <w:shd w:val="clear" w:color="auto" w:fill="auto"/>
            <w:noWrap/>
            <w:vAlign w:val="bottom"/>
            <w:hideMark/>
          </w:tcPr>
          <w:p w14:paraId="4650E0C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7CCED7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7BBDE12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3E72FAC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7</w:t>
            </w:r>
          </w:p>
        </w:tc>
        <w:tc>
          <w:tcPr>
            <w:tcW w:w="572" w:type="dxa"/>
            <w:tcBorders>
              <w:top w:val="nil"/>
              <w:left w:val="nil"/>
              <w:bottom w:val="single" w:sz="4" w:space="0" w:color="1F4E78"/>
              <w:right w:val="single" w:sz="4" w:space="0" w:color="1F4E78"/>
            </w:tcBorders>
            <w:shd w:val="clear" w:color="auto" w:fill="auto"/>
            <w:noWrap/>
            <w:vAlign w:val="bottom"/>
            <w:hideMark/>
          </w:tcPr>
          <w:p w14:paraId="5C0C19F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585" w:type="dxa"/>
            <w:tcBorders>
              <w:top w:val="nil"/>
              <w:left w:val="nil"/>
              <w:bottom w:val="single" w:sz="4" w:space="0" w:color="1F4E78"/>
              <w:right w:val="single" w:sz="4" w:space="0" w:color="1F4E78"/>
            </w:tcBorders>
            <w:shd w:val="clear" w:color="auto" w:fill="auto"/>
            <w:noWrap/>
            <w:vAlign w:val="bottom"/>
            <w:hideMark/>
          </w:tcPr>
          <w:p w14:paraId="574DA30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58740C2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7702E80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458BD5F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209C4FF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27B41AB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43716E2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39998F7C"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6A134F7F"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1989</w:t>
            </w:r>
          </w:p>
        </w:tc>
        <w:tc>
          <w:tcPr>
            <w:tcW w:w="579" w:type="dxa"/>
            <w:tcBorders>
              <w:top w:val="nil"/>
              <w:left w:val="nil"/>
              <w:bottom w:val="single" w:sz="4" w:space="0" w:color="1F4E78"/>
              <w:right w:val="single" w:sz="4" w:space="0" w:color="1F4E78"/>
            </w:tcBorders>
            <w:shd w:val="clear" w:color="auto" w:fill="auto"/>
            <w:noWrap/>
            <w:vAlign w:val="bottom"/>
            <w:hideMark/>
          </w:tcPr>
          <w:p w14:paraId="01DDBC8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3296C83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5D8B7D6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4B57F68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7</w:t>
            </w:r>
          </w:p>
        </w:tc>
        <w:tc>
          <w:tcPr>
            <w:tcW w:w="572" w:type="dxa"/>
            <w:tcBorders>
              <w:top w:val="nil"/>
              <w:left w:val="nil"/>
              <w:bottom w:val="single" w:sz="4" w:space="0" w:color="1F4E78"/>
              <w:right w:val="single" w:sz="4" w:space="0" w:color="1F4E78"/>
            </w:tcBorders>
            <w:shd w:val="clear" w:color="auto" w:fill="auto"/>
            <w:noWrap/>
            <w:vAlign w:val="bottom"/>
            <w:hideMark/>
          </w:tcPr>
          <w:p w14:paraId="089A2FE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585" w:type="dxa"/>
            <w:tcBorders>
              <w:top w:val="nil"/>
              <w:left w:val="nil"/>
              <w:bottom w:val="single" w:sz="4" w:space="0" w:color="1F4E78"/>
              <w:right w:val="single" w:sz="4" w:space="0" w:color="1F4E78"/>
            </w:tcBorders>
            <w:shd w:val="clear" w:color="auto" w:fill="auto"/>
            <w:noWrap/>
            <w:vAlign w:val="bottom"/>
            <w:hideMark/>
          </w:tcPr>
          <w:p w14:paraId="1E2D737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50B4347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2C4D799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333E972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033AAD2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7D12A60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4F7794F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3364F7F7"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532248C9"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1990</w:t>
            </w:r>
          </w:p>
        </w:tc>
        <w:tc>
          <w:tcPr>
            <w:tcW w:w="579" w:type="dxa"/>
            <w:tcBorders>
              <w:top w:val="nil"/>
              <w:left w:val="nil"/>
              <w:bottom w:val="single" w:sz="4" w:space="0" w:color="1F4E78"/>
              <w:right w:val="single" w:sz="4" w:space="0" w:color="1F4E78"/>
            </w:tcBorders>
            <w:shd w:val="clear" w:color="auto" w:fill="auto"/>
            <w:noWrap/>
            <w:vAlign w:val="bottom"/>
            <w:hideMark/>
          </w:tcPr>
          <w:p w14:paraId="654F1E7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7506DB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538E891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E2EB96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018BBA8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4</w:t>
            </w:r>
          </w:p>
        </w:tc>
        <w:tc>
          <w:tcPr>
            <w:tcW w:w="585" w:type="dxa"/>
            <w:tcBorders>
              <w:top w:val="nil"/>
              <w:left w:val="nil"/>
              <w:bottom w:val="single" w:sz="4" w:space="0" w:color="1F4E78"/>
              <w:right w:val="single" w:sz="4" w:space="0" w:color="1F4E78"/>
            </w:tcBorders>
            <w:shd w:val="clear" w:color="auto" w:fill="auto"/>
            <w:noWrap/>
            <w:vAlign w:val="bottom"/>
            <w:hideMark/>
          </w:tcPr>
          <w:p w14:paraId="687E93A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30</w:t>
            </w:r>
          </w:p>
        </w:tc>
        <w:tc>
          <w:tcPr>
            <w:tcW w:w="577" w:type="dxa"/>
            <w:tcBorders>
              <w:top w:val="nil"/>
              <w:left w:val="nil"/>
              <w:bottom w:val="single" w:sz="4" w:space="0" w:color="1F4E78"/>
              <w:right w:val="single" w:sz="4" w:space="0" w:color="1F4E78"/>
            </w:tcBorders>
            <w:shd w:val="clear" w:color="auto" w:fill="auto"/>
            <w:noWrap/>
            <w:vAlign w:val="bottom"/>
            <w:hideMark/>
          </w:tcPr>
          <w:p w14:paraId="5AF3F8C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6</w:t>
            </w:r>
          </w:p>
        </w:tc>
        <w:tc>
          <w:tcPr>
            <w:tcW w:w="688" w:type="dxa"/>
            <w:tcBorders>
              <w:top w:val="nil"/>
              <w:left w:val="nil"/>
              <w:bottom w:val="single" w:sz="4" w:space="0" w:color="1F4E78"/>
              <w:right w:val="single" w:sz="4" w:space="0" w:color="1F4E78"/>
            </w:tcBorders>
            <w:shd w:val="clear" w:color="auto" w:fill="auto"/>
            <w:noWrap/>
            <w:vAlign w:val="bottom"/>
            <w:hideMark/>
          </w:tcPr>
          <w:p w14:paraId="5C9C316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6F1F217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1853BA2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5F1967F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6CB6945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44CB994D"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4389810B"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1991</w:t>
            </w:r>
          </w:p>
        </w:tc>
        <w:tc>
          <w:tcPr>
            <w:tcW w:w="579" w:type="dxa"/>
            <w:tcBorders>
              <w:top w:val="nil"/>
              <w:left w:val="nil"/>
              <w:bottom w:val="single" w:sz="4" w:space="0" w:color="1F4E78"/>
              <w:right w:val="single" w:sz="4" w:space="0" w:color="1F4E78"/>
            </w:tcBorders>
            <w:shd w:val="clear" w:color="auto" w:fill="auto"/>
            <w:noWrap/>
            <w:vAlign w:val="bottom"/>
            <w:hideMark/>
          </w:tcPr>
          <w:p w14:paraId="0D28535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5F113FD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33CAE6C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A04720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67975B8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349FDE0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7414A58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571F0BB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5D11B6C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0B9D28A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272DC2B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2193F93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08602F1D"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51C50A45"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1992</w:t>
            </w:r>
          </w:p>
        </w:tc>
        <w:tc>
          <w:tcPr>
            <w:tcW w:w="579" w:type="dxa"/>
            <w:tcBorders>
              <w:top w:val="nil"/>
              <w:left w:val="nil"/>
              <w:bottom w:val="single" w:sz="4" w:space="0" w:color="1F4E78"/>
              <w:right w:val="single" w:sz="4" w:space="0" w:color="1F4E78"/>
            </w:tcBorders>
            <w:shd w:val="clear" w:color="auto" w:fill="auto"/>
            <w:noWrap/>
            <w:vAlign w:val="bottom"/>
            <w:hideMark/>
          </w:tcPr>
          <w:p w14:paraId="0F27D71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673D8B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254D96E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CA3257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09E1F2C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3C2B388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6125298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69B7E62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4F046D0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77D6CA9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06267C5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0D7CD0B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119051F9"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6CFC2035"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1993</w:t>
            </w:r>
          </w:p>
        </w:tc>
        <w:tc>
          <w:tcPr>
            <w:tcW w:w="579" w:type="dxa"/>
            <w:tcBorders>
              <w:top w:val="nil"/>
              <w:left w:val="nil"/>
              <w:bottom w:val="single" w:sz="4" w:space="0" w:color="1F4E78"/>
              <w:right w:val="single" w:sz="4" w:space="0" w:color="1F4E78"/>
            </w:tcBorders>
            <w:shd w:val="clear" w:color="auto" w:fill="auto"/>
            <w:noWrap/>
            <w:vAlign w:val="bottom"/>
            <w:hideMark/>
          </w:tcPr>
          <w:p w14:paraId="1F6C85B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151BBA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5797F1A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7B1E1ED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4D91ADB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68C130B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w:t>
            </w:r>
          </w:p>
        </w:tc>
        <w:tc>
          <w:tcPr>
            <w:tcW w:w="577" w:type="dxa"/>
            <w:tcBorders>
              <w:top w:val="nil"/>
              <w:left w:val="nil"/>
              <w:bottom w:val="single" w:sz="4" w:space="0" w:color="1F4E78"/>
              <w:right w:val="single" w:sz="4" w:space="0" w:color="1F4E78"/>
            </w:tcBorders>
            <w:shd w:val="clear" w:color="auto" w:fill="auto"/>
            <w:noWrap/>
            <w:vAlign w:val="bottom"/>
            <w:hideMark/>
          </w:tcPr>
          <w:p w14:paraId="5677FA3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w:t>
            </w:r>
          </w:p>
        </w:tc>
        <w:tc>
          <w:tcPr>
            <w:tcW w:w="688" w:type="dxa"/>
            <w:tcBorders>
              <w:top w:val="nil"/>
              <w:left w:val="nil"/>
              <w:bottom w:val="single" w:sz="4" w:space="0" w:color="1F4E78"/>
              <w:right w:val="single" w:sz="4" w:space="0" w:color="1F4E78"/>
            </w:tcBorders>
            <w:shd w:val="clear" w:color="auto" w:fill="auto"/>
            <w:noWrap/>
            <w:vAlign w:val="bottom"/>
            <w:hideMark/>
          </w:tcPr>
          <w:p w14:paraId="53C7AA6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2DE0629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143337C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0BEF05D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6BBECB7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3443D72D"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68A58AB5"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1994</w:t>
            </w:r>
          </w:p>
        </w:tc>
        <w:tc>
          <w:tcPr>
            <w:tcW w:w="579" w:type="dxa"/>
            <w:tcBorders>
              <w:top w:val="nil"/>
              <w:left w:val="nil"/>
              <w:bottom w:val="single" w:sz="4" w:space="0" w:color="1F4E78"/>
              <w:right w:val="single" w:sz="4" w:space="0" w:color="1F4E78"/>
            </w:tcBorders>
            <w:shd w:val="clear" w:color="auto" w:fill="auto"/>
            <w:noWrap/>
            <w:vAlign w:val="bottom"/>
            <w:hideMark/>
          </w:tcPr>
          <w:p w14:paraId="31C7260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4009F5E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592BEE0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55711C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7850EE1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53CA74B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18EC8FA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464F1D0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641A8EC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69E5642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20410F6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7AF8C25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32C7CC4F"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29A297EA"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1995</w:t>
            </w:r>
          </w:p>
        </w:tc>
        <w:tc>
          <w:tcPr>
            <w:tcW w:w="579" w:type="dxa"/>
            <w:tcBorders>
              <w:top w:val="nil"/>
              <w:left w:val="nil"/>
              <w:bottom w:val="single" w:sz="4" w:space="0" w:color="1F4E78"/>
              <w:right w:val="single" w:sz="4" w:space="0" w:color="1F4E78"/>
            </w:tcBorders>
            <w:shd w:val="clear" w:color="auto" w:fill="auto"/>
            <w:noWrap/>
            <w:vAlign w:val="bottom"/>
            <w:hideMark/>
          </w:tcPr>
          <w:p w14:paraId="5DAAB92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798F1D5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026631B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58EAE9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6DCBF67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44BC66B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0ABD48A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1A9833A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5C01C45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4AD5119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6B0FE61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5BFA778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6E22F0E3"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35F5C5DF"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1996</w:t>
            </w:r>
          </w:p>
        </w:tc>
        <w:tc>
          <w:tcPr>
            <w:tcW w:w="579" w:type="dxa"/>
            <w:tcBorders>
              <w:top w:val="nil"/>
              <w:left w:val="nil"/>
              <w:bottom w:val="single" w:sz="4" w:space="0" w:color="1F4E78"/>
              <w:right w:val="single" w:sz="4" w:space="0" w:color="1F4E78"/>
            </w:tcBorders>
            <w:shd w:val="clear" w:color="auto" w:fill="auto"/>
            <w:noWrap/>
            <w:vAlign w:val="bottom"/>
            <w:hideMark/>
          </w:tcPr>
          <w:p w14:paraId="30B4C75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24F36F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53FC284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BA0F18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385E661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187F53F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67C56C9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1BE2F33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6C990DB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46B13BE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18537C1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55CB2A4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2729F983"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4D802CA6"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1997</w:t>
            </w:r>
          </w:p>
        </w:tc>
        <w:tc>
          <w:tcPr>
            <w:tcW w:w="579" w:type="dxa"/>
            <w:tcBorders>
              <w:top w:val="nil"/>
              <w:left w:val="nil"/>
              <w:bottom w:val="single" w:sz="4" w:space="0" w:color="1F4E78"/>
              <w:right w:val="single" w:sz="4" w:space="0" w:color="1F4E78"/>
            </w:tcBorders>
            <w:shd w:val="clear" w:color="auto" w:fill="auto"/>
            <w:noWrap/>
            <w:vAlign w:val="bottom"/>
            <w:hideMark/>
          </w:tcPr>
          <w:p w14:paraId="493DC3A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6186E3D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0EDF553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22</w:t>
            </w:r>
          </w:p>
        </w:tc>
        <w:tc>
          <w:tcPr>
            <w:tcW w:w="604" w:type="dxa"/>
            <w:tcBorders>
              <w:top w:val="nil"/>
              <w:left w:val="nil"/>
              <w:bottom w:val="single" w:sz="4" w:space="0" w:color="1F4E78"/>
              <w:right w:val="single" w:sz="4" w:space="0" w:color="1F4E78"/>
            </w:tcBorders>
            <w:shd w:val="clear" w:color="auto" w:fill="auto"/>
            <w:noWrap/>
            <w:vAlign w:val="bottom"/>
            <w:hideMark/>
          </w:tcPr>
          <w:p w14:paraId="28D616D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30</w:t>
            </w:r>
          </w:p>
        </w:tc>
        <w:tc>
          <w:tcPr>
            <w:tcW w:w="572" w:type="dxa"/>
            <w:tcBorders>
              <w:top w:val="nil"/>
              <w:left w:val="nil"/>
              <w:bottom w:val="single" w:sz="4" w:space="0" w:color="1F4E78"/>
              <w:right w:val="single" w:sz="4" w:space="0" w:color="1F4E78"/>
            </w:tcBorders>
            <w:shd w:val="clear" w:color="auto" w:fill="auto"/>
            <w:noWrap/>
            <w:vAlign w:val="bottom"/>
            <w:hideMark/>
          </w:tcPr>
          <w:p w14:paraId="3836545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c>
          <w:tcPr>
            <w:tcW w:w="585" w:type="dxa"/>
            <w:tcBorders>
              <w:top w:val="nil"/>
              <w:left w:val="nil"/>
              <w:bottom w:val="single" w:sz="4" w:space="0" w:color="1F4E78"/>
              <w:right w:val="single" w:sz="4" w:space="0" w:color="1F4E78"/>
            </w:tcBorders>
            <w:shd w:val="clear" w:color="auto" w:fill="auto"/>
            <w:noWrap/>
            <w:vAlign w:val="bottom"/>
            <w:hideMark/>
          </w:tcPr>
          <w:p w14:paraId="174DCC6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27</w:t>
            </w:r>
          </w:p>
        </w:tc>
        <w:tc>
          <w:tcPr>
            <w:tcW w:w="577" w:type="dxa"/>
            <w:tcBorders>
              <w:top w:val="nil"/>
              <w:left w:val="nil"/>
              <w:bottom w:val="single" w:sz="4" w:space="0" w:color="1F4E78"/>
              <w:right w:val="single" w:sz="4" w:space="0" w:color="1F4E78"/>
            </w:tcBorders>
            <w:shd w:val="clear" w:color="auto" w:fill="auto"/>
            <w:noWrap/>
            <w:vAlign w:val="bottom"/>
            <w:hideMark/>
          </w:tcPr>
          <w:p w14:paraId="1EA7FDA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2DBB1F9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7EB81D4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7849025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23EAB44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7E12829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7D25C39F"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1055D1DD"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1998</w:t>
            </w:r>
          </w:p>
        </w:tc>
        <w:tc>
          <w:tcPr>
            <w:tcW w:w="579" w:type="dxa"/>
            <w:tcBorders>
              <w:top w:val="nil"/>
              <w:left w:val="nil"/>
              <w:bottom w:val="single" w:sz="4" w:space="0" w:color="1F4E78"/>
              <w:right w:val="single" w:sz="4" w:space="0" w:color="1F4E78"/>
            </w:tcBorders>
            <w:shd w:val="clear" w:color="auto" w:fill="auto"/>
            <w:noWrap/>
            <w:vAlign w:val="bottom"/>
            <w:hideMark/>
          </w:tcPr>
          <w:p w14:paraId="4760B26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63A8C5D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5CBB0B0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EA29BF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0F45B10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7FA4A3F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6A333FC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4B238C1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2DC2286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0C95777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5D1443C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6D7A052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552CB79F"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2CCEAC2A"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1999</w:t>
            </w:r>
          </w:p>
        </w:tc>
        <w:tc>
          <w:tcPr>
            <w:tcW w:w="579" w:type="dxa"/>
            <w:tcBorders>
              <w:top w:val="nil"/>
              <w:left w:val="nil"/>
              <w:bottom w:val="single" w:sz="4" w:space="0" w:color="1F4E78"/>
              <w:right w:val="single" w:sz="4" w:space="0" w:color="1F4E78"/>
            </w:tcBorders>
            <w:shd w:val="clear" w:color="auto" w:fill="auto"/>
            <w:noWrap/>
            <w:vAlign w:val="bottom"/>
            <w:hideMark/>
          </w:tcPr>
          <w:p w14:paraId="0FAF956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5E03A1E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4C67F78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4B91097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1624A58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16EFAFB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0435FB9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2601BB7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2B8124B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14693BB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2424DC2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351DD97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0AE5724A"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2F8D1F3C"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2000</w:t>
            </w:r>
          </w:p>
        </w:tc>
        <w:tc>
          <w:tcPr>
            <w:tcW w:w="579" w:type="dxa"/>
            <w:tcBorders>
              <w:top w:val="nil"/>
              <w:left w:val="nil"/>
              <w:bottom w:val="single" w:sz="4" w:space="0" w:color="1F4E78"/>
              <w:right w:val="single" w:sz="4" w:space="0" w:color="1F4E78"/>
            </w:tcBorders>
            <w:shd w:val="clear" w:color="auto" w:fill="auto"/>
            <w:noWrap/>
            <w:vAlign w:val="bottom"/>
            <w:hideMark/>
          </w:tcPr>
          <w:p w14:paraId="53F41DC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57276B7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1E522D4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519F414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6598F84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38794BF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206498A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4E41088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2FF1C07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6870AA3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453F8AF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31C26D3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1D85936C"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1F5E2C0B"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2001</w:t>
            </w:r>
          </w:p>
        </w:tc>
        <w:tc>
          <w:tcPr>
            <w:tcW w:w="579" w:type="dxa"/>
            <w:tcBorders>
              <w:top w:val="nil"/>
              <w:left w:val="nil"/>
              <w:bottom w:val="single" w:sz="4" w:space="0" w:color="1F4E78"/>
              <w:right w:val="single" w:sz="4" w:space="0" w:color="1F4E78"/>
            </w:tcBorders>
            <w:shd w:val="clear" w:color="auto" w:fill="auto"/>
            <w:noWrap/>
            <w:vAlign w:val="bottom"/>
            <w:hideMark/>
          </w:tcPr>
          <w:p w14:paraId="7ACC6D7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F8FAB3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15A95B0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D166F9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00C3CF5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72F6347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6A48913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7CF8402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5AC1E91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5C17F7C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1E89D17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28353D8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25697519"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28755EFE"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2002</w:t>
            </w:r>
          </w:p>
        </w:tc>
        <w:tc>
          <w:tcPr>
            <w:tcW w:w="579" w:type="dxa"/>
            <w:tcBorders>
              <w:top w:val="nil"/>
              <w:left w:val="nil"/>
              <w:bottom w:val="single" w:sz="4" w:space="0" w:color="1F4E78"/>
              <w:right w:val="single" w:sz="4" w:space="0" w:color="1F4E78"/>
            </w:tcBorders>
            <w:shd w:val="clear" w:color="auto" w:fill="auto"/>
            <w:noWrap/>
            <w:vAlign w:val="bottom"/>
            <w:hideMark/>
          </w:tcPr>
          <w:p w14:paraId="39C9F81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43E43B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33B8D5B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54ECA31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153913E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49BE46E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23B2398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07549E7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5450398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24BD063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02A4D2C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083647B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07669CB3"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59BE0D19"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2003</w:t>
            </w:r>
          </w:p>
        </w:tc>
        <w:tc>
          <w:tcPr>
            <w:tcW w:w="579" w:type="dxa"/>
            <w:tcBorders>
              <w:top w:val="nil"/>
              <w:left w:val="nil"/>
              <w:bottom w:val="single" w:sz="4" w:space="0" w:color="1F4E78"/>
              <w:right w:val="single" w:sz="4" w:space="0" w:color="1F4E78"/>
            </w:tcBorders>
            <w:shd w:val="clear" w:color="auto" w:fill="auto"/>
            <w:noWrap/>
            <w:vAlign w:val="bottom"/>
            <w:hideMark/>
          </w:tcPr>
          <w:p w14:paraId="6B095E8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617CF69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120C5DD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7F77CA6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319DBDF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0B8CBA9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16</w:t>
            </w:r>
          </w:p>
        </w:tc>
        <w:tc>
          <w:tcPr>
            <w:tcW w:w="577" w:type="dxa"/>
            <w:tcBorders>
              <w:top w:val="nil"/>
              <w:left w:val="nil"/>
              <w:bottom w:val="single" w:sz="4" w:space="0" w:color="1F4E78"/>
              <w:right w:val="single" w:sz="4" w:space="0" w:color="1F4E78"/>
            </w:tcBorders>
            <w:shd w:val="clear" w:color="auto" w:fill="auto"/>
            <w:noWrap/>
            <w:vAlign w:val="bottom"/>
            <w:hideMark/>
          </w:tcPr>
          <w:p w14:paraId="30E000B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1C89152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51FC248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5111EF7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381D5AD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5932A81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7666C3B8"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0696308F"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2004</w:t>
            </w:r>
          </w:p>
        </w:tc>
        <w:tc>
          <w:tcPr>
            <w:tcW w:w="579" w:type="dxa"/>
            <w:tcBorders>
              <w:top w:val="nil"/>
              <w:left w:val="nil"/>
              <w:bottom w:val="single" w:sz="4" w:space="0" w:color="1F4E78"/>
              <w:right w:val="single" w:sz="4" w:space="0" w:color="1F4E78"/>
            </w:tcBorders>
            <w:shd w:val="clear" w:color="auto" w:fill="auto"/>
            <w:noWrap/>
            <w:vAlign w:val="bottom"/>
            <w:hideMark/>
          </w:tcPr>
          <w:p w14:paraId="4AD193E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6523B00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2523DAD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6B8F916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7DCAA6D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627042D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07C0911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0189E8A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22B03B3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5DDBBAC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5199C39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12F259A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31DEA6DA"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5F6F5870"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2005</w:t>
            </w:r>
          </w:p>
        </w:tc>
        <w:tc>
          <w:tcPr>
            <w:tcW w:w="579" w:type="dxa"/>
            <w:tcBorders>
              <w:top w:val="nil"/>
              <w:left w:val="nil"/>
              <w:bottom w:val="single" w:sz="4" w:space="0" w:color="1F4E78"/>
              <w:right w:val="single" w:sz="4" w:space="0" w:color="1F4E78"/>
            </w:tcBorders>
            <w:shd w:val="clear" w:color="auto" w:fill="auto"/>
            <w:noWrap/>
            <w:vAlign w:val="bottom"/>
            <w:hideMark/>
          </w:tcPr>
          <w:p w14:paraId="4DA09E6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5EA77F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2F0A0E3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FCF02C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33AA871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300DBF1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1A69D77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697BA37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473B88D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51FC795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5DC6E58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3260425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47832E98"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45B3D475"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2006</w:t>
            </w:r>
          </w:p>
        </w:tc>
        <w:tc>
          <w:tcPr>
            <w:tcW w:w="579" w:type="dxa"/>
            <w:tcBorders>
              <w:top w:val="nil"/>
              <w:left w:val="nil"/>
              <w:bottom w:val="single" w:sz="4" w:space="0" w:color="1F4E78"/>
              <w:right w:val="single" w:sz="4" w:space="0" w:color="1F4E78"/>
            </w:tcBorders>
            <w:shd w:val="clear" w:color="auto" w:fill="auto"/>
            <w:noWrap/>
            <w:vAlign w:val="bottom"/>
            <w:hideMark/>
          </w:tcPr>
          <w:p w14:paraId="1EEA6F7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2C3BFD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4AA456A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D9C340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0C85E79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0811371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177A19B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4238233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7EACE51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49DDFFA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64A537A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3155E6C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4A4FD064"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0E9F4FF1"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2007</w:t>
            </w:r>
          </w:p>
        </w:tc>
        <w:tc>
          <w:tcPr>
            <w:tcW w:w="579" w:type="dxa"/>
            <w:tcBorders>
              <w:top w:val="nil"/>
              <w:left w:val="nil"/>
              <w:bottom w:val="single" w:sz="4" w:space="0" w:color="1F4E78"/>
              <w:right w:val="single" w:sz="4" w:space="0" w:color="1F4E78"/>
            </w:tcBorders>
            <w:shd w:val="clear" w:color="auto" w:fill="auto"/>
            <w:noWrap/>
            <w:vAlign w:val="bottom"/>
            <w:hideMark/>
          </w:tcPr>
          <w:p w14:paraId="10CA986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4745AF0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5758E3A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8217EE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080DBDC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12366A0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4C8EC6F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1C72E61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7EF0DDD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797B356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06BCA88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0E9A237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18ED30CB"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72FA7AB2"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2008</w:t>
            </w:r>
          </w:p>
        </w:tc>
        <w:tc>
          <w:tcPr>
            <w:tcW w:w="579" w:type="dxa"/>
            <w:tcBorders>
              <w:top w:val="nil"/>
              <w:left w:val="nil"/>
              <w:bottom w:val="single" w:sz="4" w:space="0" w:color="1F4E78"/>
              <w:right w:val="single" w:sz="4" w:space="0" w:color="1F4E78"/>
            </w:tcBorders>
            <w:shd w:val="clear" w:color="auto" w:fill="auto"/>
            <w:noWrap/>
            <w:vAlign w:val="bottom"/>
            <w:hideMark/>
          </w:tcPr>
          <w:p w14:paraId="0E41EDD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24ED9A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7601A9F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38E387E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0BE1BB4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6DD97CA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4B8F52C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5466925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7E09512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467BF3F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1C4AB1E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7898CC9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56296437"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5E75AC4B"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2009</w:t>
            </w:r>
          </w:p>
        </w:tc>
        <w:tc>
          <w:tcPr>
            <w:tcW w:w="579" w:type="dxa"/>
            <w:tcBorders>
              <w:top w:val="nil"/>
              <w:left w:val="nil"/>
              <w:bottom w:val="single" w:sz="4" w:space="0" w:color="1F4E78"/>
              <w:right w:val="single" w:sz="4" w:space="0" w:color="1F4E78"/>
            </w:tcBorders>
            <w:shd w:val="clear" w:color="auto" w:fill="auto"/>
            <w:noWrap/>
            <w:vAlign w:val="bottom"/>
            <w:hideMark/>
          </w:tcPr>
          <w:p w14:paraId="635F9D3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661E933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3E021E6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7254966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321AD07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49BC90E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620F59F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01FC0C9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3D7CA46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71BAB95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23650D8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76C3F20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26B537C0"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0CF6721E"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2010</w:t>
            </w:r>
          </w:p>
        </w:tc>
        <w:tc>
          <w:tcPr>
            <w:tcW w:w="579" w:type="dxa"/>
            <w:tcBorders>
              <w:top w:val="nil"/>
              <w:left w:val="nil"/>
              <w:bottom w:val="single" w:sz="4" w:space="0" w:color="1F4E78"/>
              <w:right w:val="single" w:sz="4" w:space="0" w:color="1F4E78"/>
            </w:tcBorders>
            <w:shd w:val="clear" w:color="auto" w:fill="auto"/>
            <w:noWrap/>
            <w:vAlign w:val="bottom"/>
            <w:hideMark/>
          </w:tcPr>
          <w:p w14:paraId="65849E1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BB1FD9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6659B7B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AEA7E2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30F5F29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66673CB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2191912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687B2A8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581AC22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15970E7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5F138D5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0C229B8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0EE8D794"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112892F3"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2011</w:t>
            </w:r>
          </w:p>
        </w:tc>
        <w:tc>
          <w:tcPr>
            <w:tcW w:w="579" w:type="dxa"/>
            <w:tcBorders>
              <w:top w:val="nil"/>
              <w:left w:val="nil"/>
              <w:bottom w:val="single" w:sz="4" w:space="0" w:color="1F4E78"/>
              <w:right w:val="single" w:sz="4" w:space="0" w:color="1F4E78"/>
            </w:tcBorders>
            <w:shd w:val="clear" w:color="auto" w:fill="auto"/>
            <w:noWrap/>
            <w:vAlign w:val="bottom"/>
            <w:hideMark/>
          </w:tcPr>
          <w:p w14:paraId="5C9A31B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2272379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12CB43D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AF7755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225D4E5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7093413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5C3A8EA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4D7ED62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15EABFA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69C764E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2177AA3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06CA032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56DDF818"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15A2F068"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2012</w:t>
            </w:r>
          </w:p>
        </w:tc>
        <w:tc>
          <w:tcPr>
            <w:tcW w:w="579" w:type="dxa"/>
            <w:tcBorders>
              <w:top w:val="nil"/>
              <w:left w:val="nil"/>
              <w:bottom w:val="single" w:sz="4" w:space="0" w:color="1F4E78"/>
              <w:right w:val="single" w:sz="4" w:space="0" w:color="1F4E78"/>
            </w:tcBorders>
            <w:shd w:val="clear" w:color="auto" w:fill="auto"/>
            <w:noWrap/>
            <w:vAlign w:val="bottom"/>
            <w:hideMark/>
          </w:tcPr>
          <w:p w14:paraId="26ED7CA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7FD304D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5D6D18C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3D5C432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178976E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0FA445A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2C11E70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45D9921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46C6A1A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4D342B9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6579AC0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07C976C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226C1190"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1C83A815"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2013</w:t>
            </w:r>
          </w:p>
        </w:tc>
        <w:tc>
          <w:tcPr>
            <w:tcW w:w="579" w:type="dxa"/>
            <w:tcBorders>
              <w:top w:val="nil"/>
              <w:left w:val="nil"/>
              <w:bottom w:val="single" w:sz="4" w:space="0" w:color="1F4E78"/>
              <w:right w:val="single" w:sz="4" w:space="0" w:color="1F4E78"/>
            </w:tcBorders>
            <w:shd w:val="clear" w:color="auto" w:fill="auto"/>
            <w:noWrap/>
            <w:vAlign w:val="bottom"/>
            <w:hideMark/>
          </w:tcPr>
          <w:p w14:paraId="01D3EEA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3A77E31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244F184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96384D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49EBB0D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71EB797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71A0FE1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4840830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6DF0B40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4637921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5CEC478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6F80272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352EADF3"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26EA92E9"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2014</w:t>
            </w:r>
          </w:p>
        </w:tc>
        <w:tc>
          <w:tcPr>
            <w:tcW w:w="579" w:type="dxa"/>
            <w:tcBorders>
              <w:top w:val="nil"/>
              <w:left w:val="nil"/>
              <w:bottom w:val="single" w:sz="4" w:space="0" w:color="1F4E78"/>
              <w:right w:val="single" w:sz="4" w:space="0" w:color="1F4E78"/>
            </w:tcBorders>
            <w:shd w:val="clear" w:color="auto" w:fill="auto"/>
            <w:noWrap/>
            <w:vAlign w:val="bottom"/>
            <w:hideMark/>
          </w:tcPr>
          <w:p w14:paraId="1012C71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3B6BA98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2C53450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18D1FF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6E0F7C6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63244E1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02D3A32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0C26621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378CCC5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2F871B5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6D3137B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14344B0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0B211729"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5AD4006B"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2015</w:t>
            </w:r>
          </w:p>
        </w:tc>
        <w:tc>
          <w:tcPr>
            <w:tcW w:w="579" w:type="dxa"/>
            <w:tcBorders>
              <w:top w:val="nil"/>
              <w:left w:val="nil"/>
              <w:bottom w:val="single" w:sz="4" w:space="0" w:color="1F4E78"/>
              <w:right w:val="single" w:sz="4" w:space="0" w:color="1F4E78"/>
            </w:tcBorders>
            <w:shd w:val="clear" w:color="auto" w:fill="auto"/>
            <w:noWrap/>
            <w:vAlign w:val="bottom"/>
            <w:hideMark/>
          </w:tcPr>
          <w:p w14:paraId="1220EB1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3E8234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4B9F3F8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3754EFD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5082D89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46BCC50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52DF1D5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547497B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17ED723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0B448CC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5FD9FA2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485F4D3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1B5D5EFF"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0F8248E1"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2016</w:t>
            </w:r>
          </w:p>
        </w:tc>
        <w:tc>
          <w:tcPr>
            <w:tcW w:w="579" w:type="dxa"/>
            <w:tcBorders>
              <w:top w:val="nil"/>
              <w:left w:val="nil"/>
              <w:bottom w:val="single" w:sz="4" w:space="0" w:color="1F4E78"/>
              <w:right w:val="single" w:sz="4" w:space="0" w:color="1F4E78"/>
            </w:tcBorders>
            <w:shd w:val="clear" w:color="auto" w:fill="auto"/>
            <w:noWrap/>
            <w:vAlign w:val="bottom"/>
            <w:hideMark/>
          </w:tcPr>
          <w:p w14:paraId="1432901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72CDBC1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59B55EA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DFCEB3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0AD929F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482C12B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5DD7E25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3E12B28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6E57516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26DB12B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3D69F42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24C7ADA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7801E662"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68121E1F"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2017</w:t>
            </w:r>
          </w:p>
        </w:tc>
        <w:tc>
          <w:tcPr>
            <w:tcW w:w="579" w:type="dxa"/>
            <w:tcBorders>
              <w:top w:val="nil"/>
              <w:left w:val="nil"/>
              <w:bottom w:val="single" w:sz="4" w:space="0" w:color="1F4E78"/>
              <w:right w:val="single" w:sz="4" w:space="0" w:color="1F4E78"/>
            </w:tcBorders>
            <w:shd w:val="clear" w:color="auto" w:fill="auto"/>
            <w:noWrap/>
            <w:vAlign w:val="bottom"/>
            <w:hideMark/>
          </w:tcPr>
          <w:p w14:paraId="1A1A820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5FAF63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07C3CA1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7D2C735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2D530B5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65E7880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7E5AA34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7636A4B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295B180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26B5293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0EFA318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2F4B54D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662F0C62"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7BF04598"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2018</w:t>
            </w:r>
          </w:p>
        </w:tc>
        <w:tc>
          <w:tcPr>
            <w:tcW w:w="579" w:type="dxa"/>
            <w:tcBorders>
              <w:top w:val="nil"/>
              <w:left w:val="nil"/>
              <w:bottom w:val="single" w:sz="4" w:space="0" w:color="1F4E78"/>
              <w:right w:val="single" w:sz="4" w:space="0" w:color="1F4E78"/>
            </w:tcBorders>
            <w:shd w:val="clear" w:color="auto" w:fill="auto"/>
            <w:noWrap/>
            <w:vAlign w:val="bottom"/>
            <w:hideMark/>
          </w:tcPr>
          <w:p w14:paraId="4BAACC2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72660E3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503B3F7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0BFEDE8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4BAA8A4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68886F7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5529B4C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3C08E9C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3CFCFC3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5065898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625AB47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4CC96B8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r w:rsidR="004E5ADA" w:rsidRPr="008E6F3E" w14:paraId="3E14BAD1" w14:textId="77777777" w:rsidTr="004E5ADA">
        <w:trPr>
          <w:trHeight w:val="270"/>
        </w:trPr>
        <w:tc>
          <w:tcPr>
            <w:tcW w:w="718" w:type="dxa"/>
            <w:tcBorders>
              <w:top w:val="nil"/>
              <w:left w:val="single" w:sz="4" w:space="0" w:color="1F4E78"/>
              <w:bottom w:val="single" w:sz="4" w:space="0" w:color="1F4E78"/>
              <w:right w:val="single" w:sz="4" w:space="0" w:color="1F4E78"/>
            </w:tcBorders>
            <w:shd w:val="clear" w:color="auto" w:fill="auto"/>
            <w:noWrap/>
            <w:vAlign w:val="bottom"/>
            <w:hideMark/>
          </w:tcPr>
          <w:p w14:paraId="35FAEC7C"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2019</w:t>
            </w:r>
          </w:p>
        </w:tc>
        <w:tc>
          <w:tcPr>
            <w:tcW w:w="579" w:type="dxa"/>
            <w:tcBorders>
              <w:top w:val="nil"/>
              <w:left w:val="nil"/>
              <w:bottom w:val="single" w:sz="4" w:space="0" w:color="1F4E78"/>
              <w:right w:val="single" w:sz="4" w:space="0" w:color="1F4E78"/>
            </w:tcBorders>
            <w:shd w:val="clear" w:color="auto" w:fill="auto"/>
            <w:noWrap/>
            <w:vAlign w:val="bottom"/>
            <w:hideMark/>
          </w:tcPr>
          <w:p w14:paraId="764F259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5561015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748" w:type="dxa"/>
            <w:tcBorders>
              <w:top w:val="nil"/>
              <w:left w:val="nil"/>
              <w:bottom w:val="single" w:sz="4" w:space="0" w:color="1F4E78"/>
              <w:right w:val="single" w:sz="4" w:space="0" w:color="1F4E78"/>
            </w:tcBorders>
            <w:shd w:val="clear" w:color="auto" w:fill="auto"/>
            <w:noWrap/>
            <w:vAlign w:val="bottom"/>
            <w:hideMark/>
          </w:tcPr>
          <w:p w14:paraId="057C71F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4" w:type="dxa"/>
            <w:tcBorders>
              <w:top w:val="nil"/>
              <w:left w:val="nil"/>
              <w:bottom w:val="single" w:sz="4" w:space="0" w:color="1F4E78"/>
              <w:right w:val="single" w:sz="4" w:space="0" w:color="1F4E78"/>
            </w:tcBorders>
            <w:shd w:val="clear" w:color="auto" w:fill="auto"/>
            <w:noWrap/>
            <w:vAlign w:val="bottom"/>
            <w:hideMark/>
          </w:tcPr>
          <w:p w14:paraId="122C0B8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2" w:type="dxa"/>
            <w:tcBorders>
              <w:top w:val="nil"/>
              <w:left w:val="nil"/>
              <w:bottom w:val="single" w:sz="4" w:space="0" w:color="1F4E78"/>
              <w:right w:val="single" w:sz="4" w:space="0" w:color="1F4E78"/>
            </w:tcBorders>
            <w:shd w:val="clear" w:color="auto" w:fill="auto"/>
            <w:noWrap/>
            <w:vAlign w:val="bottom"/>
            <w:hideMark/>
          </w:tcPr>
          <w:p w14:paraId="3EC255B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85" w:type="dxa"/>
            <w:tcBorders>
              <w:top w:val="nil"/>
              <w:left w:val="nil"/>
              <w:bottom w:val="single" w:sz="4" w:space="0" w:color="1F4E78"/>
              <w:right w:val="single" w:sz="4" w:space="0" w:color="1F4E78"/>
            </w:tcBorders>
            <w:shd w:val="clear" w:color="auto" w:fill="auto"/>
            <w:noWrap/>
            <w:vAlign w:val="bottom"/>
            <w:hideMark/>
          </w:tcPr>
          <w:p w14:paraId="405F1F0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577" w:type="dxa"/>
            <w:tcBorders>
              <w:top w:val="nil"/>
              <w:left w:val="nil"/>
              <w:bottom w:val="single" w:sz="4" w:space="0" w:color="1F4E78"/>
              <w:right w:val="single" w:sz="4" w:space="0" w:color="1F4E78"/>
            </w:tcBorders>
            <w:shd w:val="clear" w:color="auto" w:fill="auto"/>
            <w:noWrap/>
            <w:vAlign w:val="bottom"/>
            <w:hideMark/>
          </w:tcPr>
          <w:p w14:paraId="1C3534D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8" w:type="dxa"/>
            <w:tcBorders>
              <w:top w:val="nil"/>
              <w:left w:val="nil"/>
              <w:bottom w:val="single" w:sz="4" w:space="0" w:color="1F4E78"/>
              <w:right w:val="single" w:sz="4" w:space="0" w:color="1F4E78"/>
            </w:tcBorders>
            <w:shd w:val="clear" w:color="auto" w:fill="auto"/>
            <w:noWrap/>
            <w:vAlign w:val="bottom"/>
            <w:hideMark/>
          </w:tcPr>
          <w:p w14:paraId="40380C6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30" w:type="dxa"/>
            <w:tcBorders>
              <w:top w:val="nil"/>
              <w:left w:val="nil"/>
              <w:bottom w:val="single" w:sz="4" w:space="0" w:color="1F4E78"/>
              <w:right w:val="single" w:sz="4" w:space="0" w:color="1F4E78"/>
            </w:tcBorders>
            <w:shd w:val="clear" w:color="auto" w:fill="auto"/>
            <w:noWrap/>
            <w:vAlign w:val="bottom"/>
            <w:hideMark/>
          </w:tcPr>
          <w:p w14:paraId="414049B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05" w:type="dxa"/>
            <w:tcBorders>
              <w:top w:val="nil"/>
              <w:left w:val="nil"/>
              <w:bottom w:val="single" w:sz="4" w:space="0" w:color="1F4E78"/>
              <w:right w:val="single" w:sz="4" w:space="0" w:color="1F4E78"/>
            </w:tcBorders>
            <w:shd w:val="clear" w:color="auto" w:fill="auto"/>
            <w:noWrap/>
            <w:vAlign w:val="bottom"/>
            <w:hideMark/>
          </w:tcPr>
          <w:p w14:paraId="5A5804A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85" w:type="dxa"/>
            <w:tcBorders>
              <w:top w:val="nil"/>
              <w:left w:val="nil"/>
              <w:bottom w:val="single" w:sz="4" w:space="0" w:color="1F4E78"/>
              <w:right w:val="single" w:sz="4" w:space="0" w:color="1F4E78"/>
            </w:tcBorders>
            <w:shd w:val="clear" w:color="auto" w:fill="auto"/>
            <w:noWrap/>
            <w:vAlign w:val="bottom"/>
            <w:hideMark/>
          </w:tcPr>
          <w:p w14:paraId="7DB8914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45" w:type="dxa"/>
            <w:tcBorders>
              <w:top w:val="nil"/>
              <w:left w:val="nil"/>
              <w:bottom w:val="single" w:sz="4" w:space="0" w:color="1F4E78"/>
              <w:right w:val="single" w:sz="4" w:space="0" w:color="1F4E78"/>
            </w:tcBorders>
            <w:shd w:val="clear" w:color="auto" w:fill="auto"/>
            <w:noWrap/>
            <w:vAlign w:val="bottom"/>
            <w:hideMark/>
          </w:tcPr>
          <w:p w14:paraId="2CAB2E1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r>
    </w:tbl>
    <w:p w14:paraId="3DFAA1AD" w14:textId="61436124" w:rsidR="004E5ADA" w:rsidRPr="008E6F3E" w:rsidRDefault="004E5ADA" w:rsidP="004E5ADA">
      <w:pPr>
        <w:rPr>
          <w:lang w:val="en-US"/>
        </w:rPr>
      </w:pPr>
      <w:r w:rsidRPr="008E6F3E">
        <w:rPr>
          <w:lang w:val="en-US" w:bidi="en-US"/>
        </w:rPr>
        <w:t>* Note that, during the first ten years of turbine shut-down in April and May, to limit saltwater front recession, discharge is released through the sluices to fulfill irrigation water needs.</w:t>
      </w:r>
    </w:p>
    <w:p w14:paraId="02360379" w14:textId="688086B6" w:rsidR="00F604A0" w:rsidRPr="008E6F3E" w:rsidRDefault="00F604A0" w:rsidP="00F604A0">
      <w:pPr>
        <w:rPr>
          <w:b/>
          <w:bCs/>
          <w:i/>
          <w:iCs/>
          <w:u w:val="single"/>
          <w:lang w:val="en-US"/>
        </w:rPr>
      </w:pPr>
      <w:r w:rsidRPr="008E6F3E">
        <w:rPr>
          <w:b/>
          <w:i/>
          <w:u w:val="single"/>
          <w:lang w:val="en-US" w:bidi="en-US"/>
        </w:rPr>
        <w:lastRenderedPageBreak/>
        <w:t>Assessment of the fulfillment of irrigation water requirements according to scenario 1</w:t>
      </w:r>
    </w:p>
    <w:p w14:paraId="266D7726" w14:textId="2575B74D" w:rsidR="00F604A0" w:rsidRPr="008E6F3E" w:rsidRDefault="00F604A0" w:rsidP="00F604A0">
      <w:pPr>
        <w:tabs>
          <w:tab w:val="clear" w:pos="284"/>
          <w:tab w:val="left" w:pos="2580"/>
        </w:tabs>
        <w:rPr>
          <w:lang w:val="en-US"/>
        </w:rPr>
      </w:pPr>
    </w:p>
    <w:tbl>
      <w:tblPr>
        <w:tblW w:w="9325" w:type="dxa"/>
        <w:tblCellMar>
          <w:left w:w="70" w:type="dxa"/>
          <w:right w:w="70" w:type="dxa"/>
        </w:tblCellMar>
        <w:tblLook w:val="04A0" w:firstRow="1" w:lastRow="0" w:firstColumn="1" w:lastColumn="0" w:noHBand="0" w:noVBand="1"/>
      </w:tblPr>
      <w:tblGrid>
        <w:gridCol w:w="1696"/>
        <w:gridCol w:w="588"/>
        <w:gridCol w:w="658"/>
        <w:gridCol w:w="658"/>
        <w:gridCol w:w="658"/>
        <w:gridCol w:w="658"/>
        <w:gridCol w:w="658"/>
        <w:gridCol w:w="658"/>
        <w:gridCol w:w="658"/>
        <w:gridCol w:w="658"/>
        <w:gridCol w:w="658"/>
        <w:gridCol w:w="658"/>
        <w:gridCol w:w="659"/>
      </w:tblGrid>
      <w:tr w:rsidR="004E5ADA" w:rsidRPr="008E6F3E" w14:paraId="7867675D" w14:textId="77777777" w:rsidTr="005E4DB1">
        <w:trPr>
          <w:trHeight w:val="219"/>
        </w:trPr>
        <w:tc>
          <w:tcPr>
            <w:tcW w:w="1696" w:type="dxa"/>
            <w:vMerge w:val="restart"/>
            <w:tcBorders>
              <w:top w:val="single" w:sz="4" w:space="0" w:color="1F4E78"/>
              <w:left w:val="single" w:sz="4" w:space="0" w:color="1F4E78"/>
              <w:bottom w:val="single" w:sz="4" w:space="0" w:color="1F4E78"/>
              <w:right w:val="single" w:sz="4" w:space="0" w:color="1F4E78"/>
            </w:tcBorders>
            <w:shd w:val="clear" w:color="000000" w:fill="00B0F0"/>
            <w:vAlign w:val="center"/>
            <w:hideMark/>
          </w:tcPr>
          <w:p w14:paraId="75846B4E" w14:textId="77777777" w:rsidR="004E5ADA" w:rsidRPr="008E6F3E" w:rsidRDefault="004E5ADA" w:rsidP="004E5ADA">
            <w:pPr>
              <w:tabs>
                <w:tab w:val="clear" w:pos="284"/>
              </w:tabs>
              <w:spacing w:line="240" w:lineRule="auto"/>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 xml:space="preserve">Irrigation scenarios </w:t>
            </w:r>
          </w:p>
        </w:tc>
        <w:tc>
          <w:tcPr>
            <w:tcW w:w="7629" w:type="dxa"/>
            <w:gridSpan w:val="12"/>
            <w:tcBorders>
              <w:top w:val="single" w:sz="4" w:space="0" w:color="1F4E78"/>
              <w:left w:val="nil"/>
              <w:bottom w:val="single" w:sz="4" w:space="0" w:color="1F4E78"/>
              <w:right w:val="single" w:sz="4" w:space="0" w:color="1F4E78"/>
            </w:tcBorders>
            <w:shd w:val="clear" w:color="000000" w:fill="00B0F0"/>
            <w:noWrap/>
            <w:vAlign w:val="bottom"/>
            <w:hideMark/>
          </w:tcPr>
          <w:p w14:paraId="7415839F" w14:textId="77777777" w:rsidR="004E5ADA" w:rsidRPr="008E6F3E" w:rsidRDefault="004E5ADA" w:rsidP="004E5ADA">
            <w:pPr>
              <w:tabs>
                <w:tab w:val="clear" w:pos="284"/>
              </w:tabs>
              <w:spacing w:line="240" w:lineRule="auto"/>
              <w:jc w:val="center"/>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Minimum monthly flows (m³/s) to fulfill water requirements</w:t>
            </w:r>
          </w:p>
        </w:tc>
      </w:tr>
      <w:tr w:rsidR="004E5ADA" w:rsidRPr="008E6F3E" w14:paraId="6588A999" w14:textId="77777777" w:rsidTr="005E4DB1">
        <w:trPr>
          <w:trHeight w:val="219"/>
        </w:trPr>
        <w:tc>
          <w:tcPr>
            <w:tcW w:w="1696" w:type="dxa"/>
            <w:vMerge/>
            <w:tcBorders>
              <w:top w:val="single" w:sz="4" w:space="0" w:color="1F4E78"/>
              <w:left w:val="single" w:sz="4" w:space="0" w:color="1F4E78"/>
              <w:bottom w:val="single" w:sz="4" w:space="0" w:color="1F4E78"/>
              <w:right w:val="single" w:sz="4" w:space="0" w:color="1F4E78"/>
            </w:tcBorders>
            <w:vAlign w:val="center"/>
            <w:hideMark/>
          </w:tcPr>
          <w:p w14:paraId="31F55DB0" w14:textId="77777777" w:rsidR="004E5ADA" w:rsidRPr="008E6F3E" w:rsidRDefault="004E5ADA" w:rsidP="004E5ADA">
            <w:pPr>
              <w:tabs>
                <w:tab w:val="clear" w:pos="284"/>
              </w:tabs>
              <w:spacing w:line="240" w:lineRule="auto"/>
              <w:rPr>
                <w:rFonts w:ascii="Calibri" w:eastAsia="Times New Roman" w:hAnsi="Calibri" w:cs="Calibri"/>
                <w:b/>
                <w:bCs/>
                <w:color w:val="FFFFFF"/>
                <w:kern w:val="0"/>
                <w:sz w:val="20"/>
                <w:szCs w:val="20"/>
                <w:lang w:val="en-US" w:eastAsia="fr-CA"/>
              </w:rPr>
            </w:pPr>
          </w:p>
        </w:tc>
        <w:tc>
          <w:tcPr>
            <w:tcW w:w="390" w:type="dxa"/>
            <w:tcBorders>
              <w:top w:val="nil"/>
              <w:left w:val="nil"/>
              <w:bottom w:val="single" w:sz="4" w:space="0" w:color="1F4E78"/>
              <w:right w:val="single" w:sz="4" w:space="0" w:color="1F4E78"/>
            </w:tcBorders>
            <w:shd w:val="clear" w:color="000000" w:fill="00B0F0"/>
            <w:noWrap/>
            <w:vAlign w:val="center"/>
            <w:hideMark/>
          </w:tcPr>
          <w:p w14:paraId="2D17E901"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Jan.</w:t>
            </w:r>
          </w:p>
        </w:tc>
        <w:tc>
          <w:tcPr>
            <w:tcW w:w="658" w:type="dxa"/>
            <w:tcBorders>
              <w:top w:val="nil"/>
              <w:left w:val="nil"/>
              <w:bottom w:val="single" w:sz="4" w:space="0" w:color="1F4E78"/>
              <w:right w:val="single" w:sz="4" w:space="0" w:color="1F4E78"/>
            </w:tcBorders>
            <w:shd w:val="clear" w:color="000000" w:fill="00B0F0"/>
            <w:noWrap/>
            <w:vAlign w:val="center"/>
            <w:hideMark/>
          </w:tcPr>
          <w:p w14:paraId="09528A75"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Feb.</w:t>
            </w:r>
          </w:p>
        </w:tc>
        <w:tc>
          <w:tcPr>
            <w:tcW w:w="658" w:type="dxa"/>
            <w:tcBorders>
              <w:top w:val="nil"/>
              <w:left w:val="nil"/>
              <w:bottom w:val="single" w:sz="4" w:space="0" w:color="1F4E78"/>
              <w:right w:val="single" w:sz="4" w:space="0" w:color="1F4E78"/>
            </w:tcBorders>
            <w:shd w:val="clear" w:color="000000" w:fill="00B0F0"/>
            <w:noWrap/>
            <w:vAlign w:val="center"/>
            <w:hideMark/>
          </w:tcPr>
          <w:p w14:paraId="3E965BBB"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Mar.</w:t>
            </w:r>
          </w:p>
        </w:tc>
        <w:tc>
          <w:tcPr>
            <w:tcW w:w="658" w:type="dxa"/>
            <w:tcBorders>
              <w:top w:val="nil"/>
              <w:left w:val="nil"/>
              <w:bottom w:val="single" w:sz="4" w:space="0" w:color="1F4E78"/>
              <w:right w:val="single" w:sz="4" w:space="0" w:color="1F4E78"/>
            </w:tcBorders>
            <w:shd w:val="clear" w:color="000000" w:fill="00B0F0"/>
            <w:noWrap/>
            <w:vAlign w:val="center"/>
            <w:hideMark/>
          </w:tcPr>
          <w:p w14:paraId="2949FBBD"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Apr.</w:t>
            </w:r>
          </w:p>
        </w:tc>
        <w:tc>
          <w:tcPr>
            <w:tcW w:w="658" w:type="dxa"/>
            <w:tcBorders>
              <w:top w:val="nil"/>
              <w:left w:val="nil"/>
              <w:bottom w:val="single" w:sz="4" w:space="0" w:color="1F4E78"/>
              <w:right w:val="single" w:sz="4" w:space="0" w:color="1F4E78"/>
            </w:tcBorders>
            <w:shd w:val="clear" w:color="000000" w:fill="00B0F0"/>
            <w:noWrap/>
            <w:vAlign w:val="center"/>
            <w:hideMark/>
          </w:tcPr>
          <w:p w14:paraId="164B3D3B"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May</w:t>
            </w:r>
          </w:p>
        </w:tc>
        <w:tc>
          <w:tcPr>
            <w:tcW w:w="658" w:type="dxa"/>
            <w:tcBorders>
              <w:top w:val="nil"/>
              <w:left w:val="nil"/>
              <w:bottom w:val="single" w:sz="4" w:space="0" w:color="1F4E78"/>
              <w:right w:val="single" w:sz="4" w:space="0" w:color="1F4E78"/>
            </w:tcBorders>
            <w:shd w:val="clear" w:color="000000" w:fill="00B0F0"/>
            <w:noWrap/>
            <w:vAlign w:val="center"/>
            <w:hideMark/>
          </w:tcPr>
          <w:p w14:paraId="5F78C36B"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June</w:t>
            </w:r>
          </w:p>
        </w:tc>
        <w:tc>
          <w:tcPr>
            <w:tcW w:w="658" w:type="dxa"/>
            <w:tcBorders>
              <w:top w:val="nil"/>
              <w:left w:val="nil"/>
              <w:bottom w:val="single" w:sz="4" w:space="0" w:color="1F4E78"/>
              <w:right w:val="single" w:sz="4" w:space="0" w:color="1F4E78"/>
            </w:tcBorders>
            <w:shd w:val="clear" w:color="000000" w:fill="00B0F0"/>
            <w:noWrap/>
            <w:vAlign w:val="center"/>
            <w:hideMark/>
          </w:tcPr>
          <w:p w14:paraId="36EDC88C"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July</w:t>
            </w:r>
          </w:p>
        </w:tc>
        <w:tc>
          <w:tcPr>
            <w:tcW w:w="658" w:type="dxa"/>
            <w:tcBorders>
              <w:top w:val="nil"/>
              <w:left w:val="nil"/>
              <w:bottom w:val="single" w:sz="4" w:space="0" w:color="1F4E78"/>
              <w:right w:val="single" w:sz="4" w:space="0" w:color="1F4E78"/>
            </w:tcBorders>
            <w:shd w:val="clear" w:color="000000" w:fill="00B0F0"/>
            <w:noWrap/>
            <w:vAlign w:val="center"/>
            <w:hideMark/>
          </w:tcPr>
          <w:p w14:paraId="5B33732E"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Aug.</w:t>
            </w:r>
          </w:p>
        </w:tc>
        <w:tc>
          <w:tcPr>
            <w:tcW w:w="658" w:type="dxa"/>
            <w:tcBorders>
              <w:top w:val="nil"/>
              <w:left w:val="nil"/>
              <w:bottom w:val="single" w:sz="4" w:space="0" w:color="1F4E78"/>
              <w:right w:val="single" w:sz="4" w:space="0" w:color="1F4E78"/>
            </w:tcBorders>
            <w:shd w:val="clear" w:color="000000" w:fill="00B0F0"/>
            <w:noWrap/>
            <w:vAlign w:val="center"/>
            <w:hideMark/>
          </w:tcPr>
          <w:p w14:paraId="5FD6A11F"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Sep.</w:t>
            </w:r>
          </w:p>
        </w:tc>
        <w:tc>
          <w:tcPr>
            <w:tcW w:w="658" w:type="dxa"/>
            <w:tcBorders>
              <w:top w:val="nil"/>
              <w:left w:val="nil"/>
              <w:bottom w:val="single" w:sz="4" w:space="0" w:color="1F4E78"/>
              <w:right w:val="single" w:sz="4" w:space="0" w:color="1F4E78"/>
            </w:tcBorders>
            <w:shd w:val="clear" w:color="000000" w:fill="00B0F0"/>
            <w:noWrap/>
            <w:vAlign w:val="center"/>
            <w:hideMark/>
          </w:tcPr>
          <w:p w14:paraId="47F0144D"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Oct.</w:t>
            </w:r>
          </w:p>
        </w:tc>
        <w:tc>
          <w:tcPr>
            <w:tcW w:w="658" w:type="dxa"/>
            <w:tcBorders>
              <w:top w:val="nil"/>
              <w:left w:val="nil"/>
              <w:bottom w:val="single" w:sz="4" w:space="0" w:color="1F4E78"/>
              <w:right w:val="single" w:sz="4" w:space="0" w:color="1F4E78"/>
            </w:tcBorders>
            <w:shd w:val="clear" w:color="000000" w:fill="00B0F0"/>
            <w:noWrap/>
            <w:vAlign w:val="center"/>
            <w:hideMark/>
          </w:tcPr>
          <w:p w14:paraId="6047B958"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Nov.</w:t>
            </w:r>
          </w:p>
        </w:tc>
        <w:tc>
          <w:tcPr>
            <w:tcW w:w="659" w:type="dxa"/>
            <w:tcBorders>
              <w:top w:val="nil"/>
              <w:left w:val="nil"/>
              <w:bottom w:val="single" w:sz="4" w:space="0" w:color="1F4E78"/>
              <w:right w:val="single" w:sz="4" w:space="0" w:color="1F4E78"/>
            </w:tcBorders>
            <w:shd w:val="clear" w:color="000000" w:fill="00B0F0"/>
            <w:noWrap/>
            <w:vAlign w:val="center"/>
            <w:hideMark/>
          </w:tcPr>
          <w:p w14:paraId="3A9E49F9" w14:textId="77777777" w:rsidR="004E5ADA" w:rsidRPr="008E6F3E" w:rsidRDefault="004E5ADA" w:rsidP="004E5ADA">
            <w:pPr>
              <w:tabs>
                <w:tab w:val="clear" w:pos="284"/>
              </w:tabs>
              <w:spacing w:line="240" w:lineRule="auto"/>
              <w:jc w:val="right"/>
              <w:rPr>
                <w:rFonts w:ascii="Calibri" w:eastAsia="Times New Roman" w:hAnsi="Calibri" w:cs="Calibri"/>
                <w:b/>
                <w:bCs/>
                <w:color w:val="FFFFFF"/>
                <w:kern w:val="0"/>
                <w:sz w:val="20"/>
                <w:szCs w:val="20"/>
                <w:lang w:val="en-US" w:eastAsia="fr-CA"/>
              </w:rPr>
            </w:pPr>
            <w:r w:rsidRPr="008E6F3E">
              <w:rPr>
                <w:rFonts w:ascii="Calibri" w:hAnsi="Calibri" w:cs="Calibri"/>
                <w:b/>
                <w:color w:val="FFFFFF"/>
                <w:kern w:val="0"/>
                <w:sz w:val="20"/>
                <w:lang w:val="en-US" w:bidi="en-US"/>
              </w:rPr>
              <w:t>Dec.</w:t>
            </w:r>
          </w:p>
        </w:tc>
      </w:tr>
      <w:tr w:rsidR="004E5ADA" w:rsidRPr="008E6F3E" w14:paraId="053971D1" w14:textId="77777777" w:rsidTr="005E4DB1">
        <w:trPr>
          <w:trHeight w:val="451"/>
        </w:trPr>
        <w:tc>
          <w:tcPr>
            <w:tcW w:w="1696" w:type="dxa"/>
            <w:tcBorders>
              <w:top w:val="single" w:sz="4" w:space="0" w:color="1F4E78"/>
              <w:left w:val="single" w:sz="4" w:space="0" w:color="1F4E78"/>
              <w:bottom w:val="single" w:sz="4" w:space="0" w:color="1F4E78"/>
              <w:right w:val="single" w:sz="4" w:space="0" w:color="1F4E78"/>
            </w:tcBorders>
            <w:shd w:val="clear" w:color="auto" w:fill="auto"/>
            <w:vAlign w:val="bottom"/>
            <w:hideMark/>
          </w:tcPr>
          <w:p w14:paraId="46DF521C" w14:textId="2DA44458"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 xml:space="preserve">Current </w:t>
            </w:r>
            <w:r w:rsidR="005E4DB1" w:rsidRPr="008E6F3E">
              <w:rPr>
                <w:rFonts w:ascii="Calibri" w:hAnsi="Calibri" w:cs="Calibri"/>
                <w:b/>
                <w:kern w:val="0"/>
                <w:sz w:val="20"/>
                <w:lang w:val="en-US" w:bidi="en-US"/>
              </w:rPr>
              <w:t>(</w:t>
            </w:r>
            <w:r w:rsidRPr="008E6F3E">
              <w:rPr>
                <w:rFonts w:ascii="Calibri" w:hAnsi="Calibri" w:cs="Calibri"/>
                <w:b/>
                <w:kern w:val="0"/>
                <w:sz w:val="20"/>
                <w:lang w:val="en-US" w:bidi="en-US"/>
              </w:rPr>
              <w:t>Irrigated + Fruit + Market garden)</w:t>
            </w:r>
          </w:p>
        </w:tc>
        <w:tc>
          <w:tcPr>
            <w:tcW w:w="390" w:type="dxa"/>
            <w:tcBorders>
              <w:top w:val="nil"/>
              <w:left w:val="nil"/>
              <w:bottom w:val="single" w:sz="4" w:space="0" w:color="1F4E78"/>
              <w:right w:val="single" w:sz="4" w:space="0" w:color="1F4E78"/>
            </w:tcBorders>
            <w:shd w:val="clear" w:color="auto" w:fill="auto"/>
            <w:noWrap/>
            <w:vAlign w:val="bottom"/>
            <w:hideMark/>
          </w:tcPr>
          <w:p w14:paraId="005DDBD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1.7</w:t>
            </w:r>
          </w:p>
        </w:tc>
        <w:tc>
          <w:tcPr>
            <w:tcW w:w="658" w:type="dxa"/>
            <w:tcBorders>
              <w:top w:val="nil"/>
              <w:left w:val="nil"/>
              <w:bottom w:val="single" w:sz="4" w:space="0" w:color="1F4E78"/>
              <w:right w:val="single" w:sz="4" w:space="0" w:color="1F4E78"/>
            </w:tcBorders>
            <w:shd w:val="clear" w:color="auto" w:fill="auto"/>
            <w:noWrap/>
            <w:vAlign w:val="bottom"/>
            <w:hideMark/>
          </w:tcPr>
          <w:p w14:paraId="2BC838A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0.9</w:t>
            </w:r>
          </w:p>
        </w:tc>
        <w:tc>
          <w:tcPr>
            <w:tcW w:w="658" w:type="dxa"/>
            <w:tcBorders>
              <w:top w:val="nil"/>
              <w:left w:val="nil"/>
              <w:bottom w:val="single" w:sz="4" w:space="0" w:color="1F4E78"/>
              <w:right w:val="single" w:sz="4" w:space="0" w:color="1F4E78"/>
            </w:tcBorders>
            <w:shd w:val="clear" w:color="auto" w:fill="auto"/>
            <w:noWrap/>
            <w:vAlign w:val="bottom"/>
            <w:hideMark/>
          </w:tcPr>
          <w:p w14:paraId="3B330FB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0.4</w:t>
            </w:r>
          </w:p>
        </w:tc>
        <w:tc>
          <w:tcPr>
            <w:tcW w:w="658" w:type="dxa"/>
            <w:tcBorders>
              <w:top w:val="nil"/>
              <w:left w:val="nil"/>
              <w:bottom w:val="single" w:sz="4" w:space="0" w:color="1F4E78"/>
              <w:right w:val="single" w:sz="4" w:space="0" w:color="1F4E78"/>
            </w:tcBorders>
            <w:shd w:val="clear" w:color="auto" w:fill="auto"/>
            <w:noWrap/>
            <w:vAlign w:val="bottom"/>
            <w:hideMark/>
          </w:tcPr>
          <w:p w14:paraId="30EE3FD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0.4</w:t>
            </w:r>
          </w:p>
        </w:tc>
        <w:tc>
          <w:tcPr>
            <w:tcW w:w="658" w:type="dxa"/>
            <w:tcBorders>
              <w:top w:val="nil"/>
              <w:left w:val="nil"/>
              <w:bottom w:val="single" w:sz="4" w:space="0" w:color="1F4E78"/>
              <w:right w:val="single" w:sz="4" w:space="0" w:color="1F4E78"/>
            </w:tcBorders>
            <w:shd w:val="clear" w:color="auto" w:fill="auto"/>
            <w:noWrap/>
            <w:vAlign w:val="bottom"/>
            <w:hideMark/>
          </w:tcPr>
          <w:p w14:paraId="3F14C21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0.6</w:t>
            </w:r>
          </w:p>
        </w:tc>
        <w:tc>
          <w:tcPr>
            <w:tcW w:w="658" w:type="dxa"/>
            <w:tcBorders>
              <w:top w:val="nil"/>
              <w:left w:val="nil"/>
              <w:bottom w:val="single" w:sz="4" w:space="0" w:color="1F4E78"/>
              <w:right w:val="single" w:sz="4" w:space="0" w:color="1F4E78"/>
            </w:tcBorders>
            <w:shd w:val="clear" w:color="auto" w:fill="auto"/>
            <w:noWrap/>
            <w:vAlign w:val="bottom"/>
            <w:hideMark/>
          </w:tcPr>
          <w:p w14:paraId="1A67177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2.6</w:t>
            </w:r>
          </w:p>
        </w:tc>
        <w:tc>
          <w:tcPr>
            <w:tcW w:w="658" w:type="dxa"/>
            <w:tcBorders>
              <w:top w:val="nil"/>
              <w:left w:val="nil"/>
              <w:bottom w:val="single" w:sz="4" w:space="0" w:color="1F4E78"/>
              <w:right w:val="single" w:sz="4" w:space="0" w:color="1F4E78"/>
            </w:tcBorders>
            <w:shd w:val="clear" w:color="auto" w:fill="auto"/>
            <w:noWrap/>
            <w:vAlign w:val="bottom"/>
            <w:hideMark/>
          </w:tcPr>
          <w:p w14:paraId="7FFD118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5.6</w:t>
            </w:r>
          </w:p>
        </w:tc>
        <w:tc>
          <w:tcPr>
            <w:tcW w:w="658" w:type="dxa"/>
            <w:tcBorders>
              <w:top w:val="nil"/>
              <w:left w:val="nil"/>
              <w:bottom w:val="single" w:sz="4" w:space="0" w:color="1F4E78"/>
              <w:right w:val="single" w:sz="4" w:space="0" w:color="1F4E78"/>
            </w:tcBorders>
            <w:shd w:val="clear" w:color="auto" w:fill="auto"/>
            <w:noWrap/>
            <w:vAlign w:val="bottom"/>
            <w:hideMark/>
          </w:tcPr>
          <w:p w14:paraId="2A95DF8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w:t>
            </w:r>
          </w:p>
        </w:tc>
        <w:tc>
          <w:tcPr>
            <w:tcW w:w="658" w:type="dxa"/>
            <w:tcBorders>
              <w:top w:val="nil"/>
              <w:left w:val="nil"/>
              <w:bottom w:val="single" w:sz="4" w:space="0" w:color="1F4E78"/>
              <w:right w:val="single" w:sz="4" w:space="0" w:color="1F4E78"/>
            </w:tcBorders>
            <w:shd w:val="clear" w:color="auto" w:fill="auto"/>
            <w:noWrap/>
            <w:vAlign w:val="bottom"/>
            <w:hideMark/>
          </w:tcPr>
          <w:p w14:paraId="52AC16B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0.8</w:t>
            </w:r>
          </w:p>
        </w:tc>
        <w:tc>
          <w:tcPr>
            <w:tcW w:w="658" w:type="dxa"/>
            <w:tcBorders>
              <w:top w:val="nil"/>
              <w:left w:val="nil"/>
              <w:bottom w:val="single" w:sz="4" w:space="0" w:color="1F4E78"/>
              <w:right w:val="single" w:sz="4" w:space="0" w:color="1F4E78"/>
            </w:tcBorders>
            <w:shd w:val="clear" w:color="auto" w:fill="auto"/>
            <w:noWrap/>
            <w:vAlign w:val="bottom"/>
            <w:hideMark/>
          </w:tcPr>
          <w:p w14:paraId="2EF0C69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3.3</w:t>
            </w:r>
          </w:p>
        </w:tc>
        <w:tc>
          <w:tcPr>
            <w:tcW w:w="658" w:type="dxa"/>
            <w:tcBorders>
              <w:top w:val="nil"/>
              <w:left w:val="nil"/>
              <w:bottom w:val="single" w:sz="4" w:space="0" w:color="1F4E78"/>
              <w:right w:val="single" w:sz="4" w:space="0" w:color="1F4E78"/>
            </w:tcBorders>
            <w:shd w:val="clear" w:color="auto" w:fill="auto"/>
            <w:noWrap/>
            <w:vAlign w:val="bottom"/>
            <w:hideMark/>
          </w:tcPr>
          <w:p w14:paraId="66008E9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1.4</w:t>
            </w:r>
          </w:p>
        </w:tc>
        <w:tc>
          <w:tcPr>
            <w:tcW w:w="659" w:type="dxa"/>
            <w:tcBorders>
              <w:top w:val="nil"/>
              <w:left w:val="nil"/>
              <w:bottom w:val="single" w:sz="4" w:space="0" w:color="1F4E78"/>
              <w:right w:val="single" w:sz="4" w:space="0" w:color="1F4E78"/>
            </w:tcBorders>
            <w:shd w:val="clear" w:color="auto" w:fill="auto"/>
            <w:noWrap/>
            <w:vAlign w:val="bottom"/>
            <w:hideMark/>
          </w:tcPr>
          <w:p w14:paraId="3E6A0B1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1.7</w:t>
            </w:r>
          </w:p>
        </w:tc>
      </w:tr>
      <w:tr w:rsidR="004E5ADA" w:rsidRPr="008E6F3E" w14:paraId="03A9C891" w14:textId="77777777" w:rsidTr="005E4DB1">
        <w:trPr>
          <w:trHeight w:val="451"/>
        </w:trPr>
        <w:tc>
          <w:tcPr>
            <w:tcW w:w="1696" w:type="dxa"/>
            <w:tcBorders>
              <w:top w:val="single" w:sz="4" w:space="0" w:color="1F4E78"/>
              <w:left w:val="single" w:sz="4" w:space="0" w:color="1F4E78"/>
              <w:bottom w:val="single" w:sz="4" w:space="0" w:color="1F4E78"/>
              <w:right w:val="single" w:sz="4" w:space="0" w:color="1F4E78"/>
            </w:tcBorders>
            <w:shd w:val="clear" w:color="auto" w:fill="auto"/>
            <w:vAlign w:val="center"/>
            <w:hideMark/>
          </w:tcPr>
          <w:p w14:paraId="07D01255" w14:textId="77777777" w:rsidR="004E5ADA" w:rsidRPr="008E6F3E" w:rsidRDefault="004E5ADA" w:rsidP="004E5ADA">
            <w:pPr>
              <w:tabs>
                <w:tab w:val="clear" w:pos="284"/>
              </w:tabs>
              <w:spacing w:line="240" w:lineRule="auto"/>
              <w:rPr>
                <w:rFonts w:ascii="Calibri" w:eastAsia="Times New Roman" w:hAnsi="Calibri" w:cs="Calibri"/>
                <w:b/>
                <w:bCs/>
                <w:kern w:val="0"/>
                <w:sz w:val="20"/>
                <w:szCs w:val="20"/>
                <w:lang w:val="en-US" w:eastAsia="fr-CA"/>
              </w:rPr>
            </w:pPr>
            <w:r w:rsidRPr="008E6F3E">
              <w:rPr>
                <w:rFonts w:ascii="Calibri" w:hAnsi="Calibri" w:cs="Calibri"/>
                <w:b/>
                <w:kern w:val="0"/>
                <w:sz w:val="20"/>
                <w:lang w:val="en-US" w:bidi="en-US"/>
              </w:rPr>
              <w:t>Short-term potential (-5 years)</w:t>
            </w:r>
          </w:p>
        </w:tc>
        <w:tc>
          <w:tcPr>
            <w:tcW w:w="390" w:type="dxa"/>
            <w:tcBorders>
              <w:top w:val="nil"/>
              <w:left w:val="nil"/>
              <w:bottom w:val="single" w:sz="4" w:space="0" w:color="1F4E78"/>
              <w:right w:val="single" w:sz="4" w:space="0" w:color="1F4E78"/>
            </w:tcBorders>
            <w:shd w:val="clear" w:color="auto" w:fill="auto"/>
            <w:noWrap/>
            <w:vAlign w:val="bottom"/>
            <w:hideMark/>
          </w:tcPr>
          <w:p w14:paraId="545BEB3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3.0</w:t>
            </w:r>
          </w:p>
        </w:tc>
        <w:tc>
          <w:tcPr>
            <w:tcW w:w="658" w:type="dxa"/>
            <w:tcBorders>
              <w:top w:val="nil"/>
              <w:left w:val="nil"/>
              <w:bottom w:val="single" w:sz="4" w:space="0" w:color="1F4E78"/>
              <w:right w:val="single" w:sz="4" w:space="0" w:color="1F4E78"/>
            </w:tcBorders>
            <w:shd w:val="clear" w:color="auto" w:fill="auto"/>
            <w:noWrap/>
            <w:vAlign w:val="bottom"/>
            <w:hideMark/>
          </w:tcPr>
          <w:p w14:paraId="655BA0D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1.4</w:t>
            </w:r>
          </w:p>
        </w:tc>
        <w:tc>
          <w:tcPr>
            <w:tcW w:w="658" w:type="dxa"/>
            <w:tcBorders>
              <w:top w:val="nil"/>
              <w:left w:val="nil"/>
              <w:bottom w:val="single" w:sz="4" w:space="0" w:color="1F4E78"/>
              <w:right w:val="single" w:sz="4" w:space="0" w:color="1F4E78"/>
            </w:tcBorders>
            <w:shd w:val="clear" w:color="auto" w:fill="auto"/>
            <w:noWrap/>
            <w:vAlign w:val="bottom"/>
            <w:hideMark/>
          </w:tcPr>
          <w:p w14:paraId="0736BF6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0.4</w:t>
            </w:r>
          </w:p>
        </w:tc>
        <w:tc>
          <w:tcPr>
            <w:tcW w:w="658" w:type="dxa"/>
            <w:tcBorders>
              <w:top w:val="nil"/>
              <w:left w:val="nil"/>
              <w:bottom w:val="single" w:sz="4" w:space="0" w:color="1F4E78"/>
              <w:right w:val="single" w:sz="4" w:space="0" w:color="1F4E78"/>
            </w:tcBorders>
            <w:shd w:val="clear" w:color="auto" w:fill="auto"/>
            <w:noWrap/>
            <w:vAlign w:val="bottom"/>
            <w:hideMark/>
          </w:tcPr>
          <w:p w14:paraId="5A59EE6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0.4</w:t>
            </w:r>
          </w:p>
        </w:tc>
        <w:tc>
          <w:tcPr>
            <w:tcW w:w="658" w:type="dxa"/>
            <w:tcBorders>
              <w:top w:val="nil"/>
              <w:left w:val="nil"/>
              <w:bottom w:val="single" w:sz="4" w:space="0" w:color="1F4E78"/>
              <w:right w:val="single" w:sz="4" w:space="0" w:color="1F4E78"/>
            </w:tcBorders>
            <w:shd w:val="clear" w:color="auto" w:fill="auto"/>
            <w:noWrap/>
            <w:vAlign w:val="bottom"/>
            <w:hideMark/>
          </w:tcPr>
          <w:p w14:paraId="471C5F7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0.8</w:t>
            </w:r>
          </w:p>
        </w:tc>
        <w:tc>
          <w:tcPr>
            <w:tcW w:w="658" w:type="dxa"/>
            <w:tcBorders>
              <w:top w:val="nil"/>
              <w:left w:val="nil"/>
              <w:bottom w:val="single" w:sz="4" w:space="0" w:color="1F4E78"/>
              <w:right w:val="single" w:sz="4" w:space="0" w:color="1F4E78"/>
            </w:tcBorders>
            <w:shd w:val="clear" w:color="auto" w:fill="auto"/>
            <w:noWrap/>
            <w:vAlign w:val="bottom"/>
            <w:hideMark/>
          </w:tcPr>
          <w:p w14:paraId="2686C42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4.9</w:t>
            </w:r>
          </w:p>
        </w:tc>
        <w:tc>
          <w:tcPr>
            <w:tcW w:w="658" w:type="dxa"/>
            <w:tcBorders>
              <w:top w:val="nil"/>
              <w:left w:val="nil"/>
              <w:bottom w:val="single" w:sz="4" w:space="0" w:color="1F4E78"/>
              <w:right w:val="single" w:sz="4" w:space="0" w:color="1F4E78"/>
            </w:tcBorders>
            <w:shd w:val="clear" w:color="auto" w:fill="auto"/>
            <w:noWrap/>
            <w:vAlign w:val="bottom"/>
            <w:hideMark/>
          </w:tcPr>
          <w:p w14:paraId="1B1FCBE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11.1</w:t>
            </w:r>
          </w:p>
        </w:tc>
        <w:tc>
          <w:tcPr>
            <w:tcW w:w="658" w:type="dxa"/>
            <w:tcBorders>
              <w:top w:val="nil"/>
              <w:left w:val="nil"/>
              <w:bottom w:val="single" w:sz="4" w:space="0" w:color="1F4E78"/>
              <w:right w:val="single" w:sz="4" w:space="0" w:color="1F4E78"/>
            </w:tcBorders>
            <w:shd w:val="clear" w:color="auto" w:fill="auto"/>
            <w:noWrap/>
            <w:vAlign w:val="bottom"/>
            <w:hideMark/>
          </w:tcPr>
          <w:p w14:paraId="2DDF596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2.1</w:t>
            </w:r>
          </w:p>
        </w:tc>
        <w:tc>
          <w:tcPr>
            <w:tcW w:w="658" w:type="dxa"/>
            <w:tcBorders>
              <w:top w:val="nil"/>
              <w:left w:val="nil"/>
              <w:bottom w:val="single" w:sz="4" w:space="0" w:color="1F4E78"/>
              <w:right w:val="single" w:sz="4" w:space="0" w:color="1F4E78"/>
            </w:tcBorders>
            <w:shd w:val="clear" w:color="auto" w:fill="auto"/>
            <w:noWrap/>
            <w:vAlign w:val="bottom"/>
            <w:hideMark/>
          </w:tcPr>
          <w:p w14:paraId="6C75AC7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1.6</w:t>
            </w:r>
          </w:p>
        </w:tc>
        <w:tc>
          <w:tcPr>
            <w:tcW w:w="658" w:type="dxa"/>
            <w:tcBorders>
              <w:top w:val="nil"/>
              <w:left w:val="nil"/>
              <w:bottom w:val="single" w:sz="4" w:space="0" w:color="1F4E78"/>
              <w:right w:val="single" w:sz="4" w:space="0" w:color="1F4E78"/>
            </w:tcBorders>
            <w:shd w:val="clear" w:color="auto" w:fill="auto"/>
            <w:noWrap/>
            <w:vAlign w:val="bottom"/>
            <w:hideMark/>
          </w:tcPr>
          <w:p w14:paraId="7967431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6.3</w:t>
            </w:r>
          </w:p>
        </w:tc>
        <w:tc>
          <w:tcPr>
            <w:tcW w:w="658" w:type="dxa"/>
            <w:tcBorders>
              <w:top w:val="nil"/>
              <w:left w:val="nil"/>
              <w:bottom w:val="single" w:sz="4" w:space="0" w:color="1F4E78"/>
              <w:right w:val="single" w:sz="4" w:space="0" w:color="1F4E78"/>
            </w:tcBorders>
            <w:shd w:val="clear" w:color="auto" w:fill="auto"/>
            <w:noWrap/>
            <w:vAlign w:val="bottom"/>
            <w:hideMark/>
          </w:tcPr>
          <w:p w14:paraId="09851FE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2.3</w:t>
            </w:r>
          </w:p>
        </w:tc>
        <w:tc>
          <w:tcPr>
            <w:tcW w:w="659" w:type="dxa"/>
            <w:tcBorders>
              <w:top w:val="nil"/>
              <w:left w:val="nil"/>
              <w:bottom w:val="single" w:sz="4" w:space="0" w:color="1F4E78"/>
              <w:right w:val="single" w:sz="4" w:space="0" w:color="1F4E78"/>
            </w:tcBorders>
            <w:shd w:val="clear" w:color="auto" w:fill="auto"/>
            <w:noWrap/>
            <w:vAlign w:val="bottom"/>
            <w:hideMark/>
          </w:tcPr>
          <w:p w14:paraId="5326697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3.1</w:t>
            </w:r>
          </w:p>
        </w:tc>
      </w:tr>
      <w:tr w:rsidR="004E5ADA" w:rsidRPr="008E6F3E" w14:paraId="1BD21058" w14:textId="77777777" w:rsidTr="005E4DB1">
        <w:trPr>
          <w:trHeight w:val="451"/>
        </w:trPr>
        <w:tc>
          <w:tcPr>
            <w:tcW w:w="1696" w:type="dxa"/>
            <w:tcBorders>
              <w:top w:val="single" w:sz="4" w:space="0" w:color="1F4E78"/>
              <w:left w:val="single" w:sz="4" w:space="0" w:color="1F4E78"/>
              <w:bottom w:val="single" w:sz="4" w:space="0" w:color="1F4E78"/>
              <w:right w:val="single" w:sz="4" w:space="0" w:color="1F4E78"/>
            </w:tcBorders>
            <w:shd w:val="clear" w:color="auto" w:fill="auto"/>
            <w:vAlign w:val="center"/>
            <w:hideMark/>
          </w:tcPr>
          <w:p w14:paraId="23800239" w14:textId="77777777" w:rsidR="004E5ADA" w:rsidRPr="008E6F3E" w:rsidRDefault="004E5ADA" w:rsidP="004E5ADA">
            <w:pPr>
              <w:tabs>
                <w:tab w:val="clear" w:pos="284"/>
              </w:tabs>
              <w:spacing w:line="240" w:lineRule="auto"/>
              <w:rPr>
                <w:rFonts w:ascii="Calibri" w:eastAsia="Times New Roman" w:hAnsi="Calibri" w:cs="Calibri"/>
                <w:b/>
                <w:bCs/>
                <w:kern w:val="0"/>
                <w:sz w:val="20"/>
                <w:szCs w:val="20"/>
                <w:lang w:val="en-US" w:eastAsia="fr-CA"/>
              </w:rPr>
            </w:pPr>
            <w:r w:rsidRPr="008E6F3E">
              <w:rPr>
                <w:rFonts w:ascii="Calibri" w:hAnsi="Calibri" w:cs="Calibri"/>
                <w:b/>
                <w:kern w:val="0"/>
                <w:sz w:val="20"/>
                <w:lang w:val="en-US" w:bidi="en-US"/>
              </w:rPr>
              <w:t xml:space="preserve">Medium-term potential (-10 years) </w:t>
            </w:r>
          </w:p>
        </w:tc>
        <w:tc>
          <w:tcPr>
            <w:tcW w:w="390" w:type="dxa"/>
            <w:tcBorders>
              <w:top w:val="nil"/>
              <w:left w:val="nil"/>
              <w:bottom w:val="single" w:sz="4" w:space="0" w:color="1F4E78"/>
              <w:right w:val="single" w:sz="4" w:space="0" w:color="1F4E78"/>
            </w:tcBorders>
            <w:shd w:val="clear" w:color="auto" w:fill="auto"/>
            <w:noWrap/>
            <w:vAlign w:val="bottom"/>
            <w:hideMark/>
          </w:tcPr>
          <w:p w14:paraId="00E20A3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8.7</w:t>
            </w:r>
          </w:p>
        </w:tc>
        <w:tc>
          <w:tcPr>
            <w:tcW w:w="658" w:type="dxa"/>
            <w:tcBorders>
              <w:top w:val="nil"/>
              <w:left w:val="nil"/>
              <w:bottom w:val="single" w:sz="4" w:space="0" w:color="1F4E78"/>
              <w:right w:val="single" w:sz="4" w:space="0" w:color="1F4E78"/>
            </w:tcBorders>
            <w:shd w:val="clear" w:color="auto" w:fill="auto"/>
            <w:noWrap/>
            <w:vAlign w:val="bottom"/>
            <w:hideMark/>
          </w:tcPr>
          <w:p w14:paraId="7AAFB59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3.7</w:t>
            </w:r>
          </w:p>
        </w:tc>
        <w:tc>
          <w:tcPr>
            <w:tcW w:w="658" w:type="dxa"/>
            <w:tcBorders>
              <w:top w:val="nil"/>
              <w:left w:val="nil"/>
              <w:bottom w:val="single" w:sz="4" w:space="0" w:color="1F4E78"/>
              <w:right w:val="single" w:sz="4" w:space="0" w:color="1F4E78"/>
            </w:tcBorders>
            <w:shd w:val="clear" w:color="auto" w:fill="auto"/>
            <w:noWrap/>
            <w:vAlign w:val="bottom"/>
            <w:hideMark/>
          </w:tcPr>
          <w:p w14:paraId="41D5CC6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0.4</w:t>
            </w:r>
          </w:p>
        </w:tc>
        <w:tc>
          <w:tcPr>
            <w:tcW w:w="658" w:type="dxa"/>
            <w:tcBorders>
              <w:top w:val="nil"/>
              <w:left w:val="nil"/>
              <w:bottom w:val="single" w:sz="4" w:space="0" w:color="1F4E78"/>
              <w:right w:val="single" w:sz="4" w:space="0" w:color="1F4E78"/>
            </w:tcBorders>
            <w:shd w:val="clear" w:color="auto" w:fill="auto"/>
            <w:noWrap/>
            <w:vAlign w:val="bottom"/>
            <w:hideMark/>
          </w:tcPr>
          <w:p w14:paraId="421058E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0.5</w:t>
            </w:r>
          </w:p>
        </w:tc>
        <w:tc>
          <w:tcPr>
            <w:tcW w:w="658" w:type="dxa"/>
            <w:tcBorders>
              <w:top w:val="nil"/>
              <w:left w:val="nil"/>
              <w:bottom w:val="single" w:sz="4" w:space="0" w:color="1F4E78"/>
              <w:right w:val="single" w:sz="4" w:space="0" w:color="1F4E78"/>
            </w:tcBorders>
            <w:shd w:val="clear" w:color="auto" w:fill="auto"/>
            <w:noWrap/>
            <w:vAlign w:val="bottom"/>
            <w:hideMark/>
          </w:tcPr>
          <w:p w14:paraId="0830421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2.4</w:t>
            </w:r>
          </w:p>
        </w:tc>
        <w:tc>
          <w:tcPr>
            <w:tcW w:w="658" w:type="dxa"/>
            <w:tcBorders>
              <w:top w:val="nil"/>
              <w:left w:val="nil"/>
              <w:bottom w:val="single" w:sz="4" w:space="0" w:color="1F4E78"/>
              <w:right w:val="single" w:sz="4" w:space="0" w:color="1F4E78"/>
            </w:tcBorders>
            <w:shd w:val="clear" w:color="auto" w:fill="auto"/>
            <w:noWrap/>
            <w:vAlign w:val="bottom"/>
            <w:hideMark/>
          </w:tcPr>
          <w:p w14:paraId="3E63EC2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13.4</w:t>
            </w:r>
          </w:p>
        </w:tc>
        <w:tc>
          <w:tcPr>
            <w:tcW w:w="658" w:type="dxa"/>
            <w:tcBorders>
              <w:top w:val="nil"/>
              <w:left w:val="nil"/>
              <w:bottom w:val="single" w:sz="4" w:space="0" w:color="1F4E78"/>
              <w:right w:val="single" w:sz="4" w:space="0" w:color="1F4E78"/>
            </w:tcBorders>
            <w:shd w:val="clear" w:color="auto" w:fill="auto"/>
            <w:noWrap/>
            <w:vAlign w:val="bottom"/>
            <w:hideMark/>
          </w:tcPr>
          <w:p w14:paraId="1A66994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27.8</w:t>
            </w:r>
          </w:p>
        </w:tc>
        <w:tc>
          <w:tcPr>
            <w:tcW w:w="658" w:type="dxa"/>
            <w:tcBorders>
              <w:top w:val="nil"/>
              <w:left w:val="nil"/>
              <w:bottom w:val="single" w:sz="4" w:space="0" w:color="1F4E78"/>
              <w:right w:val="single" w:sz="4" w:space="0" w:color="1F4E78"/>
            </w:tcBorders>
            <w:shd w:val="clear" w:color="auto" w:fill="auto"/>
            <w:noWrap/>
            <w:vAlign w:val="bottom"/>
            <w:hideMark/>
          </w:tcPr>
          <w:p w14:paraId="6D13638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5.1</w:t>
            </w:r>
          </w:p>
        </w:tc>
        <w:tc>
          <w:tcPr>
            <w:tcW w:w="658" w:type="dxa"/>
            <w:tcBorders>
              <w:top w:val="nil"/>
              <w:left w:val="nil"/>
              <w:bottom w:val="single" w:sz="4" w:space="0" w:color="1F4E78"/>
              <w:right w:val="single" w:sz="4" w:space="0" w:color="1F4E78"/>
            </w:tcBorders>
            <w:shd w:val="clear" w:color="auto" w:fill="auto"/>
            <w:noWrap/>
            <w:vAlign w:val="bottom"/>
            <w:hideMark/>
          </w:tcPr>
          <w:p w14:paraId="1BDF16D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3.8</w:t>
            </w:r>
          </w:p>
        </w:tc>
        <w:tc>
          <w:tcPr>
            <w:tcW w:w="658" w:type="dxa"/>
            <w:tcBorders>
              <w:top w:val="nil"/>
              <w:left w:val="nil"/>
              <w:bottom w:val="single" w:sz="4" w:space="0" w:color="1F4E78"/>
              <w:right w:val="single" w:sz="4" w:space="0" w:color="1F4E78"/>
            </w:tcBorders>
            <w:shd w:val="clear" w:color="auto" w:fill="auto"/>
            <w:noWrap/>
            <w:vAlign w:val="bottom"/>
            <w:hideMark/>
          </w:tcPr>
          <w:p w14:paraId="587C822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18.8</w:t>
            </w:r>
          </w:p>
        </w:tc>
        <w:tc>
          <w:tcPr>
            <w:tcW w:w="658" w:type="dxa"/>
            <w:tcBorders>
              <w:top w:val="nil"/>
              <w:left w:val="nil"/>
              <w:bottom w:val="single" w:sz="4" w:space="0" w:color="1F4E78"/>
              <w:right w:val="single" w:sz="4" w:space="0" w:color="1F4E78"/>
            </w:tcBorders>
            <w:shd w:val="clear" w:color="auto" w:fill="auto"/>
            <w:noWrap/>
            <w:vAlign w:val="bottom"/>
            <w:hideMark/>
          </w:tcPr>
          <w:p w14:paraId="3B99437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6.3</w:t>
            </w:r>
          </w:p>
        </w:tc>
        <w:tc>
          <w:tcPr>
            <w:tcW w:w="659" w:type="dxa"/>
            <w:tcBorders>
              <w:top w:val="nil"/>
              <w:left w:val="nil"/>
              <w:bottom w:val="single" w:sz="4" w:space="0" w:color="1F4E78"/>
              <w:right w:val="single" w:sz="4" w:space="0" w:color="1F4E78"/>
            </w:tcBorders>
            <w:shd w:val="clear" w:color="auto" w:fill="auto"/>
            <w:noWrap/>
            <w:vAlign w:val="bottom"/>
            <w:hideMark/>
          </w:tcPr>
          <w:p w14:paraId="01BF1D4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8.9</w:t>
            </w:r>
          </w:p>
        </w:tc>
      </w:tr>
      <w:tr w:rsidR="004E5ADA" w:rsidRPr="008E6F3E" w14:paraId="1FE785A2"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64C9CF9E"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1980</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D2ED47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8999A9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7CB958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8332DD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E72388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EEF0E9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410CE8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3D069D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D7816B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30B851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BFE199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E28022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2E031211"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0FFE6E2C"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1981</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ED54B0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7AD0CF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4D8028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DE5CCD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3F0E94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C31AB5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887407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7C1B61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D72FFB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FC9299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34E119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5050E5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28C13DE8"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46D8EB72"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1982</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ACD430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F90B8A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E09EF4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E2E8C8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AD2075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67138F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0A39F8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02B7CD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F6147E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210562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7C65CA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FDD52E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7FCE6ADE"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1870C1A7"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1983</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8C1EB6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26F953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DBB786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C06EE1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0E8138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242574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61BC10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1C7CDE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933EE6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84D3E6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65EF71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439FDE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4D7D89C6"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2CE6D2B1"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1984</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E2D968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5F3DAA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71757C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58F992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0F4476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6646EE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93%</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6001D2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D6BAE6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70E463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9A95B1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1176AE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A6CDD9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2CB9DB1C"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641B594E"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1985</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83DE02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8CCF15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F4B084"/>
            <w:noWrap/>
            <w:vAlign w:val="bottom"/>
            <w:hideMark/>
          </w:tcPr>
          <w:p w14:paraId="795360C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3%</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EB4D21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9ED8D4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952E35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BE78F8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D7A774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E3F9A7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915AAB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F43D08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7A3A9E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442A60E8"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711792FE"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1986</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06F019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D9D370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353F4D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87%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6E4768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5A503F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697396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281461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46A798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3C5317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F06B07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EAD8F9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36A682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145C098B"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28D47BB9"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1987</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A9B411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11C39B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2DEE3C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BD5B31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043889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9DBD48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17550C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CA8C74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1F282C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F8EFF4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BE4267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AA4EE7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38E9B44A"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29E6DE95"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1988</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8F5BFB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6C985A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C1A641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B7F88B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6ABFE8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F50C0D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80391C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BFBB78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2BBF5F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FD86C6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CC3C3E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D3F1A8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5C0E672D"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78B64F66"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1989</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510F81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70948F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A410CB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C90979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213C1D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B00FEA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035E51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EA2C2C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51820B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9AB15F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375B11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5189B6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1277A4A4"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2F99225C"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1990</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0C7E45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F8E901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B3A1FE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FE6326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D27E18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E03983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AF2405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A9BB18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1F5A8E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85CCC3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B13BD0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F47042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6AC3BE2F"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12F3D1EA"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1991</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EC8C98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7E86A3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A3F3A2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6A6241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EC4266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60139C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8120F0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7D6B4D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2E4724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100BCE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45C8D3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DA33F6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7A2AB767"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72640FA0"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1992</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3B8655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4136F0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897258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987788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D2857C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FBCE4C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CA1A4E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040CA8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0A659E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8D31FD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678AAA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E36DF8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3C55EFDC"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53CAD770"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1993</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7B7C89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098229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7733EA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B38C54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BF3DD8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FFE699"/>
            <w:noWrap/>
            <w:vAlign w:val="bottom"/>
            <w:hideMark/>
          </w:tcPr>
          <w:p w14:paraId="05863D2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70%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9E4517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94%</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7151AD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FB38C3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615DE5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0004FD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70455A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54F98979"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47DF93C1"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1994</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7341BD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51DFBC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A51AD6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A754E2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1435DC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0712C3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0BA890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F26E6B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26D13C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D9BABD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81BC04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BAB481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050D2D97"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041BCF1D"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1995</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9E52B1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7B28A2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76B365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70F78B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7972CF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DA5F9A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367F67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666981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8E6271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0766AA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9E7807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136F97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3E3E12DE"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659AA7C9"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1996</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923B11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94EC9B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E9CD75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1FDA2A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A55EB8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D38CA5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6B67B7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1AA54D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E84F40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D926E0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595142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333332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4E680DF9"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6E66B539"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1997</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5433F1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FD8716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F4B084"/>
            <w:noWrap/>
            <w:vAlign w:val="bottom"/>
            <w:hideMark/>
          </w:tcPr>
          <w:p w14:paraId="1D84709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29%</w:t>
            </w:r>
          </w:p>
        </w:tc>
        <w:tc>
          <w:tcPr>
            <w:tcW w:w="658" w:type="dxa"/>
            <w:tcBorders>
              <w:top w:val="single" w:sz="4" w:space="0" w:color="1F4E78"/>
              <w:left w:val="single" w:sz="4" w:space="0" w:color="1F4E78"/>
              <w:bottom w:val="single" w:sz="4" w:space="0" w:color="1F4E78"/>
              <w:right w:val="single" w:sz="4" w:space="0" w:color="1F4E78"/>
            </w:tcBorders>
            <w:shd w:val="clear" w:color="000000" w:fill="F4B084"/>
            <w:noWrap/>
            <w:vAlign w:val="bottom"/>
            <w:hideMark/>
          </w:tcPr>
          <w:p w14:paraId="7CE00C5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58" w:type="dxa"/>
            <w:tcBorders>
              <w:top w:val="single" w:sz="4" w:space="0" w:color="1F4E78"/>
              <w:left w:val="single" w:sz="4" w:space="0" w:color="1F4E78"/>
              <w:bottom w:val="single" w:sz="4" w:space="0" w:color="1F4E78"/>
              <w:right w:val="single" w:sz="4" w:space="0" w:color="1F4E78"/>
            </w:tcBorders>
            <w:shd w:val="clear" w:color="000000" w:fill="F4B084"/>
            <w:noWrap/>
            <w:vAlign w:val="bottom"/>
            <w:hideMark/>
          </w:tcPr>
          <w:p w14:paraId="3A4694B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0%</w:t>
            </w:r>
          </w:p>
        </w:tc>
        <w:tc>
          <w:tcPr>
            <w:tcW w:w="658" w:type="dxa"/>
            <w:tcBorders>
              <w:top w:val="single" w:sz="4" w:space="0" w:color="1F4E78"/>
              <w:left w:val="single" w:sz="4" w:space="0" w:color="1F4E78"/>
              <w:bottom w:val="single" w:sz="4" w:space="0" w:color="1F4E78"/>
              <w:right w:val="single" w:sz="4" w:space="0" w:color="1F4E78"/>
            </w:tcBorders>
            <w:shd w:val="clear" w:color="000000" w:fill="F4B084"/>
            <w:noWrap/>
            <w:vAlign w:val="bottom"/>
            <w:hideMark/>
          </w:tcPr>
          <w:p w14:paraId="40C3F6F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8E71ED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596797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8BEAAE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5AEAC7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91A4D0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10B026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3F78866D"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08ECDA4F"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1998</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17FBBC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C547CA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03F73C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D488AF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30811D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7A1B62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1D5EDF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7177AA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AC9CCB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ABF2CD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32751C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679F35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6582C2A4"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0DC9E455"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1999</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549577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9AD27C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2DAE17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2078D1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6BC411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F19B66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8770C8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A281D4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FF7701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2946A5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2C05DB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8D8856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7AD99D27"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647201F1"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2000</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4C157C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850AC2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9EA407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AB81AA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3E44BF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842486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1DF4CF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E985B2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5ED9C3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78EDAE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E70792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BE3BD1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6C2442AD"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096EC8CC"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2001</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A19F5A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0F2D73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F3681F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925A52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43E4FC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587EB2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A55DB5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ACB6E3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950323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4A4042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341577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CC63D2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22AA276D"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461ED451"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2002</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7C40FC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79F064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AC0FE0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8DF294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43EE8C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C75C4E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D0EE5B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F8FB8F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7B7653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1B3FE6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1345BA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0AD47D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110E6624"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74B74C7F"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2003</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6FEA46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1F64F2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1473A1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48BB98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F58521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FFE699"/>
            <w:noWrap/>
            <w:vAlign w:val="bottom"/>
            <w:hideMark/>
          </w:tcPr>
          <w:p w14:paraId="5A52407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47%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07F84E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71A2E7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2756CF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DE107A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CEEA08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9912A3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00A5A675"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70712FD8"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2004</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145573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C2FF2F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688854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E6D102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911F75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14ACDF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DCBBB1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BD55D0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360046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594E7D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C8FCF0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406B6F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532ECBDD"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6DEF749F"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2005</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659F8B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4A75AB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35047A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9DA4A8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669198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905CBC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E685D4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4D0270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076A33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25F72A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2BF5BF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23916D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6CED378C"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454FC43D"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2006</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02821A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EA057D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857A2B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509E96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84BBA4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C35456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2B4489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951063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469665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A89091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62E117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05FF95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477AE736"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6378F7DC"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2007</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2C9927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A045CA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46478A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D7622E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8257EC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17EC05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6A4933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2B113E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E565A3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1CFD82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DA3566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E36CD9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4809C551"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5104E11A"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2008</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33C7E2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2C0AAF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46B5E7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613861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60C448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FADA18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31B3BA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6CCF7B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0483D9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E6E907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2A9B05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2DF353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397F5795"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39E386B3"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2009</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8B35C7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3EE259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2257AE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2E8063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A427AB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369999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5350B2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EFA530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44F13C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8B7490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A7A970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C007B1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75947152"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654FBF60"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2010</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F6DB45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EAB7D9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3FDCE7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AE779E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D3DAE9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25F14D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4AF7B5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B1B560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2C1196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4F82E6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0180E4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5E8F89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3554100B"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5ACC3BCB"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2011</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81EAEE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C2839F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E45A4F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0D6233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21106F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245D8E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C9DCF6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D2BA8C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EF75AE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267EE3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82AB60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9971D8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3C4DA050"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74F84DBC"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2012</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4CB1A0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EB2A51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674F4E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FE4BBB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502BF0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567AEC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5A8374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15E2AF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4A2FCB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BC651D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23EC95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DBF3B2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6D25BE22"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090BDFAD"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2013</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790B5A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596B92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249674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50B060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2F3E79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208F8B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D39F19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2F65D1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05EF5E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60C8CF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A89993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BC845A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2326F4F6"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5BFC18B5"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2014</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14CC96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9D7FCC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E08BE7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07F140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630FB2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01F1AF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45A913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181746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E5C28B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0934B1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DB3FA2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C8FC93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2AA0DC0A"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28903AC4"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2015</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02B29E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2F42FD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CDBC3D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5F4D13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C0A26B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C7CBD4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8765BF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FB38A7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5D2FE3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A6F9D2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6EC05A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7A2C65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5BEC408E"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782647F1"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2016</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FA2E05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686145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0C7559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A2BC26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BCE7C2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B7ECD7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A9D6FF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4DE902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94C43F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DD9205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DBB9FB8"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1EB536D"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12FCED1B"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11757E20"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2017</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37452B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096F09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998486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21DEA0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0A7578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ED6634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1AACD3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0909D6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6F4AA5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3372DD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6E7269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CBF53C1"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8E6F3E" w14:paraId="52A327E8"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0C20DE0F"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2018</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3F3903B"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1F11CC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9E99CA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22B08B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7F9EC63"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19EE434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4977579"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18280C5"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692C8E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68331140"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A29A65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ADEDBCC"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r w:rsidR="004E5ADA" w:rsidRPr="005E4DB1" w14:paraId="4948BCEC" w14:textId="77777777" w:rsidTr="005E4DB1">
        <w:trPr>
          <w:trHeight w:val="258"/>
        </w:trPr>
        <w:tc>
          <w:tcPr>
            <w:tcW w:w="1696" w:type="dxa"/>
            <w:tcBorders>
              <w:top w:val="single" w:sz="4" w:space="0" w:color="1F4E78"/>
              <w:left w:val="single" w:sz="4" w:space="0" w:color="1F4E78"/>
              <w:bottom w:val="single" w:sz="4" w:space="0" w:color="1F4E78"/>
              <w:right w:val="single" w:sz="4" w:space="0" w:color="1F4E78"/>
            </w:tcBorders>
            <w:shd w:val="clear" w:color="auto" w:fill="auto"/>
            <w:noWrap/>
            <w:vAlign w:val="bottom"/>
            <w:hideMark/>
          </w:tcPr>
          <w:p w14:paraId="583EC06D" w14:textId="77777777" w:rsidR="004E5ADA" w:rsidRPr="008E6F3E" w:rsidRDefault="004E5ADA" w:rsidP="004E5ADA">
            <w:pPr>
              <w:tabs>
                <w:tab w:val="clear" w:pos="284"/>
              </w:tabs>
              <w:spacing w:line="240" w:lineRule="auto"/>
              <w:rPr>
                <w:rFonts w:ascii="Calibri" w:eastAsia="Times New Roman" w:hAnsi="Calibri" w:cs="Calibri"/>
                <w:b/>
                <w:bCs/>
                <w:color w:val="000000"/>
                <w:kern w:val="0"/>
                <w:sz w:val="20"/>
                <w:szCs w:val="20"/>
                <w:lang w:val="en-US" w:eastAsia="fr-CA"/>
              </w:rPr>
            </w:pPr>
            <w:r w:rsidRPr="008E6F3E">
              <w:rPr>
                <w:rFonts w:ascii="Calibri" w:hAnsi="Calibri" w:cs="Calibri"/>
                <w:b/>
                <w:kern w:val="0"/>
                <w:sz w:val="20"/>
                <w:lang w:val="en-US" w:bidi="en-US"/>
              </w:rPr>
              <w:t>2019</w:t>
            </w:r>
          </w:p>
        </w:tc>
        <w:tc>
          <w:tcPr>
            <w:tcW w:w="390"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7A690AE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AD55DE6"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97%</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68009C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9034314"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D31037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C5E1A8F"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012DBA3E"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524E8B47"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2A4209D2"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427F993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8"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4261B0A" w14:textId="77777777" w:rsidR="004E5ADA" w:rsidRPr="008E6F3E"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c>
          <w:tcPr>
            <w:tcW w:w="659" w:type="dxa"/>
            <w:tcBorders>
              <w:top w:val="single" w:sz="4" w:space="0" w:color="1F4E78"/>
              <w:left w:val="single" w:sz="4" w:space="0" w:color="1F4E78"/>
              <w:bottom w:val="single" w:sz="4" w:space="0" w:color="1F4E78"/>
              <w:right w:val="single" w:sz="4" w:space="0" w:color="1F4E78"/>
            </w:tcBorders>
            <w:shd w:val="clear" w:color="000000" w:fill="C6E0B4"/>
            <w:noWrap/>
            <w:vAlign w:val="bottom"/>
            <w:hideMark/>
          </w:tcPr>
          <w:p w14:paraId="34E827B9" w14:textId="77777777" w:rsidR="004E5ADA" w:rsidRPr="005E4DB1" w:rsidRDefault="004E5ADA" w:rsidP="004E5ADA">
            <w:pPr>
              <w:tabs>
                <w:tab w:val="clear" w:pos="284"/>
              </w:tabs>
              <w:spacing w:line="240" w:lineRule="auto"/>
              <w:jc w:val="right"/>
              <w:rPr>
                <w:rFonts w:ascii="Calibri" w:eastAsia="Times New Roman" w:hAnsi="Calibri" w:cs="Calibri"/>
                <w:color w:val="000000"/>
                <w:kern w:val="0"/>
                <w:sz w:val="20"/>
                <w:szCs w:val="20"/>
                <w:lang w:val="en-US" w:eastAsia="fr-CA"/>
              </w:rPr>
            </w:pPr>
            <w:r w:rsidRPr="008E6F3E">
              <w:rPr>
                <w:rFonts w:ascii="Calibri" w:hAnsi="Calibri" w:cs="Calibri"/>
                <w:kern w:val="0"/>
                <w:sz w:val="20"/>
                <w:lang w:val="en-US" w:bidi="en-US"/>
              </w:rPr>
              <w:t>100%</w:t>
            </w:r>
          </w:p>
        </w:tc>
      </w:tr>
    </w:tbl>
    <w:p w14:paraId="194B0A74" w14:textId="21CB246A" w:rsidR="00493CF1" w:rsidRPr="00BE1F7F" w:rsidRDefault="00493CF1" w:rsidP="00A006FD">
      <w:pPr>
        <w:tabs>
          <w:tab w:val="clear" w:pos="284"/>
        </w:tabs>
        <w:spacing w:line="240" w:lineRule="auto"/>
        <w:rPr>
          <w:rFonts w:eastAsiaTheme="majorEastAsia" w:cstheme="minorHAnsi"/>
          <w:b/>
          <w:bCs/>
          <w:sz w:val="16"/>
          <w:szCs w:val="16"/>
          <w:lang w:val="en-US"/>
        </w:rPr>
      </w:pPr>
    </w:p>
    <w:sectPr w:rsidR="00493CF1" w:rsidRPr="00BE1F7F" w:rsidSect="00596D1F">
      <w:headerReference w:type="default" r:id="rId164"/>
      <w:footerReference w:type="default" r:id="rId165"/>
      <w:pgSz w:w="11906" w:h="16838"/>
      <w:pgMar w:top="1140" w:right="1440" w:bottom="851" w:left="1440" w:header="709" w:footer="28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4130FD" w14:textId="77777777" w:rsidR="00E3184D" w:rsidRDefault="00E3184D" w:rsidP="00253171">
      <w:pPr>
        <w:spacing w:line="240" w:lineRule="auto"/>
      </w:pPr>
      <w:r>
        <w:separator/>
      </w:r>
    </w:p>
  </w:endnote>
  <w:endnote w:type="continuationSeparator" w:id="0">
    <w:p w14:paraId="77F11EA0" w14:textId="77777777" w:rsidR="00E3184D" w:rsidRDefault="00E3184D" w:rsidP="0025317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Gras">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Univers 55">
    <w:altName w:val="Calibri"/>
    <w:panose1 w:val="00000000000000000000"/>
    <w:charset w:val="00"/>
    <w:family w:val="swiss"/>
    <w:notTrueType/>
    <w:pitch w:val="default"/>
    <w:sig w:usb0="00000003" w:usb1="00000000" w:usb2="00000000" w:usb3="00000000" w:csb0="00000001" w:csb1="00000000"/>
  </w:font>
  <w:font w:name="DejaVu Sans">
    <w:altName w:val="Verdana"/>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Bold">
    <w:altName w:val="Times New Roman"/>
    <w:panose1 w:val="00000000000000000000"/>
    <w:charset w:val="00"/>
    <w:family w:val="roman"/>
    <w:notTrueType/>
    <w:pitch w:val="default"/>
  </w:font>
  <w:font w:name="Akkurat Std">
    <w:altName w:val="Malgun Gothic"/>
    <w:panose1 w:val="00000000000000000000"/>
    <w:charset w:val="00"/>
    <w:family w:val="modern"/>
    <w:notTrueType/>
    <w:pitch w:val="variable"/>
    <w:sig w:usb0="800000AF" w:usb1="4000204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Univers LT 55">
    <w:altName w:val="Bell MT"/>
    <w:charset w:val="00"/>
    <w:family w:val="auto"/>
    <w:pitch w:val="variable"/>
    <w:sig w:usb0="80000027"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F2FD1" w14:textId="77777777" w:rsidR="002C1314" w:rsidRDefault="002C1314"/>
  <w:tbl>
    <w:tblPr>
      <w:tblStyle w:val="Plaingrid"/>
      <w:tblW w:w="5115" w:type="pct"/>
      <w:tblLook w:val="04A0" w:firstRow="1" w:lastRow="0" w:firstColumn="1" w:lastColumn="0" w:noHBand="0" w:noVBand="1"/>
    </w:tblPr>
    <w:tblGrid>
      <w:gridCol w:w="5812"/>
      <w:gridCol w:w="3422"/>
    </w:tblGrid>
    <w:tr w:rsidR="002C1314" w14:paraId="76C25562" w14:textId="77777777" w:rsidTr="004420C1">
      <w:tc>
        <w:tcPr>
          <w:tcW w:w="5812" w:type="dxa"/>
        </w:tcPr>
        <w:p w14:paraId="67CC6E0D" w14:textId="3A178AC1" w:rsidR="002C1314" w:rsidRPr="003C141F" w:rsidRDefault="002C1314" w:rsidP="009131F9">
          <w:pPr>
            <w:pStyle w:val="Footer"/>
            <w:rPr>
              <w:lang w:val="en-US"/>
            </w:rPr>
          </w:pPr>
          <w:r>
            <w:rPr>
              <w:lang w:val="en-US" w:bidi="en-US"/>
            </w:rPr>
            <w:t>Final report on the development of an adaptive environmental flow strategy for the Sambangalou Hydroelectric Development Project – Provisional version, August 2021</w:t>
          </w:r>
          <w:r w:rsidRPr="00D44952">
            <w:rPr>
              <w:lang w:val="en-US" w:bidi="en-US"/>
            </w:rPr>
            <w:fldChar w:fldCharType="begin"/>
          </w:r>
          <w:r w:rsidRPr="00D44952">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sidRPr="00D44952">
            <w:rPr>
              <w:lang w:val="en-US" w:bidi="en-US"/>
            </w:rPr>
            <w:instrText xml:space="preserve">  = 1  </w:instrText>
          </w:r>
          <w:r>
            <w:fldChar w:fldCharType="begin"/>
          </w:r>
          <w:r w:rsidRPr="003C141F">
            <w:rPr>
              <w:lang w:val="en-US"/>
            </w:rPr>
            <w:instrText xml:space="preserve"> FILENAME \p   \* MERGEFORMAT </w:instrText>
          </w:r>
          <w:r>
            <w:fldChar w:fldCharType="separate"/>
          </w:r>
          <w:r w:rsidRPr="00D44952">
            <w:rPr>
              <w:lang w:val="en-US" w:bidi="en-US"/>
            </w:rPr>
            <w:instrText>Document3</w:instrText>
          </w:r>
          <w:r>
            <w:rPr>
              <w:lang w:val="en-US" w:bidi="en-US"/>
            </w:rPr>
            <w:fldChar w:fldCharType="end"/>
          </w:r>
          <w:r w:rsidRPr="00D44952">
            <w:rPr>
              <w:lang w:val="en-US" w:bidi="en-US"/>
            </w:rPr>
            <w:instrText xml:space="preserve">  </w:instrText>
          </w:r>
          <w:r w:rsidRPr="00D44952">
            <w:rPr>
              <w:lang w:val="en-US" w:bidi="en-US"/>
            </w:rPr>
            <w:fldChar w:fldCharType="end"/>
          </w:r>
          <w:r w:rsidRPr="00D44952">
            <w:rPr>
              <w:lang w:val="en-US" w:bidi="en-US"/>
            </w:rPr>
            <w:fldChar w:fldCharType="begin"/>
          </w:r>
          <w:r w:rsidRPr="00D44952">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sidRPr="00D44952">
            <w:rPr>
              <w:lang w:val="en-US" w:bidi="en-US"/>
            </w:rPr>
            <w:instrText xml:space="preserve">  = 1  </w:instrText>
          </w:r>
          <w:r>
            <w:fldChar w:fldCharType="begin"/>
          </w:r>
          <w:r w:rsidRPr="003C141F">
            <w:rPr>
              <w:lang w:val="en-US"/>
            </w:rPr>
            <w:instrText xml:space="preserve"> FILENAME   \* MERGEFORMAT </w:instrText>
          </w:r>
          <w:r>
            <w:fldChar w:fldCharType="separate"/>
          </w:r>
          <w:r w:rsidRPr="00D44952">
            <w:rPr>
              <w:lang w:val="en-US" w:bidi="en-US"/>
            </w:rPr>
            <w:instrText>C:\Data\Word97\Template\Aecom\Aecom_Letter.Dotm</w:instrText>
          </w:r>
          <w:r>
            <w:rPr>
              <w:lang w:val="en-US" w:bidi="en-US"/>
            </w:rPr>
            <w:fldChar w:fldCharType="end"/>
          </w:r>
          <w:r w:rsidRPr="00D44952">
            <w:rPr>
              <w:lang w:val="en-US" w:bidi="en-US"/>
            </w:rPr>
            <w:instrText xml:space="preserve">  </w:instrText>
          </w:r>
          <w:r w:rsidRPr="00D44952">
            <w:rPr>
              <w:lang w:val="en-US" w:bidi="en-US"/>
            </w:rPr>
            <w:fldChar w:fldCharType="end"/>
          </w:r>
        </w:p>
      </w:tc>
      <w:tc>
        <w:tcPr>
          <w:tcW w:w="3422" w:type="dxa"/>
          <w:vAlign w:val="bottom"/>
        </w:tcPr>
        <w:p w14:paraId="28A6DA3E" w14:textId="1EFC58B2" w:rsidR="002C1314" w:rsidRPr="00D44952" w:rsidRDefault="002C1314" w:rsidP="00F044DD">
          <w:pPr>
            <w:pStyle w:val="Footer"/>
            <w:jc w:val="right"/>
          </w:pPr>
          <w:r w:rsidRPr="00D44952">
            <w:rPr>
              <w:lang w:val="en-US" w:bidi="en-US"/>
            </w:rPr>
            <w:t>AECOM</w:t>
          </w:r>
          <w:r w:rsidRPr="00D44952">
            <w:rPr>
              <w:lang w:val="en-US" w:bidi="en-US"/>
            </w:rPr>
            <w:fldChar w:fldCharType="begin"/>
          </w:r>
          <w:r w:rsidRPr="00D44952">
            <w:rPr>
              <w:lang w:val="en-US" w:bidi="en-US"/>
            </w:rPr>
            <w:instrText xml:space="preserve"> if </w:instrText>
          </w:r>
          <w:r w:rsidRPr="00D44952">
            <w:rPr>
              <w:lang w:val="en-US" w:bidi="en-US"/>
            </w:rPr>
            <w:fldChar w:fldCharType="begin"/>
          </w:r>
          <w:r w:rsidRPr="00D44952">
            <w:rPr>
              <w:lang w:val="en-US" w:bidi="en-US"/>
            </w:rPr>
            <w:instrText xml:space="preserve"> DOCPROPERTY  AdditionalCompanyName </w:instrText>
          </w:r>
          <w:r w:rsidRPr="00D44952">
            <w:rPr>
              <w:lang w:val="en-US" w:bidi="en-US"/>
            </w:rPr>
            <w:fldChar w:fldCharType="end"/>
          </w:r>
          <w:r w:rsidRPr="00D44952">
            <w:rPr>
              <w:lang w:val="en-US" w:bidi="en-US"/>
            </w:rPr>
            <w:instrText xml:space="preserve">  = "" "" "  |  "</w:instrText>
          </w:r>
          <w:r w:rsidRPr="00D44952">
            <w:rPr>
              <w:lang w:val="en-US" w:bidi="en-US"/>
            </w:rPr>
            <w:fldChar w:fldCharType="end"/>
          </w:r>
          <w:r w:rsidRPr="00D44952">
            <w:rPr>
              <w:lang w:val="en-US" w:bidi="en-US"/>
            </w:rPr>
            <w:fldChar w:fldCharType="begin"/>
          </w:r>
          <w:r w:rsidRPr="00D44952">
            <w:rPr>
              <w:lang w:val="en-US" w:bidi="en-US"/>
            </w:rPr>
            <w:instrText xml:space="preserve"> DOCPROPERTY  AdditionalCompanyName \* MERGEFORMAT </w:instrText>
          </w:r>
          <w:r w:rsidRPr="00D44952">
            <w:rPr>
              <w:lang w:val="en-US" w:bidi="en-US"/>
            </w:rPr>
            <w:fldChar w:fldCharType="end"/>
          </w:r>
        </w:p>
        <w:p w14:paraId="240F371F" w14:textId="487D537E" w:rsidR="002C1314" w:rsidRPr="00725883" w:rsidRDefault="002C1314" w:rsidP="00F044DD">
          <w:pPr>
            <w:pStyle w:val="Footer"/>
            <w:jc w:val="right"/>
          </w:pPr>
          <w:r w:rsidRPr="00D44952">
            <w:rPr>
              <w:lang w:val="en-US" w:bidi="en-US"/>
            </w:rPr>
            <w:fldChar w:fldCharType="begin"/>
          </w:r>
          <w:r w:rsidRPr="00D44952">
            <w:rPr>
              <w:lang w:val="en-US" w:bidi="en-US"/>
            </w:rPr>
            <w:instrText>PAGE   \* MERGEFORMAT</w:instrText>
          </w:r>
          <w:r w:rsidRPr="00D44952">
            <w:rPr>
              <w:lang w:val="en-US" w:bidi="en-US"/>
            </w:rPr>
            <w:fldChar w:fldCharType="separate"/>
          </w:r>
          <w:r w:rsidRPr="00A832E8">
            <w:rPr>
              <w:lang w:val="en-US" w:bidi="en-US"/>
            </w:rPr>
            <w:t>vi</w:t>
          </w:r>
          <w:r w:rsidRPr="00D44952">
            <w:rPr>
              <w:lang w:val="en-US" w:bidi="en-US"/>
            </w:rPr>
            <w:fldChar w:fldCharType="end"/>
          </w:r>
        </w:p>
      </w:tc>
    </w:tr>
  </w:tbl>
  <w:p w14:paraId="1852887D" w14:textId="77777777" w:rsidR="002C1314" w:rsidRDefault="002C1314" w:rsidP="00493CF1">
    <w:pPr>
      <w:pStyle w:val="Footer"/>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401D3" w14:textId="77777777" w:rsidR="002C1314" w:rsidRDefault="002C1314"/>
  <w:tbl>
    <w:tblPr>
      <w:tblStyle w:val="Plaingrid"/>
      <w:tblW w:w="4942" w:type="pct"/>
      <w:tblLook w:val="04A0" w:firstRow="1" w:lastRow="0" w:firstColumn="1" w:lastColumn="0" w:noHBand="0" w:noVBand="1"/>
    </w:tblPr>
    <w:tblGrid>
      <w:gridCol w:w="5899"/>
      <w:gridCol w:w="3022"/>
    </w:tblGrid>
    <w:tr w:rsidR="002C1314" w14:paraId="433A3DAA" w14:textId="77777777" w:rsidTr="00D53935">
      <w:tc>
        <w:tcPr>
          <w:tcW w:w="14394" w:type="dxa"/>
        </w:tcPr>
        <w:p w14:paraId="07C6E24F" w14:textId="795210AD"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174" w:type="dxa"/>
          <w:vAlign w:val="bottom"/>
        </w:tcPr>
        <w:p w14:paraId="73E49E7A" w14:textId="07D01FC4"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24A0ADDA"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2C5C88D0" w14:textId="77777777" w:rsidR="002C1314" w:rsidRDefault="002C1314" w:rsidP="00493CF1">
    <w:pPr>
      <w:pStyle w:val="Footer"/>
      <w:jc w:val="righ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F67DB" w14:textId="77777777" w:rsidR="002C1314" w:rsidRDefault="002C1314"/>
  <w:tbl>
    <w:tblPr>
      <w:tblStyle w:val="Plaingrid"/>
      <w:tblW w:w="4942" w:type="pct"/>
      <w:tblLook w:val="04A0" w:firstRow="1" w:lastRow="0" w:firstColumn="1" w:lastColumn="0" w:noHBand="0" w:noVBand="1"/>
    </w:tblPr>
    <w:tblGrid>
      <w:gridCol w:w="9764"/>
      <w:gridCol w:w="4911"/>
    </w:tblGrid>
    <w:tr w:rsidR="002C1314" w14:paraId="74F02C96" w14:textId="77777777" w:rsidTr="00D53935">
      <w:tc>
        <w:tcPr>
          <w:tcW w:w="14394" w:type="dxa"/>
        </w:tcPr>
        <w:p w14:paraId="5A4010DA" w14:textId="05F2B766"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July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174" w:type="dxa"/>
          <w:vAlign w:val="bottom"/>
        </w:tcPr>
        <w:p w14:paraId="66D3624B" w14:textId="01D0890A"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566ED50D"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3CEB60AB" w14:textId="77777777" w:rsidR="002C1314" w:rsidRDefault="002C1314" w:rsidP="00493CF1">
    <w:pPr>
      <w:pStyle w:val="Footer"/>
      <w:jc w:val="righ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A9FAF" w14:textId="77777777" w:rsidR="002C1314" w:rsidRDefault="002C1314"/>
  <w:tbl>
    <w:tblPr>
      <w:tblStyle w:val="Plaingrid"/>
      <w:tblW w:w="4942" w:type="pct"/>
      <w:tblLook w:val="04A0" w:firstRow="1" w:lastRow="0" w:firstColumn="1" w:lastColumn="0" w:noHBand="0" w:noVBand="1"/>
    </w:tblPr>
    <w:tblGrid>
      <w:gridCol w:w="5899"/>
      <w:gridCol w:w="3022"/>
    </w:tblGrid>
    <w:tr w:rsidR="002C1314" w14:paraId="0635CCCF" w14:textId="77777777" w:rsidTr="00D53935">
      <w:tc>
        <w:tcPr>
          <w:tcW w:w="14394" w:type="dxa"/>
        </w:tcPr>
        <w:p w14:paraId="7FFCF0C9" w14:textId="0C158428"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July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174" w:type="dxa"/>
          <w:vAlign w:val="bottom"/>
        </w:tcPr>
        <w:p w14:paraId="25AE44BC" w14:textId="1511F014"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298FA190"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58FEDD37" w14:textId="77777777" w:rsidR="002C1314" w:rsidRDefault="002C1314" w:rsidP="00493CF1">
    <w:pPr>
      <w:pStyle w:val="Footer"/>
      <w:jc w:val="righ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40DE3" w14:textId="77777777" w:rsidR="002C1314" w:rsidRDefault="002C1314"/>
  <w:tbl>
    <w:tblPr>
      <w:tblStyle w:val="Plaingrid"/>
      <w:tblW w:w="4942" w:type="pct"/>
      <w:tblLook w:val="04A0" w:firstRow="1" w:lastRow="0" w:firstColumn="1" w:lastColumn="0" w:noHBand="0" w:noVBand="1"/>
    </w:tblPr>
    <w:tblGrid>
      <w:gridCol w:w="9764"/>
      <w:gridCol w:w="4911"/>
    </w:tblGrid>
    <w:tr w:rsidR="002C1314" w14:paraId="7B7AA5BE" w14:textId="77777777" w:rsidTr="00D53935">
      <w:tc>
        <w:tcPr>
          <w:tcW w:w="14394" w:type="dxa"/>
        </w:tcPr>
        <w:p w14:paraId="1F0587A5" w14:textId="31FA250B"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July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174" w:type="dxa"/>
          <w:vAlign w:val="bottom"/>
        </w:tcPr>
        <w:p w14:paraId="3231980A" w14:textId="19261465"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33A27BF8"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2B356342" w14:textId="77777777" w:rsidR="002C1314" w:rsidRDefault="002C1314" w:rsidP="00493CF1">
    <w:pPr>
      <w:pStyle w:val="Footer"/>
      <w:jc w:val="righ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F0FDF" w14:textId="77777777" w:rsidR="002C1314" w:rsidRDefault="002C1314"/>
  <w:tbl>
    <w:tblPr>
      <w:tblStyle w:val="Plaingrid"/>
      <w:tblW w:w="4942" w:type="pct"/>
      <w:tblLook w:val="04A0" w:firstRow="1" w:lastRow="0" w:firstColumn="1" w:lastColumn="0" w:noHBand="0" w:noVBand="1"/>
    </w:tblPr>
    <w:tblGrid>
      <w:gridCol w:w="5899"/>
      <w:gridCol w:w="3022"/>
    </w:tblGrid>
    <w:tr w:rsidR="002C1314" w14:paraId="2159178B" w14:textId="77777777" w:rsidTr="00D53935">
      <w:tc>
        <w:tcPr>
          <w:tcW w:w="14394" w:type="dxa"/>
        </w:tcPr>
        <w:p w14:paraId="3BB0BF7E" w14:textId="7EFF6460"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174" w:type="dxa"/>
          <w:vAlign w:val="bottom"/>
        </w:tcPr>
        <w:p w14:paraId="06AF2AAE" w14:textId="6128AD60"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090509E4"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71E8ED4F" w14:textId="77777777" w:rsidR="002C1314" w:rsidRDefault="002C1314" w:rsidP="00493CF1">
    <w:pPr>
      <w:pStyle w:val="Footer"/>
      <w:jc w:val="righ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9A5F7" w14:textId="77777777" w:rsidR="002C1314" w:rsidRDefault="002C1314"/>
  <w:tbl>
    <w:tblPr>
      <w:tblStyle w:val="Plaingrid"/>
      <w:tblW w:w="4942" w:type="pct"/>
      <w:tblLook w:val="04A0" w:firstRow="1" w:lastRow="0" w:firstColumn="1" w:lastColumn="0" w:noHBand="0" w:noVBand="1"/>
    </w:tblPr>
    <w:tblGrid>
      <w:gridCol w:w="9764"/>
      <w:gridCol w:w="4911"/>
    </w:tblGrid>
    <w:tr w:rsidR="002C1314" w14:paraId="6B501AF5" w14:textId="77777777" w:rsidTr="00D53935">
      <w:tc>
        <w:tcPr>
          <w:tcW w:w="14394" w:type="dxa"/>
        </w:tcPr>
        <w:p w14:paraId="2F10D6E3" w14:textId="00D93630"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174" w:type="dxa"/>
          <w:vAlign w:val="bottom"/>
        </w:tcPr>
        <w:p w14:paraId="34109A5B" w14:textId="343878E0"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7BFE715E"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7B2713EC" w14:textId="77777777" w:rsidR="002C1314" w:rsidRDefault="002C1314" w:rsidP="00493CF1">
    <w:pPr>
      <w:pStyle w:val="Footer"/>
      <w:jc w:val="righ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E72C7" w14:textId="77777777" w:rsidR="002C1314" w:rsidRDefault="002C1314"/>
  <w:tbl>
    <w:tblPr>
      <w:tblStyle w:val="Plaingrid"/>
      <w:tblW w:w="4942" w:type="pct"/>
      <w:tblLook w:val="04A0" w:firstRow="1" w:lastRow="0" w:firstColumn="1" w:lastColumn="0" w:noHBand="0" w:noVBand="1"/>
    </w:tblPr>
    <w:tblGrid>
      <w:gridCol w:w="14393"/>
      <w:gridCol w:w="7174"/>
    </w:tblGrid>
    <w:tr w:rsidR="002C1314" w14:paraId="40EDD4D2" w14:textId="77777777" w:rsidTr="00D53935">
      <w:tc>
        <w:tcPr>
          <w:tcW w:w="14394" w:type="dxa"/>
        </w:tcPr>
        <w:p w14:paraId="0F86281E" w14:textId="04BFC38B"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174" w:type="dxa"/>
          <w:vAlign w:val="bottom"/>
        </w:tcPr>
        <w:p w14:paraId="28BDC910" w14:textId="3CF990B9"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13D72D34"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7F0A4737" w14:textId="77777777" w:rsidR="002C1314" w:rsidRDefault="002C1314" w:rsidP="00493CF1">
    <w:pPr>
      <w:pStyle w:val="Footer"/>
      <w:jc w:val="righ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26644" w14:textId="77777777" w:rsidR="002C1314" w:rsidRDefault="002C1314" w:rsidP="005C14B4"/>
  <w:tbl>
    <w:tblPr>
      <w:tblStyle w:val="Plaingrid"/>
      <w:tblW w:w="5115" w:type="pct"/>
      <w:tblLook w:val="04A0" w:firstRow="1" w:lastRow="0" w:firstColumn="1" w:lastColumn="0" w:noHBand="0" w:noVBand="1"/>
    </w:tblPr>
    <w:tblGrid>
      <w:gridCol w:w="5812"/>
      <w:gridCol w:w="3422"/>
    </w:tblGrid>
    <w:tr w:rsidR="002C1314" w14:paraId="49DE65E1" w14:textId="77777777" w:rsidTr="002A7ABC">
      <w:tc>
        <w:tcPr>
          <w:tcW w:w="5812" w:type="dxa"/>
        </w:tcPr>
        <w:p w14:paraId="7620B4A4" w14:textId="2474FFCC" w:rsidR="002C1314" w:rsidRPr="003C141F" w:rsidRDefault="002C1314" w:rsidP="002A7ABC">
          <w:pPr>
            <w:pStyle w:val="Footer"/>
            <w:ind w:right="-39"/>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3422" w:type="dxa"/>
          <w:vAlign w:val="bottom"/>
        </w:tcPr>
        <w:p w14:paraId="5FBEF84E" w14:textId="285AE71B" w:rsidR="002C1314" w:rsidRDefault="002C1314" w:rsidP="005C14B4">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3C48A493" w14:textId="521EF52D" w:rsidR="002C1314" w:rsidRPr="00725883" w:rsidRDefault="002C1314" w:rsidP="005C14B4">
          <w:pPr>
            <w:pStyle w:val="Footer"/>
            <w:jc w:val="right"/>
          </w:pPr>
          <w:r>
            <w:rPr>
              <w:lang w:val="en-US" w:bidi="en-US"/>
            </w:rPr>
            <w:fldChar w:fldCharType="begin"/>
          </w:r>
          <w:r>
            <w:rPr>
              <w:lang w:val="en-US" w:bidi="en-US"/>
            </w:rPr>
            <w:instrText>PAGE   \* MERGEFORMAT</w:instrText>
          </w:r>
          <w:r>
            <w:rPr>
              <w:lang w:val="en-US" w:bidi="en-US"/>
            </w:rPr>
            <w:fldChar w:fldCharType="separate"/>
          </w:r>
          <w:r>
            <w:rPr>
              <w:lang w:val="en-US" w:bidi="en-US"/>
            </w:rPr>
            <w:t>30</w:t>
          </w:r>
          <w:r>
            <w:rPr>
              <w:lang w:val="en-US" w:bidi="en-US"/>
            </w:rPr>
            <w:fldChar w:fldCharType="end"/>
          </w:r>
        </w:p>
      </w:tc>
    </w:tr>
  </w:tbl>
  <w:p w14:paraId="35B1EA94" w14:textId="77777777" w:rsidR="002C1314" w:rsidRPr="005C14B4" w:rsidRDefault="002C1314" w:rsidP="00112BA8">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66539" w14:textId="77777777" w:rsidR="002C1314" w:rsidRPr="00C3633A" w:rsidRDefault="002C1314" w:rsidP="004F49EA">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72E7E" w14:textId="77777777" w:rsidR="002C1314" w:rsidRPr="00E91759" w:rsidRDefault="002C1314" w:rsidP="00E9175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F0561" w14:textId="75BBF4AD" w:rsidR="002C1314" w:rsidRDefault="002C1314"/>
  <w:tbl>
    <w:tblPr>
      <w:tblStyle w:val="Plaingrid"/>
      <w:tblW w:w="5194" w:type="pct"/>
      <w:tblLook w:val="04A0" w:firstRow="1" w:lastRow="0" w:firstColumn="1" w:lastColumn="0" w:noHBand="0" w:noVBand="1"/>
    </w:tblPr>
    <w:tblGrid>
      <w:gridCol w:w="5954"/>
      <w:gridCol w:w="3422"/>
    </w:tblGrid>
    <w:tr w:rsidR="002C1314" w14:paraId="06F9512E" w14:textId="77777777" w:rsidTr="004420C1">
      <w:tc>
        <w:tcPr>
          <w:tcW w:w="5954" w:type="dxa"/>
        </w:tcPr>
        <w:p w14:paraId="247059EF" w14:textId="59957F30"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3422" w:type="dxa"/>
          <w:vAlign w:val="bottom"/>
        </w:tcPr>
        <w:p w14:paraId="0536FD0B" w14:textId="61DD2330"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299652F5" w14:textId="08746BA2"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25AC12D3" w14:textId="77777777" w:rsidR="002C1314" w:rsidRDefault="002C1314" w:rsidP="00493CF1">
    <w:pPr>
      <w:pStyle w:val="Footer"/>
      <w:jc w:val="righ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255B2" w14:textId="77777777" w:rsidR="002C1314" w:rsidRPr="00C3633A" w:rsidRDefault="002C1314" w:rsidP="004F49EA">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774BD" w14:textId="77777777" w:rsidR="002C1314" w:rsidRPr="00C3633A" w:rsidRDefault="002C1314" w:rsidP="004F49EA">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D5E40" w14:textId="77777777" w:rsidR="002C1314" w:rsidRPr="00C3633A" w:rsidRDefault="002C1314" w:rsidP="004F49EA">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88E41" w14:textId="77777777" w:rsidR="002C1314" w:rsidRPr="00C3633A" w:rsidRDefault="002C1314" w:rsidP="004F49EA">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322EC" w14:textId="77777777" w:rsidR="002C1314" w:rsidRPr="00C3633A" w:rsidRDefault="002C1314" w:rsidP="004F49EA">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AB770" w14:textId="77777777" w:rsidR="002C1314" w:rsidRDefault="002C1314" w:rsidP="0058498B"/>
  <w:tbl>
    <w:tblPr>
      <w:tblStyle w:val="Plaingrid"/>
      <w:tblW w:w="5000" w:type="pct"/>
      <w:tblLook w:val="04A0" w:firstRow="1" w:lastRow="0" w:firstColumn="1" w:lastColumn="0" w:noHBand="0" w:noVBand="1"/>
    </w:tblPr>
    <w:tblGrid>
      <w:gridCol w:w="5603"/>
      <w:gridCol w:w="3423"/>
    </w:tblGrid>
    <w:tr w:rsidR="002C1314" w14:paraId="208486EA" w14:textId="77777777" w:rsidTr="004F49EA">
      <w:tc>
        <w:tcPr>
          <w:tcW w:w="5670" w:type="dxa"/>
        </w:tcPr>
        <w:p w14:paraId="5B5BF5BD" w14:textId="77777777" w:rsidR="002C1314" w:rsidRPr="003C141F" w:rsidRDefault="002C1314" w:rsidP="0058498B">
          <w:pPr>
            <w:pStyle w:val="Footer"/>
            <w:rPr>
              <w:lang w:val="en-US"/>
            </w:rPr>
          </w:pPr>
          <w:r w:rsidRPr="00D44952">
            <w:rPr>
              <w:lang w:val="en-US" w:bidi="en-US"/>
            </w:rPr>
            <w:t>Technical note – Drafting of an initial environmental flow scenario</w:t>
          </w:r>
        </w:p>
        <w:p w14:paraId="71EF3A62" w14:textId="77777777" w:rsidR="002C1314" w:rsidRPr="003C141F" w:rsidRDefault="002C1314" w:rsidP="0058498B">
          <w:pPr>
            <w:pStyle w:val="Footer"/>
            <w:rPr>
              <w:lang w:val="en-US"/>
            </w:rPr>
          </w:pPr>
          <w:r w:rsidRPr="00D44952">
            <w:rPr>
              <w:lang w:val="en-US" w:bidi="en-US"/>
            </w:rPr>
            <w:t>Study 3 – Development of an adaptive environmental flow strategy</w:t>
          </w:r>
        </w:p>
        <w:p w14:paraId="019FC2EF" w14:textId="6DE9EA9F" w:rsidR="002C1314" w:rsidRPr="003C141F" w:rsidRDefault="002C1314" w:rsidP="0058498B">
          <w:pPr>
            <w:pStyle w:val="Footer"/>
            <w:rPr>
              <w:lang w:val="en-US"/>
            </w:rPr>
          </w:pPr>
          <w:r w:rsidRPr="00D44952">
            <w:rPr>
              <w:lang w:val="en-US" w:bidi="en-US"/>
            </w:rPr>
            <w:t>Sambangalou Hydroelectric Development Project – February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3464" w:type="dxa"/>
          <w:vAlign w:val="bottom"/>
        </w:tcPr>
        <w:p w14:paraId="6905EBB7" w14:textId="7EE8692B" w:rsidR="002C1314" w:rsidRDefault="002C1314" w:rsidP="0058498B">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2330C1B8" w14:textId="1A396587" w:rsidR="002C1314" w:rsidRPr="00725883" w:rsidRDefault="002C1314" w:rsidP="0058498B">
          <w:pPr>
            <w:pStyle w:val="Footer"/>
            <w:jc w:val="right"/>
          </w:pPr>
          <w:r>
            <w:rPr>
              <w:lang w:val="en-US" w:bidi="en-US"/>
            </w:rPr>
            <w:fldChar w:fldCharType="begin"/>
          </w:r>
          <w:r>
            <w:rPr>
              <w:lang w:val="en-US" w:bidi="en-US"/>
            </w:rPr>
            <w:instrText>PAGE   \* MERGEFORMAT</w:instrText>
          </w:r>
          <w:r>
            <w:rPr>
              <w:lang w:val="en-US" w:bidi="en-US"/>
            </w:rPr>
            <w:fldChar w:fldCharType="separate"/>
          </w:r>
          <w:r>
            <w:rPr>
              <w:lang w:val="en-US" w:bidi="en-US"/>
            </w:rPr>
            <w:t>34</w:t>
          </w:r>
          <w:r>
            <w:rPr>
              <w:lang w:val="en-US" w:bidi="en-US"/>
            </w:rPr>
            <w:fldChar w:fldCharType="end"/>
          </w:r>
        </w:p>
      </w:tc>
    </w:tr>
  </w:tbl>
  <w:p w14:paraId="17387509" w14:textId="77777777" w:rsidR="002C1314" w:rsidRPr="005C14B4" w:rsidRDefault="002C1314" w:rsidP="0058498B">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AB79F" w14:textId="77777777" w:rsidR="002C1314" w:rsidRPr="00C3633A" w:rsidRDefault="002C1314" w:rsidP="004F49EA">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40884" w14:textId="77777777" w:rsidR="002C1314" w:rsidRDefault="002C1314" w:rsidP="00533253"/>
  <w:tbl>
    <w:tblPr>
      <w:tblStyle w:val="Plaingrid"/>
      <w:tblW w:w="5000" w:type="pct"/>
      <w:tblLook w:val="04A0" w:firstRow="1" w:lastRow="0" w:firstColumn="1" w:lastColumn="0" w:noHBand="0" w:noVBand="1"/>
    </w:tblPr>
    <w:tblGrid>
      <w:gridCol w:w="5603"/>
      <w:gridCol w:w="3423"/>
    </w:tblGrid>
    <w:tr w:rsidR="002C1314" w14:paraId="24DEF63F" w14:textId="77777777" w:rsidTr="004F49EA">
      <w:tc>
        <w:tcPr>
          <w:tcW w:w="5670" w:type="dxa"/>
        </w:tcPr>
        <w:p w14:paraId="62A79FF8" w14:textId="77777777" w:rsidR="002C1314" w:rsidRPr="003C141F" w:rsidRDefault="002C1314" w:rsidP="00533253">
          <w:pPr>
            <w:pStyle w:val="Footer"/>
            <w:rPr>
              <w:lang w:val="en-US"/>
            </w:rPr>
          </w:pPr>
          <w:r w:rsidRPr="00D44952">
            <w:rPr>
              <w:lang w:val="en-US" w:bidi="en-US"/>
            </w:rPr>
            <w:t>Technical note – Drafting of an initial environmental flow scenario</w:t>
          </w:r>
        </w:p>
        <w:p w14:paraId="53B0DC23" w14:textId="77777777" w:rsidR="002C1314" w:rsidRPr="003C141F" w:rsidRDefault="002C1314" w:rsidP="00533253">
          <w:pPr>
            <w:pStyle w:val="Footer"/>
            <w:rPr>
              <w:lang w:val="en-US"/>
            </w:rPr>
          </w:pPr>
          <w:r w:rsidRPr="00D44952">
            <w:rPr>
              <w:lang w:val="en-US" w:bidi="en-US"/>
            </w:rPr>
            <w:t>Study 3 – Development of an adaptive environmental flow strategy</w:t>
          </w:r>
        </w:p>
        <w:p w14:paraId="42FA0BE6" w14:textId="5645F50C" w:rsidR="002C1314" w:rsidRPr="003C141F" w:rsidRDefault="002C1314" w:rsidP="00533253">
          <w:pPr>
            <w:pStyle w:val="Footer"/>
            <w:rPr>
              <w:lang w:val="en-US"/>
            </w:rPr>
          </w:pPr>
          <w:r w:rsidRPr="00D44952">
            <w:rPr>
              <w:lang w:val="en-US" w:bidi="en-US"/>
            </w:rPr>
            <w:t>Sambangalou Hydroelectric Development Project – February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3464" w:type="dxa"/>
          <w:vAlign w:val="bottom"/>
        </w:tcPr>
        <w:p w14:paraId="0DA74096" w14:textId="48CDCD3A" w:rsidR="002C1314" w:rsidRDefault="002C1314" w:rsidP="00533253">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64657FA6" w14:textId="53D1CE16" w:rsidR="002C1314" w:rsidRPr="00725883" w:rsidRDefault="002C1314" w:rsidP="00533253">
          <w:pPr>
            <w:pStyle w:val="Footer"/>
            <w:jc w:val="right"/>
          </w:pPr>
          <w:r>
            <w:rPr>
              <w:lang w:val="en-US" w:bidi="en-US"/>
            </w:rPr>
            <w:fldChar w:fldCharType="begin"/>
          </w:r>
          <w:r>
            <w:rPr>
              <w:lang w:val="en-US" w:bidi="en-US"/>
            </w:rPr>
            <w:instrText>PAGE   \* MERGEFORMAT</w:instrText>
          </w:r>
          <w:r>
            <w:rPr>
              <w:lang w:val="en-US" w:bidi="en-US"/>
            </w:rPr>
            <w:fldChar w:fldCharType="separate"/>
          </w:r>
          <w:r>
            <w:rPr>
              <w:lang w:val="en-US" w:bidi="en-US"/>
            </w:rPr>
            <w:t>36</w:t>
          </w:r>
          <w:r>
            <w:rPr>
              <w:lang w:val="en-US" w:bidi="en-US"/>
            </w:rPr>
            <w:fldChar w:fldCharType="end"/>
          </w:r>
        </w:p>
      </w:tc>
    </w:tr>
  </w:tbl>
  <w:p w14:paraId="18999ACB" w14:textId="77777777" w:rsidR="002C1314" w:rsidRPr="005C14B4" w:rsidRDefault="002C1314" w:rsidP="00533253">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F387A" w14:textId="77777777" w:rsidR="002C1314" w:rsidRPr="00C3633A" w:rsidRDefault="002C1314" w:rsidP="004F49EA">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BF2C8" w14:textId="77777777" w:rsidR="002C1314" w:rsidRDefault="002C1314" w:rsidP="00533253"/>
  <w:tbl>
    <w:tblPr>
      <w:tblStyle w:val="Plaingrid"/>
      <w:tblW w:w="5000" w:type="pct"/>
      <w:tblLook w:val="04A0" w:firstRow="1" w:lastRow="0" w:firstColumn="1" w:lastColumn="0" w:noHBand="0" w:noVBand="1"/>
    </w:tblPr>
    <w:tblGrid>
      <w:gridCol w:w="5603"/>
      <w:gridCol w:w="3423"/>
    </w:tblGrid>
    <w:tr w:rsidR="002C1314" w14:paraId="69BB424E" w14:textId="77777777" w:rsidTr="004F49EA">
      <w:tc>
        <w:tcPr>
          <w:tcW w:w="5670" w:type="dxa"/>
        </w:tcPr>
        <w:p w14:paraId="489DD8BE" w14:textId="77777777" w:rsidR="002C1314" w:rsidRPr="003C141F" w:rsidRDefault="002C1314" w:rsidP="00533253">
          <w:pPr>
            <w:pStyle w:val="Footer"/>
            <w:rPr>
              <w:lang w:val="en-US"/>
            </w:rPr>
          </w:pPr>
          <w:r w:rsidRPr="00D44952">
            <w:rPr>
              <w:lang w:val="en-US" w:bidi="en-US"/>
            </w:rPr>
            <w:t>Technical note – Drafting of an initial environmental flow scenario</w:t>
          </w:r>
        </w:p>
        <w:p w14:paraId="6A90D50D" w14:textId="77777777" w:rsidR="002C1314" w:rsidRPr="003C141F" w:rsidRDefault="002C1314" w:rsidP="00533253">
          <w:pPr>
            <w:pStyle w:val="Footer"/>
            <w:rPr>
              <w:lang w:val="en-US"/>
            </w:rPr>
          </w:pPr>
          <w:r w:rsidRPr="00D44952">
            <w:rPr>
              <w:lang w:val="en-US" w:bidi="en-US"/>
            </w:rPr>
            <w:t>Study 3 – Development of an adaptive environmental flow strategy</w:t>
          </w:r>
        </w:p>
        <w:p w14:paraId="514A405E" w14:textId="4169655E" w:rsidR="002C1314" w:rsidRPr="003C141F" w:rsidRDefault="002C1314" w:rsidP="00533253">
          <w:pPr>
            <w:pStyle w:val="Footer"/>
            <w:rPr>
              <w:lang w:val="en-US"/>
            </w:rPr>
          </w:pPr>
          <w:r w:rsidRPr="00D44952">
            <w:rPr>
              <w:lang w:val="en-US" w:bidi="en-US"/>
            </w:rPr>
            <w:t>Sambangalou Hydroelectric Development Project – February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3464" w:type="dxa"/>
          <w:vAlign w:val="bottom"/>
        </w:tcPr>
        <w:p w14:paraId="28943E86" w14:textId="775157E7" w:rsidR="002C1314" w:rsidRDefault="002C1314" w:rsidP="00533253">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5A2F757E" w14:textId="3F9040A4" w:rsidR="002C1314" w:rsidRPr="00725883" w:rsidRDefault="002C1314" w:rsidP="00533253">
          <w:pPr>
            <w:pStyle w:val="Footer"/>
            <w:jc w:val="right"/>
          </w:pPr>
          <w:r>
            <w:rPr>
              <w:lang w:val="en-US" w:bidi="en-US"/>
            </w:rPr>
            <w:fldChar w:fldCharType="begin"/>
          </w:r>
          <w:r>
            <w:rPr>
              <w:lang w:val="en-US" w:bidi="en-US"/>
            </w:rPr>
            <w:instrText>PAGE   \* MERGEFORMAT</w:instrText>
          </w:r>
          <w:r>
            <w:rPr>
              <w:lang w:val="en-US" w:bidi="en-US"/>
            </w:rPr>
            <w:fldChar w:fldCharType="separate"/>
          </w:r>
          <w:r>
            <w:rPr>
              <w:lang w:val="en-US" w:bidi="en-US"/>
            </w:rPr>
            <w:t>44</w:t>
          </w:r>
          <w:r>
            <w:rPr>
              <w:lang w:val="en-US" w:bidi="en-US"/>
            </w:rPr>
            <w:fldChar w:fldCharType="end"/>
          </w:r>
        </w:p>
      </w:tc>
    </w:tr>
  </w:tbl>
  <w:p w14:paraId="4FEB9AE1" w14:textId="77777777" w:rsidR="002C1314" w:rsidRPr="005C14B4" w:rsidRDefault="002C1314" w:rsidP="0053325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F619D" w14:textId="77777777" w:rsidR="002C1314" w:rsidRDefault="002C1314"/>
  <w:tbl>
    <w:tblPr>
      <w:tblStyle w:val="Plaingrid"/>
      <w:tblW w:w="5194" w:type="pct"/>
      <w:tblLook w:val="04A0" w:firstRow="1" w:lastRow="0" w:firstColumn="1" w:lastColumn="0" w:noHBand="0" w:noVBand="1"/>
    </w:tblPr>
    <w:tblGrid>
      <w:gridCol w:w="9794"/>
      <w:gridCol w:w="5629"/>
    </w:tblGrid>
    <w:tr w:rsidR="002C1314" w14:paraId="407184BC" w14:textId="77777777" w:rsidTr="004420C1">
      <w:tc>
        <w:tcPr>
          <w:tcW w:w="5954" w:type="dxa"/>
        </w:tcPr>
        <w:p w14:paraId="07E081B4" w14:textId="019FACEC"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3422" w:type="dxa"/>
          <w:vAlign w:val="bottom"/>
        </w:tcPr>
        <w:p w14:paraId="4ADC9CAC" w14:textId="19D5A905"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0C735ADD"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5DFDFFD4" w14:textId="77777777" w:rsidR="002C1314" w:rsidRDefault="002C1314" w:rsidP="00493CF1">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E516B" w14:textId="77777777" w:rsidR="002C1314" w:rsidRDefault="002C1314"/>
  <w:tbl>
    <w:tblPr>
      <w:tblStyle w:val="Plaingrid"/>
      <w:tblW w:w="5194" w:type="pct"/>
      <w:tblLook w:val="04A0" w:firstRow="1" w:lastRow="0" w:firstColumn="1" w:lastColumn="0" w:noHBand="0" w:noVBand="1"/>
    </w:tblPr>
    <w:tblGrid>
      <w:gridCol w:w="5954"/>
      <w:gridCol w:w="3422"/>
    </w:tblGrid>
    <w:tr w:rsidR="002C1314" w14:paraId="194C6C63" w14:textId="77777777" w:rsidTr="004420C1">
      <w:tc>
        <w:tcPr>
          <w:tcW w:w="5954" w:type="dxa"/>
        </w:tcPr>
        <w:p w14:paraId="4AB65089" w14:textId="24DB8E66"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3422" w:type="dxa"/>
          <w:vAlign w:val="bottom"/>
        </w:tcPr>
        <w:p w14:paraId="4F3C695E" w14:textId="16EC1192"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5BA30D91"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23E6DD58" w14:textId="77777777" w:rsidR="002C1314" w:rsidRDefault="002C1314" w:rsidP="00493CF1">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FA52A" w14:textId="77777777" w:rsidR="002C1314" w:rsidRDefault="002C1314"/>
  <w:tbl>
    <w:tblPr>
      <w:tblStyle w:val="Plaingrid"/>
      <w:tblW w:w="5002" w:type="pct"/>
      <w:tblLook w:val="04A0" w:firstRow="1" w:lastRow="0" w:firstColumn="1" w:lastColumn="0" w:noHBand="0" w:noVBand="1"/>
    </w:tblPr>
    <w:tblGrid>
      <w:gridCol w:w="14393"/>
      <w:gridCol w:w="7436"/>
    </w:tblGrid>
    <w:tr w:rsidR="002C1314" w14:paraId="152BD8FC" w14:textId="77777777" w:rsidTr="0025761F">
      <w:tc>
        <w:tcPr>
          <w:tcW w:w="14394" w:type="dxa"/>
        </w:tcPr>
        <w:p w14:paraId="2F7000F8" w14:textId="1AF4D97A"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436" w:type="dxa"/>
          <w:vAlign w:val="bottom"/>
        </w:tcPr>
        <w:p w14:paraId="76E1F339" w14:textId="6580A400"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553CB656"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4E3009EC" w14:textId="77777777" w:rsidR="002C1314" w:rsidRDefault="002C1314" w:rsidP="00493CF1">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5086A" w14:textId="77777777" w:rsidR="002C1314" w:rsidRDefault="002C1314"/>
  <w:tbl>
    <w:tblPr>
      <w:tblStyle w:val="Plaingrid"/>
      <w:tblW w:w="5002" w:type="pct"/>
      <w:tblLook w:val="04A0" w:firstRow="1" w:lastRow="0" w:firstColumn="1" w:lastColumn="0" w:noHBand="0" w:noVBand="1"/>
    </w:tblPr>
    <w:tblGrid>
      <w:gridCol w:w="5908"/>
      <w:gridCol w:w="3122"/>
    </w:tblGrid>
    <w:tr w:rsidR="002C1314" w14:paraId="442CFB13" w14:textId="77777777" w:rsidTr="0025761F">
      <w:tc>
        <w:tcPr>
          <w:tcW w:w="14394" w:type="dxa"/>
        </w:tcPr>
        <w:p w14:paraId="21C0B0C9" w14:textId="3E4D9729"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436" w:type="dxa"/>
          <w:vAlign w:val="bottom"/>
        </w:tcPr>
        <w:p w14:paraId="784AE688" w14:textId="1BA8FB52"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6C7AF59A"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0CA8D18F" w14:textId="77777777" w:rsidR="002C1314" w:rsidRDefault="002C1314" w:rsidP="00493CF1">
    <w:pPr>
      <w:pStyle w:val="Footer"/>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6BB3A" w14:textId="77777777" w:rsidR="002C1314" w:rsidRDefault="002C1314"/>
  <w:tbl>
    <w:tblPr>
      <w:tblStyle w:val="Plaingrid"/>
      <w:tblW w:w="4942" w:type="pct"/>
      <w:tblLook w:val="04A0" w:firstRow="1" w:lastRow="0" w:firstColumn="1" w:lastColumn="0" w:noHBand="0" w:noVBand="1"/>
    </w:tblPr>
    <w:tblGrid>
      <w:gridCol w:w="14393"/>
      <w:gridCol w:w="7174"/>
    </w:tblGrid>
    <w:tr w:rsidR="002C1314" w14:paraId="4FB43082" w14:textId="77777777" w:rsidTr="00D53935">
      <w:tc>
        <w:tcPr>
          <w:tcW w:w="14394" w:type="dxa"/>
        </w:tcPr>
        <w:p w14:paraId="6759666D" w14:textId="5205372D"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174" w:type="dxa"/>
          <w:vAlign w:val="bottom"/>
        </w:tcPr>
        <w:p w14:paraId="6BBB52F0" w14:textId="21CBD1BE"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0C69BE3F"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4EB5B8DA" w14:textId="77777777" w:rsidR="002C1314" w:rsidRDefault="002C1314" w:rsidP="00493CF1">
    <w:pPr>
      <w:pStyle w:val="Footer"/>
      <w:jc w:val="righ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3ABB9" w14:textId="5E34317E" w:rsidR="002C1314" w:rsidRDefault="002C1314"/>
  <w:tbl>
    <w:tblPr>
      <w:tblStyle w:val="Plaingrid"/>
      <w:tblW w:w="4942" w:type="pct"/>
      <w:tblLook w:val="04A0" w:firstRow="1" w:lastRow="0" w:firstColumn="1" w:lastColumn="0" w:noHBand="0" w:noVBand="1"/>
    </w:tblPr>
    <w:tblGrid>
      <w:gridCol w:w="9764"/>
      <w:gridCol w:w="4911"/>
    </w:tblGrid>
    <w:tr w:rsidR="002C1314" w14:paraId="4787E3A9" w14:textId="77777777" w:rsidTr="00D53935">
      <w:tc>
        <w:tcPr>
          <w:tcW w:w="14394" w:type="dxa"/>
        </w:tcPr>
        <w:p w14:paraId="30FFC2FB" w14:textId="411F80E6"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174" w:type="dxa"/>
          <w:vAlign w:val="bottom"/>
        </w:tcPr>
        <w:p w14:paraId="5EE7EACD" w14:textId="66346E5A"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0227AF97"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43359FE4" w14:textId="77777777" w:rsidR="002C1314" w:rsidRDefault="002C1314" w:rsidP="00493CF1">
    <w:pPr>
      <w:pStyle w:val="Footer"/>
      <w:jc w:val="righ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F73AA" w14:textId="77777777" w:rsidR="002C1314" w:rsidRDefault="002C1314"/>
  <w:tbl>
    <w:tblPr>
      <w:tblStyle w:val="Plaingrid"/>
      <w:tblW w:w="4942" w:type="pct"/>
      <w:tblLook w:val="04A0" w:firstRow="1" w:lastRow="0" w:firstColumn="1" w:lastColumn="0" w:noHBand="0" w:noVBand="1"/>
    </w:tblPr>
    <w:tblGrid>
      <w:gridCol w:w="14393"/>
      <w:gridCol w:w="7174"/>
    </w:tblGrid>
    <w:tr w:rsidR="002C1314" w14:paraId="7BB4FBB3" w14:textId="77777777" w:rsidTr="00D53935">
      <w:tc>
        <w:tcPr>
          <w:tcW w:w="14394" w:type="dxa"/>
        </w:tcPr>
        <w:p w14:paraId="0F653367" w14:textId="316D1543" w:rsidR="002C1314" w:rsidRPr="003C141F" w:rsidRDefault="002C1314" w:rsidP="005C14B4">
          <w:pPr>
            <w:pStyle w:val="Footer"/>
            <w:rPr>
              <w:lang w:val="en-US"/>
            </w:rPr>
          </w:pPr>
          <w:r>
            <w:rPr>
              <w:lang w:val="en-US" w:bidi="en-US"/>
            </w:rPr>
            <w:t>Final report on the development of an adaptive environmental flow strategy for the Sambangalou Hydroelectric Development Project – Provisional version, August 2021</w:t>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ShowFilePath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\p   \* MERGEFORMAT </w:instrText>
          </w:r>
          <w:r>
            <w:fldChar w:fldCharType="separate"/>
          </w:r>
          <w:r>
            <w:rPr>
              <w:lang w:val="en-US" w:bidi="en-US"/>
            </w:rPr>
            <w:instrText>Document3</w:instrText>
          </w:r>
          <w:r>
            <w:rPr>
              <w:lang w:val="en-US" w:bidi="en-US"/>
            </w:rPr>
            <w:fldChar w:fldCharType="end"/>
          </w:r>
          <w:r>
            <w:rPr>
              <w:lang w:val="en-US" w:bidi="en-US"/>
            </w:rPr>
            <w:instrText xml:space="preserve">  </w:instrText>
          </w:r>
          <w:r>
            <w:rPr>
              <w:lang w:val="en-US" w:bidi="en-US"/>
            </w:rPr>
            <w:fldChar w:fldCharType="end"/>
          </w:r>
          <w:r>
            <w:rPr>
              <w:lang w:val="en-US" w:bidi="en-US"/>
            </w:rPr>
            <w:fldChar w:fldCharType="begin"/>
          </w:r>
          <w:r>
            <w:rPr>
              <w:lang w:val="en-US" w:bidi="en-US"/>
            </w:rPr>
            <w:instrText xml:space="preserve"> if </w:instrText>
          </w:r>
          <w:r>
            <w:fldChar w:fldCharType="begin"/>
          </w:r>
          <w:r w:rsidRPr="003C141F">
            <w:rPr>
              <w:lang w:val="en-US"/>
            </w:rPr>
            <w:instrText xml:space="preserve"> DOCPROPERTY  ShowFileName \* MERGEFORMAT </w:instrText>
          </w:r>
          <w:r>
            <w:fldChar w:fldCharType="separate"/>
          </w:r>
          <w:r w:rsidR="0027720F">
            <w:rPr>
              <w:lang w:val="en-US" w:bidi="en-US"/>
            </w:rPr>
            <w:instrText>0</w:instrText>
          </w:r>
          <w:r>
            <w:rPr>
              <w:lang w:val="en-US" w:bidi="en-US"/>
            </w:rPr>
            <w:fldChar w:fldCharType="end"/>
          </w:r>
          <w:r>
            <w:rPr>
              <w:lang w:val="en-US" w:bidi="en-US"/>
            </w:rPr>
            <w:instrText xml:space="preserve">  = 1  </w:instrText>
          </w:r>
          <w:r>
            <w:fldChar w:fldCharType="begin"/>
          </w:r>
          <w:r w:rsidRPr="003C141F">
            <w:rPr>
              <w:lang w:val="en-US"/>
            </w:rPr>
            <w:instrText xml:space="preserve"> FILENAME   \* MERGEFORMAT </w:instrText>
          </w:r>
          <w:r>
            <w:fldChar w:fldCharType="separate"/>
          </w:r>
          <w:r>
            <w:rPr>
              <w:lang w:val="en-US" w:bidi="en-US"/>
            </w:rPr>
            <w:instrText>C:\Data\Word97\Template\Aecom\Aecom_Letter.Dotm</w:instrText>
          </w:r>
          <w:r>
            <w:rPr>
              <w:lang w:val="en-US" w:bidi="en-US"/>
            </w:rPr>
            <w:fldChar w:fldCharType="end"/>
          </w:r>
          <w:r>
            <w:rPr>
              <w:lang w:val="en-US" w:bidi="en-US"/>
            </w:rPr>
            <w:instrText xml:space="preserve">  </w:instrText>
          </w:r>
          <w:r>
            <w:rPr>
              <w:lang w:val="en-US" w:bidi="en-US"/>
            </w:rPr>
            <w:fldChar w:fldCharType="end"/>
          </w:r>
        </w:p>
      </w:tc>
      <w:tc>
        <w:tcPr>
          <w:tcW w:w="7174" w:type="dxa"/>
          <w:vAlign w:val="bottom"/>
        </w:tcPr>
        <w:p w14:paraId="3871A673" w14:textId="5AA812AA" w:rsidR="002C1314" w:rsidRDefault="002C1314" w:rsidP="00F044DD">
          <w:pPr>
            <w:pStyle w:val="Footer"/>
            <w:jc w:val="right"/>
          </w:pPr>
          <w:r>
            <w:rPr>
              <w:lang w:val="en-US" w:bidi="en-US"/>
            </w:rPr>
            <w:t>AECOM</w:t>
          </w:r>
          <w:r w:rsidRPr="00166D71">
            <w:rPr>
              <w:lang w:val="en-US" w:bidi="en-US"/>
            </w:rPr>
            <w:fldChar w:fldCharType="begin"/>
          </w:r>
          <w:r w:rsidRPr="00166D71">
            <w:rPr>
              <w:lang w:val="en-US" w:bidi="en-US"/>
            </w:rPr>
            <w:instrText xml:space="preserve"> if </w:instrText>
          </w:r>
          <w:r>
            <w:rPr>
              <w:lang w:val="en-US" w:bidi="en-US"/>
            </w:rPr>
            <w:fldChar w:fldCharType="begin"/>
          </w:r>
          <w:r>
            <w:rPr>
              <w:lang w:val="en-US" w:bidi="en-US"/>
            </w:rPr>
            <w:instrText xml:space="preserve"> DOCPROPERTY  AdditionalCompanyName </w:instrText>
          </w:r>
          <w:r>
            <w:rPr>
              <w:lang w:val="en-US" w:bidi="en-US"/>
            </w:rPr>
            <w:fldChar w:fldCharType="end"/>
          </w:r>
          <w:r w:rsidRPr="00166D71">
            <w:rPr>
              <w:lang w:val="en-US" w:bidi="en-US"/>
            </w:rPr>
            <w:instrText xml:space="preserve">  = </w:instrText>
          </w:r>
          <w:r>
            <w:rPr>
              <w:lang w:val="en-US" w:bidi="en-US"/>
            </w:rPr>
            <w:instrText>"" "" "  |  "</w:instrText>
          </w:r>
          <w:r w:rsidRPr="00166D71">
            <w:rPr>
              <w:lang w:val="en-US" w:bidi="en-US"/>
            </w:rPr>
            <w:fldChar w:fldCharType="end"/>
          </w:r>
          <w:r>
            <w:rPr>
              <w:lang w:val="en-US" w:bidi="en-US"/>
            </w:rPr>
            <w:fldChar w:fldCharType="begin"/>
          </w:r>
          <w:r>
            <w:rPr>
              <w:lang w:val="en-US" w:bidi="en-US"/>
            </w:rPr>
            <w:instrText xml:space="preserve"> DOCPROPERTY  AdditionalCompanyName \* MERGEFORMAT </w:instrText>
          </w:r>
          <w:r>
            <w:rPr>
              <w:lang w:val="en-US" w:bidi="en-US"/>
            </w:rPr>
            <w:fldChar w:fldCharType="end"/>
          </w:r>
        </w:p>
        <w:p w14:paraId="7B0B4DCF" w14:textId="77777777" w:rsidR="002C1314" w:rsidRPr="00725883" w:rsidRDefault="002C1314" w:rsidP="00F044DD">
          <w:pPr>
            <w:pStyle w:val="Footer"/>
            <w:jc w:val="right"/>
          </w:pPr>
          <w:r>
            <w:rPr>
              <w:lang w:val="en-US" w:bidi="en-US"/>
            </w:rPr>
            <w:fldChar w:fldCharType="begin"/>
          </w:r>
          <w:r>
            <w:rPr>
              <w:lang w:val="en-US" w:bidi="en-US"/>
            </w:rPr>
            <w:instrText>PAGE   \* MERGEFORMAT</w:instrText>
          </w:r>
          <w:r>
            <w:rPr>
              <w:lang w:val="en-US" w:bidi="en-US"/>
            </w:rPr>
            <w:fldChar w:fldCharType="separate"/>
          </w:r>
          <w:r w:rsidRPr="00A832E8">
            <w:rPr>
              <w:lang w:val="en-US" w:bidi="en-US"/>
            </w:rPr>
            <w:t>15</w:t>
          </w:r>
          <w:r>
            <w:rPr>
              <w:lang w:val="en-US" w:bidi="en-US"/>
            </w:rPr>
            <w:fldChar w:fldCharType="end"/>
          </w:r>
        </w:p>
      </w:tc>
    </w:tr>
  </w:tbl>
  <w:p w14:paraId="69290BD1" w14:textId="77777777" w:rsidR="002C1314" w:rsidRDefault="002C1314" w:rsidP="00493CF1">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A986AC" w14:textId="77777777" w:rsidR="00E3184D" w:rsidRPr="00253171" w:rsidRDefault="00E3184D" w:rsidP="00253171">
      <w:pPr>
        <w:spacing w:line="240" w:lineRule="auto"/>
        <w:rPr>
          <w:color w:val="00B5E2" w:themeColor="accent1"/>
        </w:rPr>
      </w:pPr>
      <w:r w:rsidRPr="00253171">
        <w:rPr>
          <w:color w:val="00B5E2" w:themeColor="accent1"/>
        </w:rPr>
        <w:separator/>
      </w:r>
      <w:r w:rsidRPr="00253171">
        <w:rPr>
          <w:color w:val="00B5E2" w:themeColor="accent1"/>
        </w:rPr>
        <w:separator/>
      </w:r>
    </w:p>
  </w:footnote>
  <w:footnote w:type="continuationSeparator" w:id="0">
    <w:p w14:paraId="42EA7160" w14:textId="77777777" w:rsidR="00E3184D" w:rsidRPr="00253171" w:rsidRDefault="00E3184D" w:rsidP="00253171">
      <w:pPr>
        <w:spacing w:line="240" w:lineRule="auto"/>
        <w:rPr>
          <w:color w:val="00B5E2" w:themeColor="accent1"/>
        </w:rPr>
      </w:pPr>
      <w:r w:rsidRPr="00253171">
        <w:rPr>
          <w:color w:val="00B5E2" w:themeColor="accent1"/>
        </w:rPr>
        <w:separator/>
      </w:r>
      <w:r w:rsidRPr="00253171">
        <w:rPr>
          <w:color w:val="00B5E2" w:themeColor="accent1"/>
        </w:rPr>
        <w:separator/>
      </w:r>
    </w:p>
  </w:footnote>
  <w:footnote w:id="1">
    <w:p w14:paraId="23F1F8AF" w14:textId="77777777" w:rsidR="002C1314" w:rsidRPr="006C76A3" w:rsidRDefault="002C1314" w:rsidP="00BF6BCA">
      <w:pPr>
        <w:pStyle w:val="FootnoteText"/>
        <w:rPr>
          <w:lang w:val="en-US"/>
        </w:rPr>
      </w:pPr>
      <w:r>
        <w:rPr>
          <w:rStyle w:val="FootnoteReference"/>
          <w:lang w:val="en-US" w:bidi="en-US"/>
        </w:rPr>
        <w:footnoteRef/>
      </w:r>
      <w:r>
        <w:rPr>
          <w:lang w:val="en-US" w:bidi="en-US"/>
        </w:rPr>
        <w:t xml:space="preserve"> Despite being associated with Nash coefficients greater than 0.9, which suggests excellent hydrological series simulation, the results of the SIMULGAM model typically underestimated the duration of peak flow periods of the Gambia River. Since the assessment of management scenarios were based on the SIMULGAM model, it was more appropriate to compare the results to the statistics of simulations of the natural hydrological regime carried out by SIMULGAM than to make comparisons with statistics taken directly from chronological series of measured flows. </w:t>
      </w:r>
    </w:p>
  </w:footnote>
  <w:footnote w:id="2">
    <w:p w14:paraId="41DE8D78" w14:textId="77777777" w:rsidR="002C1314" w:rsidRPr="006C76A3" w:rsidRDefault="002C1314" w:rsidP="00E91759">
      <w:pPr>
        <w:rPr>
          <w:lang w:val="en-US"/>
        </w:rPr>
      </w:pPr>
      <w:r w:rsidRPr="00E91759">
        <w:rPr>
          <w:lang w:val="en-US" w:bidi="en-US"/>
        </w:rPr>
        <w:footnoteRef/>
      </w:r>
      <w:r w:rsidRPr="00E91759">
        <w:rPr>
          <w:lang w:val="en-US" w:bidi="en-US"/>
        </w:rPr>
        <w:t xml:space="preserve"> Area 1, corresponding to the reach upstream of the Sambangalou hydroelectric structure, was not considered for this study.</w:t>
      </w:r>
    </w:p>
  </w:footnote>
  <w:footnote w:id="3">
    <w:p w14:paraId="11E61734" w14:textId="304FFF0E" w:rsidR="002C1314" w:rsidRPr="006C76A3" w:rsidRDefault="002C1314" w:rsidP="00E91759">
      <w:pPr>
        <w:rPr>
          <w:lang w:val="en-US"/>
        </w:rPr>
      </w:pPr>
      <w:r w:rsidRPr="00E91759">
        <w:rPr>
          <w:lang w:val="en-US" w:bidi="en-US"/>
        </w:rPr>
        <w:footnoteRef/>
      </w:r>
      <w:r w:rsidRPr="00E91759">
        <w:rPr>
          <w:lang w:val="en-US" w:bidi="en-US"/>
        </w:rPr>
        <w:t xml:space="preserve"> The data respecting the types of crops and the crop calendar of the Gambia were available via the platform </w:t>
      </w:r>
      <w:hyperlink r:id="rId1" w:anchor="/home" w:history="1">
        <w:r w:rsidRPr="00E91759">
          <w:rPr>
            <w:lang w:val="en-US" w:bidi="en-US"/>
          </w:rPr>
          <w:t>https://cropcalendar.apps.fao.org/#/home</w:t>
        </w:r>
      </w:hyperlink>
      <w:r w:rsidRPr="00E91759">
        <w:rPr>
          <w:lang w:val="en-US" w:bidi="en-US"/>
        </w:rPr>
        <w:t xml:space="preserve"> of the FAO at the time of the study and were therefore downloaded. Data for the Gambia are no longer available on this platform, but can be provided upon request. </w:t>
      </w:r>
    </w:p>
  </w:footnote>
  <w:footnote w:id="4">
    <w:p w14:paraId="4314DADD" w14:textId="77777777" w:rsidR="002C1314" w:rsidRPr="006C76A3" w:rsidRDefault="002C1314" w:rsidP="00E91759">
      <w:pPr>
        <w:rPr>
          <w:lang w:val="en-US"/>
        </w:rPr>
      </w:pPr>
      <w:r w:rsidRPr="00E91759">
        <w:rPr>
          <w:lang w:val="en-US" w:bidi="en-US"/>
        </w:rPr>
        <w:footnoteRef/>
      </w:r>
      <w:r w:rsidRPr="00E91759">
        <w:rPr>
          <w:lang w:val="en-US" w:bidi="en-US"/>
        </w:rPr>
        <w:t xml:space="preserve"> For the Gambian area, see the footnote on the previous page.</w:t>
      </w:r>
    </w:p>
  </w:footnote>
  <w:footnote w:id="5">
    <w:p w14:paraId="74C53B1C" w14:textId="77777777" w:rsidR="002C1314" w:rsidRPr="006C76A3" w:rsidRDefault="002C1314" w:rsidP="00455743">
      <w:pPr>
        <w:pStyle w:val="FootnoteText"/>
        <w:ind w:left="284" w:hanging="284"/>
        <w:jc w:val="both"/>
        <w:rPr>
          <w:lang w:val="en-US"/>
        </w:rPr>
      </w:pPr>
      <w:r>
        <w:rPr>
          <w:rStyle w:val="FootnoteReference"/>
          <w:lang w:val="en-US" w:bidi="en-US"/>
        </w:rPr>
        <w:footnoteRef/>
      </w:r>
      <w:r>
        <w:rPr>
          <w:lang w:val="en-US" w:bidi="en-US"/>
        </w:rPr>
        <w:t xml:space="preserve"> </w:t>
      </w:r>
      <w:r>
        <w:rPr>
          <w:lang w:val="en-US" w:bidi="en-US"/>
        </w:rPr>
        <w:tab/>
        <w:t xml:space="preserve">The threshold value of 30 m³/s has been used to date in all reports on output; this value had been used to date by the EF team in order to allow for comparison with previous studies. This value was changed to a minimum turbine flow of 35 m³/s for this version of the environmental flow scenario because of the indications concerning the minimum equipment flow, received by the consulting engineer responsible for revising design studies. </w:t>
      </w:r>
    </w:p>
  </w:footnote>
  <w:footnote w:id="6">
    <w:p w14:paraId="4D79A665" w14:textId="77777777" w:rsidR="002C1314" w:rsidRDefault="002C1314" w:rsidP="00455743">
      <w:pPr>
        <w:pStyle w:val="FootnoteText"/>
      </w:pPr>
      <w:r>
        <w:rPr>
          <w:rStyle w:val="FootnoteReference"/>
          <w:lang w:val="en-US" w:bidi="en-US"/>
        </w:rPr>
        <w:footnoteRef/>
      </w:r>
      <w:r>
        <w:rPr>
          <w:lang w:val="en-US" w:bidi="en-US"/>
        </w:rPr>
        <w:t xml:space="preserve"> </w:t>
      </w:r>
      <w:r>
        <w:rPr>
          <w:lang w:val="en-US" w:bidi="en-US"/>
        </w:rPr>
        <w:tab/>
        <w:t>Idem.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382B9" w14:textId="639A5B85" w:rsidR="002C1314" w:rsidRDefault="002C131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3003"/>
      <w:gridCol w:w="3016"/>
      <w:gridCol w:w="3007"/>
    </w:tblGrid>
    <w:tr w:rsidR="002C1314" w14:paraId="2F3535F1" w14:textId="77777777" w:rsidTr="003C2956">
      <w:trPr>
        <w:trHeight w:val="483"/>
      </w:trPr>
      <w:tc>
        <w:tcPr>
          <w:tcW w:w="3003" w:type="dxa"/>
        </w:tcPr>
        <w:p w14:paraId="4E9E0C90" w14:textId="6B0A627B" w:rsidR="002C1314" w:rsidRPr="00996FDC" w:rsidRDefault="002C1314" w:rsidP="003C2956">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3016" w:type="dxa"/>
        </w:tcPr>
        <w:p w14:paraId="1F9D935B" w14:textId="73E498D5" w:rsidR="002C1314" w:rsidRPr="00996FDC" w:rsidRDefault="002C1314" w:rsidP="003C2956">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6DEDA215" w14:textId="4DA5987F" w:rsidR="002C1314" w:rsidRPr="00996FDC" w:rsidRDefault="002C1314" w:rsidP="003C2956">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3007" w:type="dxa"/>
        </w:tcPr>
        <w:p w14:paraId="1234720D" w14:textId="52BF6E1A" w:rsidR="002C1314" w:rsidRPr="00996FDC" w:rsidRDefault="002C1314" w:rsidP="003C2956">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70A2C38F" w14:textId="4C38559D" w:rsidR="002C1314" w:rsidRDefault="008E3B3B" w:rsidP="003C2956">
          <w:pPr>
            <w:pStyle w:val="Header"/>
            <w:jc w:val="right"/>
          </w:pPr>
          <w:fldSimple w:instr=" DOCPROPERTY  ProjectNumber \* MERGEFORMAT ">
            <w:r w:rsidR="0027720F" w:rsidRPr="0027720F">
              <w:rPr>
                <w:lang w:val="en-US" w:bidi="en-US"/>
              </w:rPr>
              <w:t>Numéro du projet:</w:t>
            </w:r>
            <w:r w:rsidR="0027720F">
              <w:t xml:space="preserve"> 60518562</w:t>
            </w:r>
          </w:fldSimple>
        </w:p>
      </w:tc>
    </w:tr>
  </w:tbl>
  <w:p w14:paraId="27633518" w14:textId="77777777" w:rsidR="002C1314" w:rsidRDefault="002C1314">
    <w:pPr>
      <w:pStyle w:val="Header"/>
    </w:pPr>
  </w:p>
  <w:p w14:paraId="23F8ABB1" w14:textId="77777777" w:rsidR="002C1314" w:rsidRDefault="002C131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4840" w:type="pct"/>
      <w:tblLook w:val="04A0" w:firstRow="1" w:lastRow="0" w:firstColumn="1" w:lastColumn="0" w:noHBand="0" w:noVBand="1"/>
    </w:tblPr>
    <w:tblGrid>
      <w:gridCol w:w="7251"/>
      <w:gridCol w:w="7310"/>
      <w:gridCol w:w="6561"/>
    </w:tblGrid>
    <w:tr w:rsidR="002C1314" w14:paraId="5CD02916" w14:textId="77777777" w:rsidTr="00D53935">
      <w:trPr>
        <w:trHeight w:val="483"/>
      </w:trPr>
      <w:tc>
        <w:tcPr>
          <w:tcW w:w="7250" w:type="dxa"/>
        </w:tcPr>
        <w:p w14:paraId="683F36D9" w14:textId="285BC841" w:rsidR="002C1314" w:rsidRPr="00996FDC" w:rsidRDefault="002C1314">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7310" w:type="dxa"/>
        </w:tcPr>
        <w:p w14:paraId="5C280669" w14:textId="77277A4D" w:rsidR="002C1314" w:rsidRPr="00996FDC" w:rsidRDefault="002C1314" w:rsidP="00E05BDE">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068AD359" w14:textId="4FE6A38A" w:rsidR="002C1314" w:rsidRPr="00996FDC" w:rsidRDefault="002C1314" w:rsidP="00E05BDE">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6561" w:type="dxa"/>
        </w:tcPr>
        <w:p w14:paraId="16DAB1B6" w14:textId="1291A8B5" w:rsidR="002C1314" w:rsidRPr="00996FDC" w:rsidRDefault="002C1314" w:rsidP="00904014">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5EE04551" w14:textId="5989FFA9" w:rsidR="002C1314" w:rsidRDefault="002C1314" w:rsidP="00905D2B">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rsidRPr="0027720F">
              <w:rPr>
                <w:lang w:val="en-US" w:bidi="en-US"/>
              </w:rPr>
              <w:t>Numéro du projet:</w:t>
            </w:r>
            <w:r w:rsidR="0027720F">
              <w:t xml:space="preserve"> 60518562</w:t>
            </w:r>
          </w:fldSimple>
        </w:p>
      </w:tc>
    </w:tr>
  </w:tbl>
  <w:p w14:paraId="38C52A14" w14:textId="77777777" w:rsidR="002C1314" w:rsidRDefault="002C1314">
    <w:pPr>
      <w:pStyle w:val="Header"/>
    </w:pPr>
  </w:p>
  <w:p w14:paraId="7EEC091E" w14:textId="77777777" w:rsidR="002C1314" w:rsidRDefault="002C131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4925" w:type="pct"/>
      <w:tblLook w:val="04A0" w:firstRow="1" w:lastRow="0" w:firstColumn="1" w:lastColumn="0" w:noHBand="0" w:noVBand="1"/>
    </w:tblPr>
    <w:tblGrid>
      <w:gridCol w:w="5007"/>
      <w:gridCol w:w="4788"/>
      <w:gridCol w:w="4829"/>
    </w:tblGrid>
    <w:tr w:rsidR="002C1314" w14:paraId="7EAF91C5" w14:textId="77777777" w:rsidTr="00D53935">
      <w:trPr>
        <w:trHeight w:val="483"/>
      </w:trPr>
      <w:tc>
        <w:tcPr>
          <w:tcW w:w="5006" w:type="dxa"/>
        </w:tcPr>
        <w:p w14:paraId="3867895C" w14:textId="6C4A4CEE" w:rsidR="002C1314" w:rsidRPr="00996FDC" w:rsidRDefault="002C1314">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4788" w:type="dxa"/>
        </w:tcPr>
        <w:p w14:paraId="770D4DBC" w14:textId="46799C6C" w:rsidR="002C1314" w:rsidRPr="00996FDC" w:rsidRDefault="002C1314" w:rsidP="00E05BDE">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546C11CB" w14:textId="469C1FEF" w:rsidR="002C1314" w:rsidRPr="00996FDC" w:rsidRDefault="002C1314" w:rsidP="00E05BDE">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4829" w:type="dxa"/>
        </w:tcPr>
        <w:p w14:paraId="50F3732F" w14:textId="0B5ECF39" w:rsidR="002C1314" w:rsidRPr="00996FDC" w:rsidRDefault="002C1314" w:rsidP="00904014">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2696B522" w14:textId="31D55086" w:rsidR="002C1314" w:rsidRDefault="002C1314" w:rsidP="00905D2B">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rsidRPr="0027720F">
              <w:rPr>
                <w:lang w:val="en-US" w:bidi="en-US"/>
              </w:rPr>
              <w:t>Numéro du projet:</w:t>
            </w:r>
            <w:r w:rsidR="0027720F">
              <w:t xml:space="preserve"> 60518562</w:t>
            </w:r>
          </w:fldSimple>
        </w:p>
      </w:tc>
    </w:tr>
  </w:tbl>
  <w:p w14:paraId="30782A27" w14:textId="77777777" w:rsidR="002C1314" w:rsidRDefault="002C1314">
    <w:pPr>
      <w:pStyle w:val="Header"/>
    </w:pPr>
  </w:p>
  <w:p w14:paraId="0CF5F01D" w14:textId="77777777" w:rsidR="002C1314" w:rsidRDefault="002C131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4925" w:type="pct"/>
      <w:tblLook w:val="04A0" w:firstRow="1" w:lastRow="0" w:firstColumn="1" w:lastColumn="0" w:noHBand="0" w:noVBand="1"/>
    </w:tblPr>
    <w:tblGrid>
      <w:gridCol w:w="3138"/>
      <w:gridCol w:w="2688"/>
      <w:gridCol w:w="3065"/>
    </w:tblGrid>
    <w:tr w:rsidR="002C1314" w14:paraId="61821007" w14:textId="77777777" w:rsidTr="00D53935">
      <w:trPr>
        <w:trHeight w:val="483"/>
      </w:trPr>
      <w:tc>
        <w:tcPr>
          <w:tcW w:w="5006" w:type="dxa"/>
        </w:tcPr>
        <w:p w14:paraId="7FC664BD" w14:textId="7558871C" w:rsidR="002C1314" w:rsidRPr="00996FDC" w:rsidRDefault="002C1314">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4788" w:type="dxa"/>
        </w:tcPr>
        <w:p w14:paraId="791392B4" w14:textId="35D6737B" w:rsidR="002C1314" w:rsidRPr="00996FDC" w:rsidRDefault="002C1314" w:rsidP="00E05BDE">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7EF000E4" w14:textId="7EAF0246" w:rsidR="002C1314" w:rsidRPr="00996FDC" w:rsidRDefault="002C1314" w:rsidP="00E05BDE">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4829" w:type="dxa"/>
        </w:tcPr>
        <w:p w14:paraId="585F349F" w14:textId="15AE7B2D" w:rsidR="002C1314" w:rsidRPr="00996FDC" w:rsidRDefault="002C1314" w:rsidP="00904014">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57729319" w14:textId="4F964C21" w:rsidR="002C1314" w:rsidRDefault="002C1314" w:rsidP="00905D2B">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rsidRPr="0027720F">
              <w:rPr>
                <w:lang w:val="en-US" w:bidi="en-US"/>
              </w:rPr>
              <w:t>Numéro du projet:</w:t>
            </w:r>
            <w:r w:rsidR="0027720F">
              <w:t xml:space="preserve"> 60518562</w:t>
            </w:r>
          </w:fldSimple>
        </w:p>
      </w:tc>
    </w:tr>
  </w:tbl>
  <w:p w14:paraId="55ADD69A" w14:textId="77777777" w:rsidR="002C1314" w:rsidRDefault="002C1314">
    <w:pPr>
      <w:pStyle w:val="Header"/>
    </w:pPr>
  </w:p>
  <w:p w14:paraId="090EA7AB" w14:textId="77777777" w:rsidR="002C1314" w:rsidRDefault="002C1314">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4925" w:type="pct"/>
      <w:tblLook w:val="04A0" w:firstRow="1" w:lastRow="0" w:firstColumn="1" w:lastColumn="0" w:noHBand="0" w:noVBand="1"/>
    </w:tblPr>
    <w:tblGrid>
      <w:gridCol w:w="3138"/>
      <w:gridCol w:w="2688"/>
      <w:gridCol w:w="3065"/>
    </w:tblGrid>
    <w:tr w:rsidR="002C1314" w14:paraId="70FC69D0" w14:textId="77777777" w:rsidTr="00D53935">
      <w:trPr>
        <w:trHeight w:val="483"/>
      </w:trPr>
      <w:tc>
        <w:tcPr>
          <w:tcW w:w="5006" w:type="dxa"/>
        </w:tcPr>
        <w:p w14:paraId="764E6D2E" w14:textId="2D1BF38F" w:rsidR="002C1314" w:rsidRPr="00996FDC" w:rsidRDefault="002C1314">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4788" w:type="dxa"/>
        </w:tcPr>
        <w:p w14:paraId="39BF6F61" w14:textId="659BE2E9" w:rsidR="002C1314" w:rsidRPr="00996FDC" w:rsidRDefault="002C1314" w:rsidP="00E05BDE">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0020A4D9" w14:textId="0EA1E348" w:rsidR="002C1314" w:rsidRPr="00996FDC" w:rsidRDefault="002C1314" w:rsidP="00E05BDE">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4829" w:type="dxa"/>
        </w:tcPr>
        <w:p w14:paraId="7F60CCAE" w14:textId="4EC552D3" w:rsidR="002C1314" w:rsidRPr="00996FDC" w:rsidRDefault="002C1314" w:rsidP="00904014">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3F9923BA" w14:textId="56FB682B" w:rsidR="002C1314" w:rsidRDefault="002C1314" w:rsidP="00905D2B">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rsidRPr="0027720F">
              <w:rPr>
                <w:lang w:val="en-US" w:bidi="en-US"/>
              </w:rPr>
              <w:t>Numéro du projet:</w:t>
            </w:r>
            <w:r w:rsidR="0027720F">
              <w:t xml:space="preserve"> 60518562</w:t>
            </w:r>
          </w:fldSimple>
        </w:p>
      </w:tc>
    </w:tr>
  </w:tbl>
  <w:p w14:paraId="1E744933" w14:textId="77777777" w:rsidR="002C1314" w:rsidRDefault="002C1314">
    <w:pPr>
      <w:pStyle w:val="Header"/>
    </w:pPr>
  </w:p>
  <w:p w14:paraId="6E28EE16" w14:textId="77777777" w:rsidR="002C1314" w:rsidRDefault="002C131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4925" w:type="pct"/>
      <w:tblLook w:val="04A0" w:firstRow="1" w:lastRow="0" w:firstColumn="1" w:lastColumn="0" w:noHBand="0" w:noVBand="1"/>
    </w:tblPr>
    <w:tblGrid>
      <w:gridCol w:w="3138"/>
      <w:gridCol w:w="2688"/>
      <w:gridCol w:w="3065"/>
    </w:tblGrid>
    <w:tr w:rsidR="002C1314" w14:paraId="130BAD3E" w14:textId="77777777" w:rsidTr="00D53935">
      <w:trPr>
        <w:trHeight w:val="483"/>
      </w:trPr>
      <w:tc>
        <w:tcPr>
          <w:tcW w:w="5006" w:type="dxa"/>
        </w:tcPr>
        <w:p w14:paraId="12D8C0A3" w14:textId="71461F3B" w:rsidR="002C1314" w:rsidRPr="00996FDC" w:rsidRDefault="002C1314">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4788" w:type="dxa"/>
        </w:tcPr>
        <w:p w14:paraId="2062E2B7" w14:textId="0588359F" w:rsidR="002C1314" w:rsidRPr="00996FDC" w:rsidRDefault="002C1314" w:rsidP="00E05BDE">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0CA0547C" w14:textId="55AE3B60" w:rsidR="002C1314" w:rsidRPr="00996FDC" w:rsidRDefault="002C1314" w:rsidP="00E05BDE">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4829" w:type="dxa"/>
        </w:tcPr>
        <w:p w14:paraId="7DD5CFE4" w14:textId="6B02C0A4" w:rsidR="002C1314" w:rsidRPr="00996FDC" w:rsidRDefault="002C1314" w:rsidP="00904014">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0E955C89" w14:textId="004316BC" w:rsidR="002C1314" w:rsidRDefault="002C1314" w:rsidP="00905D2B">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rsidRPr="0027720F">
              <w:rPr>
                <w:lang w:val="en-US" w:bidi="en-US"/>
              </w:rPr>
              <w:t>Numéro du projet:</w:t>
            </w:r>
            <w:r w:rsidR="0027720F">
              <w:t xml:space="preserve"> 60518562</w:t>
            </w:r>
          </w:fldSimple>
        </w:p>
      </w:tc>
    </w:tr>
  </w:tbl>
  <w:p w14:paraId="4201E336" w14:textId="77777777" w:rsidR="002C1314" w:rsidRDefault="002C1314">
    <w:pPr>
      <w:pStyle w:val="Header"/>
    </w:pPr>
  </w:p>
  <w:p w14:paraId="5D767797" w14:textId="77777777" w:rsidR="002C1314" w:rsidRDefault="002C131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4925" w:type="pct"/>
      <w:tblLook w:val="04A0" w:firstRow="1" w:lastRow="0" w:firstColumn="1" w:lastColumn="0" w:noHBand="0" w:noVBand="1"/>
    </w:tblPr>
    <w:tblGrid>
      <w:gridCol w:w="3138"/>
      <w:gridCol w:w="2688"/>
      <w:gridCol w:w="3065"/>
    </w:tblGrid>
    <w:tr w:rsidR="002C1314" w14:paraId="2693D5E1" w14:textId="77777777" w:rsidTr="00331030">
      <w:trPr>
        <w:trHeight w:val="483"/>
      </w:trPr>
      <w:tc>
        <w:tcPr>
          <w:tcW w:w="3138" w:type="dxa"/>
        </w:tcPr>
        <w:p w14:paraId="5A1C67B4" w14:textId="226698FB" w:rsidR="002C1314" w:rsidRPr="00996FDC" w:rsidRDefault="002C1314" w:rsidP="00331030">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2688" w:type="dxa"/>
        </w:tcPr>
        <w:p w14:paraId="41AB39F7" w14:textId="1CD90FA8" w:rsidR="002C1314" w:rsidRPr="00996FDC" w:rsidRDefault="002C1314" w:rsidP="00331030">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736DCCA5" w14:textId="2F6BAAD9" w:rsidR="002C1314" w:rsidRPr="00996FDC" w:rsidRDefault="002C1314" w:rsidP="00331030">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3065" w:type="dxa"/>
        </w:tcPr>
        <w:p w14:paraId="76E16B73" w14:textId="41925B55" w:rsidR="002C1314" w:rsidRPr="00996FDC" w:rsidRDefault="002C1314" w:rsidP="00331030">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75E67E9A" w14:textId="5DC76DB0" w:rsidR="002C1314" w:rsidRDefault="002C1314" w:rsidP="00331030">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rsidRPr="0027720F">
              <w:rPr>
                <w:lang w:val="en-US" w:bidi="en-US"/>
              </w:rPr>
              <w:t>Numéro du projet:</w:t>
            </w:r>
            <w:r w:rsidR="0027720F">
              <w:t xml:space="preserve"> 60518562</w:t>
            </w:r>
          </w:fldSimple>
        </w:p>
      </w:tc>
    </w:tr>
  </w:tbl>
  <w:p w14:paraId="1080DD00" w14:textId="77777777" w:rsidR="002C1314" w:rsidRDefault="002C1314">
    <w:pPr>
      <w:pStyle w:val="Header"/>
    </w:pPr>
  </w:p>
  <w:p w14:paraId="3AAB0EAF" w14:textId="77777777" w:rsidR="002C1314" w:rsidRDefault="002C131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4925" w:type="pct"/>
      <w:tblLook w:val="04A0" w:firstRow="1" w:lastRow="0" w:firstColumn="1" w:lastColumn="0" w:noHBand="0" w:noVBand="1"/>
    </w:tblPr>
    <w:tblGrid>
      <w:gridCol w:w="5007"/>
      <w:gridCol w:w="4788"/>
      <w:gridCol w:w="4829"/>
    </w:tblGrid>
    <w:tr w:rsidR="002C1314" w14:paraId="06479C78" w14:textId="77777777" w:rsidTr="00E341D0">
      <w:trPr>
        <w:trHeight w:val="483"/>
      </w:trPr>
      <w:tc>
        <w:tcPr>
          <w:tcW w:w="5007" w:type="dxa"/>
        </w:tcPr>
        <w:p w14:paraId="49D64B12" w14:textId="37FDC3C2" w:rsidR="002C1314" w:rsidRPr="00996FDC" w:rsidRDefault="002C1314" w:rsidP="00E341D0">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4788" w:type="dxa"/>
        </w:tcPr>
        <w:p w14:paraId="133FB14D" w14:textId="7AE7B641" w:rsidR="002C1314" w:rsidRPr="00996FDC" w:rsidRDefault="002C1314" w:rsidP="00E341D0">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61152653" w14:textId="2DD43228" w:rsidR="002C1314" w:rsidRPr="00996FDC" w:rsidRDefault="002C1314" w:rsidP="00E341D0">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4829" w:type="dxa"/>
        </w:tcPr>
        <w:p w14:paraId="398BF862" w14:textId="2E0A7963" w:rsidR="002C1314" w:rsidRPr="00996FDC" w:rsidRDefault="002C1314" w:rsidP="00E341D0">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669BE907" w14:textId="337E2866" w:rsidR="002C1314" w:rsidRDefault="002C1314" w:rsidP="00E341D0">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rsidRPr="0027720F">
              <w:rPr>
                <w:lang w:val="en-US" w:bidi="en-US"/>
              </w:rPr>
              <w:t>Numéro du projet:</w:t>
            </w:r>
            <w:r w:rsidR="0027720F">
              <w:t xml:space="preserve"> 60518562</w:t>
            </w:r>
          </w:fldSimple>
        </w:p>
      </w:tc>
    </w:tr>
  </w:tbl>
  <w:p w14:paraId="044A62CB" w14:textId="77777777" w:rsidR="002C1314" w:rsidRDefault="002C1314">
    <w:pPr>
      <w:pStyle w:val="Header"/>
    </w:pPr>
  </w:p>
  <w:p w14:paraId="34BCA5E4" w14:textId="77777777" w:rsidR="002C1314" w:rsidRDefault="002C131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4925" w:type="pct"/>
      <w:tblLook w:val="04A0" w:firstRow="1" w:lastRow="0" w:firstColumn="1" w:lastColumn="0" w:noHBand="0" w:noVBand="1"/>
    </w:tblPr>
    <w:tblGrid>
      <w:gridCol w:w="3138"/>
      <w:gridCol w:w="2688"/>
      <w:gridCol w:w="3065"/>
    </w:tblGrid>
    <w:tr w:rsidR="002C1314" w14:paraId="445CC6B4" w14:textId="77777777" w:rsidTr="00DB2250">
      <w:trPr>
        <w:trHeight w:val="483"/>
      </w:trPr>
      <w:tc>
        <w:tcPr>
          <w:tcW w:w="3138" w:type="dxa"/>
        </w:tcPr>
        <w:p w14:paraId="0C716752" w14:textId="26FE2702" w:rsidR="002C1314" w:rsidRPr="00996FDC" w:rsidRDefault="002C1314" w:rsidP="00E341D0">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2688" w:type="dxa"/>
        </w:tcPr>
        <w:p w14:paraId="759566FD" w14:textId="38A63EB9" w:rsidR="002C1314" w:rsidRPr="00996FDC" w:rsidRDefault="002C1314" w:rsidP="00E341D0">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7F9CEC92" w14:textId="771E70B3" w:rsidR="002C1314" w:rsidRPr="00996FDC" w:rsidRDefault="002C1314" w:rsidP="00E341D0">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3065" w:type="dxa"/>
        </w:tcPr>
        <w:p w14:paraId="422C9633" w14:textId="71C5BC8E" w:rsidR="002C1314" w:rsidRPr="00996FDC" w:rsidRDefault="002C1314" w:rsidP="00E341D0">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438AF16D" w14:textId="28C9C328" w:rsidR="002C1314" w:rsidRDefault="002C1314" w:rsidP="00E341D0">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rsidRPr="0027720F">
              <w:rPr>
                <w:lang w:val="en-US" w:bidi="en-US"/>
              </w:rPr>
              <w:t>Numéro du projet:</w:t>
            </w:r>
            <w:r w:rsidR="0027720F">
              <w:t xml:space="preserve"> 60518562</w:t>
            </w:r>
          </w:fldSimple>
        </w:p>
      </w:tc>
    </w:tr>
  </w:tbl>
  <w:p w14:paraId="13D95587" w14:textId="31E056B7" w:rsidR="002C1314" w:rsidRDefault="002C1314">
    <w:pPr>
      <w:pStyle w:val="Header"/>
    </w:pPr>
  </w:p>
  <w:p w14:paraId="066B7244" w14:textId="77777777" w:rsidR="002C1314" w:rsidRDefault="002C1314">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4925" w:type="pct"/>
      <w:tblLook w:val="04A0" w:firstRow="1" w:lastRow="0" w:firstColumn="1" w:lastColumn="0" w:noHBand="0" w:noVBand="1"/>
    </w:tblPr>
    <w:tblGrid>
      <w:gridCol w:w="5007"/>
      <w:gridCol w:w="4788"/>
      <w:gridCol w:w="4829"/>
    </w:tblGrid>
    <w:tr w:rsidR="002C1314" w14:paraId="431E9832" w14:textId="77777777" w:rsidTr="0014553A">
      <w:trPr>
        <w:trHeight w:val="483"/>
      </w:trPr>
      <w:tc>
        <w:tcPr>
          <w:tcW w:w="5007" w:type="dxa"/>
        </w:tcPr>
        <w:p w14:paraId="69A3FED6" w14:textId="39793809" w:rsidR="002C1314" w:rsidRPr="00996FDC" w:rsidRDefault="002C1314" w:rsidP="0014553A">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4788" w:type="dxa"/>
        </w:tcPr>
        <w:p w14:paraId="20F928DD" w14:textId="71F17B99" w:rsidR="002C1314" w:rsidRPr="00996FDC" w:rsidRDefault="002C1314" w:rsidP="0014553A">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2CD564D6" w14:textId="4FAC1E51" w:rsidR="002C1314" w:rsidRPr="00996FDC" w:rsidRDefault="002C1314" w:rsidP="0014553A">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4829" w:type="dxa"/>
        </w:tcPr>
        <w:p w14:paraId="66577496" w14:textId="2DA5FAFC" w:rsidR="002C1314" w:rsidRPr="00996FDC" w:rsidRDefault="002C1314" w:rsidP="0014553A">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7C2F7168" w14:textId="61C2B5F8" w:rsidR="002C1314" w:rsidRDefault="002C1314" w:rsidP="0014553A">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rsidRPr="0027720F">
              <w:rPr>
                <w:lang w:val="en-US" w:bidi="en-US"/>
              </w:rPr>
              <w:t>Numéro du projet:</w:t>
            </w:r>
            <w:r w:rsidR="0027720F">
              <w:t xml:space="preserve"> 60518562</w:t>
            </w:r>
          </w:fldSimple>
        </w:p>
      </w:tc>
    </w:tr>
  </w:tbl>
  <w:p w14:paraId="07C181EC" w14:textId="77777777" w:rsidR="002C1314" w:rsidRDefault="002C1314">
    <w:pPr>
      <w:pStyle w:val="Header"/>
    </w:pPr>
  </w:p>
  <w:p w14:paraId="25A1E05A" w14:textId="77777777" w:rsidR="002C1314" w:rsidRDefault="002C131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3003"/>
      <w:gridCol w:w="3016"/>
      <w:gridCol w:w="3007"/>
    </w:tblGrid>
    <w:tr w:rsidR="002C1314" w:rsidRPr="003D6F23" w14:paraId="495B664D" w14:textId="77777777" w:rsidTr="00DC18A9">
      <w:trPr>
        <w:trHeight w:val="460"/>
      </w:trPr>
      <w:tc>
        <w:tcPr>
          <w:tcW w:w="3035" w:type="dxa"/>
        </w:tcPr>
        <w:p w14:paraId="62E7C12C" w14:textId="6EA86BCC" w:rsidR="002C1314" w:rsidRPr="00996FDC" w:rsidRDefault="002C1314">
          <w:pPr>
            <w:pStyle w:val="Header"/>
            <w:rPr>
              <w:noProof w:val="0"/>
              <w:lang w:val="fr-FR"/>
            </w:rPr>
          </w:pPr>
          <w:r w:rsidRPr="003D6F23">
            <w:rPr>
              <w:noProof w:val="0"/>
              <w:lang w:val="en-US"/>
            </w:rPr>
            <w:fldChar w:fldCharType="begin"/>
          </w:r>
          <w:r w:rsidRPr="00996FDC">
            <w:rPr>
              <w:noProof w:val="0"/>
              <w:lang w:val="fr-FR"/>
            </w:rPr>
            <w:instrText xml:space="preserve"> DOCPROPERTY  HeaderTitle \* MERGEFORMAT </w:instrText>
          </w:r>
          <w:r w:rsidRPr="003D6F23">
            <w:rPr>
              <w:noProof w:val="0"/>
              <w:lang w:val="en-US"/>
            </w:rPr>
            <w:fldChar w:fldCharType="separate"/>
          </w:r>
          <w:r w:rsidR="0027720F" w:rsidRPr="00996FDC">
            <w:rPr>
              <w:noProof w:val="0"/>
              <w:lang w:val="fr-FR" w:bidi="en-US"/>
            </w:rPr>
            <w:t xml:space="preserve">Mission de contrôle, de supervision et de surveillance des travaux de </w:t>
          </w:r>
          <w:r w:rsidR="0027720F" w:rsidRPr="00996FDC">
            <w:rPr>
              <w:noProof w:val="0"/>
              <w:lang w:val="fr-FR"/>
            </w:rPr>
            <w:t>réalisation du Projet Énergie de l'OMVG</w:t>
          </w:r>
          <w:r w:rsidRPr="003D6F23">
            <w:rPr>
              <w:noProof w:val="0"/>
              <w:lang w:val="en-US" w:bidi="en-US"/>
            </w:rPr>
            <w:fldChar w:fldCharType="end"/>
          </w:r>
          <w:r w:rsidRPr="00996FDC">
            <w:rPr>
              <w:noProof w:val="0"/>
              <w:lang w:val="fr-FR" w:bidi="en-US"/>
            </w:rPr>
            <w:t xml:space="preserve"> Energy Project</w:t>
          </w:r>
        </w:p>
      </w:tc>
      <w:tc>
        <w:tcPr>
          <w:tcW w:w="3060" w:type="dxa"/>
        </w:tcPr>
        <w:p w14:paraId="6FEAA8E5" w14:textId="7C3085B5" w:rsidR="002C1314" w:rsidRPr="00996FDC" w:rsidRDefault="002C1314" w:rsidP="00E05BDE">
          <w:pPr>
            <w:pStyle w:val="Header"/>
            <w:jc w:val="center"/>
            <w:rPr>
              <w:b/>
              <w:caps/>
              <w:noProof w:val="0"/>
              <w:sz w:val="16"/>
              <w:szCs w:val="16"/>
              <w:lang w:val="fr-FR"/>
            </w:rPr>
          </w:pPr>
          <w:r w:rsidRPr="003D6F23">
            <w:rPr>
              <w:b/>
              <w:noProof w:val="0"/>
              <w:sz w:val="16"/>
              <w:lang w:val="en-US" w:bidi="en-US"/>
            </w:rPr>
            <w:fldChar w:fldCharType="begin"/>
          </w:r>
          <w:r w:rsidRPr="00996FDC">
            <w:rPr>
              <w:b/>
              <w:noProof w:val="0"/>
              <w:sz w:val="16"/>
              <w:lang w:val="fr-FR" w:bidi="en-US"/>
            </w:rPr>
            <w:instrText xml:space="preserve"> DOCPROPERTY  ProtectiveMarking \* MERGEFORMAT </w:instrText>
          </w:r>
          <w:r w:rsidRPr="003D6F23">
            <w:rPr>
              <w:b/>
              <w:noProof w:val="0"/>
              <w:sz w:val="16"/>
              <w:lang w:val="en-US" w:bidi="en-US"/>
            </w:rPr>
            <w:fldChar w:fldCharType="end"/>
          </w:r>
        </w:p>
        <w:p w14:paraId="185E5952" w14:textId="7C82DA81" w:rsidR="002C1314" w:rsidRPr="00996FDC" w:rsidRDefault="002C1314" w:rsidP="00E05BDE">
          <w:pPr>
            <w:pStyle w:val="Header"/>
            <w:jc w:val="center"/>
            <w:rPr>
              <w:b/>
              <w:caps/>
              <w:noProof w:val="0"/>
              <w:sz w:val="16"/>
              <w:szCs w:val="16"/>
              <w:lang w:val="fr-FR"/>
            </w:rPr>
          </w:pPr>
          <w:r w:rsidRPr="003D6F23">
            <w:rPr>
              <w:b/>
              <w:noProof w:val="0"/>
              <w:sz w:val="24"/>
              <w:lang w:val="en-US" w:bidi="en-US"/>
            </w:rPr>
            <w:fldChar w:fldCharType="begin"/>
          </w:r>
          <w:r w:rsidRPr="00996FDC">
            <w:rPr>
              <w:b/>
              <w:noProof w:val="0"/>
              <w:sz w:val="24"/>
              <w:lang w:val="fr-FR" w:bidi="en-US"/>
            </w:rPr>
            <w:instrText xml:space="preserve"> DOCPROPERTY  Draft \* MERGEFORMAT </w:instrText>
          </w:r>
          <w:r w:rsidRPr="003D6F23">
            <w:rPr>
              <w:b/>
              <w:noProof w:val="0"/>
              <w:sz w:val="24"/>
              <w:lang w:val="en-US" w:bidi="en-US"/>
            </w:rPr>
            <w:fldChar w:fldCharType="separate"/>
          </w:r>
          <w:r w:rsidR="0027720F" w:rsidRPr="00996FDC">
            <w:rPr>
              <w:b/>
              <w:noProof w:val="0"/>
              <w:sz w:val="24"/>
              <w:lang w:val="fr-FR" w:bidi="en-US"/>
            </w:rPr>
            <w:t xml:space="preserve"> </w:t>
          </w:r>
          <w:r w:rsidRPr="003D6F23">
            <w:rPr>
              <w:b/>
              <w:noProof w:val="0"/>
              <w:sz w:val="24"/>
              <w:lang w:val="en-US" w:bidi="en-US"/>
            </w:rPr>
            <w:fldChar w:fldCharType="end"/>
          </w:r>
        </w:p>
      </w:tc>
      <w:tc>
        <w:tcPr>
          <w:tcW w:w="3039" w:type="dxa"/>
        </w:tcPr>
        <w:p w14:paraId="769569A4" w14:textId="44AB797A" w:rsidR="002C1314" w:rsidRPr="00996FDC" w:rsidRDefault="002C1314" w:rsidP="00904014">
          <w:pPr>
            <w:pStyle w:val="Header"/>
            <w:tabs>
              <w:tab w:val="left" w:pos="2132"/>
            </w:tabs>
            <w:jc w:val="right"/>
            <w:rPr>
              <w:noProof w:val="0"/>
              <w:lang w:val="fr-FR"/>
            </w:rPr>
          </w:pPr>
          <w:r w:rsidRPr="003D6F23">
            <w:rPr>
              <w:noProof w:val="0"/>
              <w:lang w:val="en-US"/>
            </w:rPr>
            <w:fldChar w:fldCharType="begin"/>
          </w:r>
          <w:r w:rsidRPr="00996FDC">
            <w:rPr>
              <w:noProof w:val="0"/>
              <w:lang w:val="fr-FR"/>
            </w:rPr>
            <w:instrText xml:space="preserve"> DOCPROPERTY  HeaderClient \* MERGEFORMAT </w:instrText>
          </w:r>
          <w:r w:rsidRPr="003D6F23">
            <w:rPr>
              <w:noProof w:val="0"/>
              <w:lang w:val="en-US"/>
            </w:rPr>
            <w:fldChar w:fldCharType="separate"/>
          </w:r>
          <w:r w:rsidR="0027720F" w:rsidRPr="00996FDC">
            <w:rPr>
              <w:noProof w:val="0"/>
              <w:lang w:val="fr-FR" w:bidi="en-US"/>
            </w:rPr>
            <w:t>Organisation pour la Mise en Valeur du</w:t>
          </w:r>
          <w:r w:rsidR="0027720F" w:rsidRPr="00996FDC">
            <w:rPr>
              <w:noProof w:val="0"/>
              <w:lang w:val="fr-FR"/>
            </w:rPr>
            <w:t xml:space="preserve"> fleuve Gambie (OMVG)</w:t>
          </w:r>
          <w:r w:rsidRPr="003D6F23">
            <w:rPr>
              <w:noProof w:val="0"/>
              <w:lang w:val="en-US" w:bidi="en-US"/>
            </w:rPr>
            <w:fldChar w:fldCharType="end"/>
          </w:r>
        </w:p>
        <w:p w14:paraId="5D02A406" w14:textId="5DEF76DE" w:rsidR="002C1314" w:rsidRPr="003D6F23" w:rsidRDefault="002C1314" w:rsidP="00F97D16">
          <w:pPr>
            <w:pStyle w:val="Header"/>
            <w:jc w:val="right"/>
            <w:rPr>
              <w:noProof w:val="0"/>
              <w:lang w:val="en-US"/>
            </w:rPr>
          </w:pPr>
          <w:r w:rsidRPr="003D6F23">
            <w:rPr>
              <w:noProof w:val="0"/>
              <w:lang w:val="en-US"/>
            </w:rPr>
            <w:fldChar w:fldCharType="begin"/>
          </w:r>
          <w:r w:rsidRPr="003D6F23">
            <w:rPr>
              <w:noProof w:val="0"/>
              <w:lang w:val="en-US"/>
            </w:rPr>
            <w:instrText xml:space="preserve"> DOCPROPERTY  ProjectNumber \* MERGEFORMAT </w:instrText>
          </w:r>
          <w:r w:rsidRPr="003D6F23">
            <w:rPr>
              <w:noProof w:val="0"/>
              <w:lang w:val="en-US"/>
            </w:rPr>
            <w:fldChar w:fldCharType="separate"/>
          </w:r>
          <w:r w:rsidR="0027720F">
            <w:rPr>
              <w:noProof w:val="0"/>
              <w:lang w:val="en-US" w:bidi="en-US"/>
            </w:rPr>
            <w:t>Numéro du projet:</w:t>
          </w:r>
          <w:r w:rsidR="0027720F">
            <w:rPr>
              <w:noProof w:val="0"/>
              <w:lang w:val="en-US"/>
            </w:rPr>
            <w:t xml:space="preserve"> 60518562</w:t>
          </w:r>
          <w:r w:rsidRPr="003D6F23">
            <w:rPr>
              <w:noProof w:val="0"/>
              <w:lang w:val="en-US" w:bidi="en-US"/>
            </w:rPr>
            <w:fldChar w:fldCharType="end"/>
          </w:r>
        </w:p>
      </w:tc>
    </w:tr>
  </w:tbl>
  <w:p w14:paraId="527075EF" w14:textId="33B5E132" w:rsidR="002C1314" w:rsidRPr="003D6F23" w:rsidRDefault="002C1314">
    <w:pPr>
      <w:pStyle w:val="Header"/>
      <w:rPr>
        <w:noProof w:val="0"/>
        <w:lang w:val="en-US"/>
      </w:rPr>
    </w:pPr>
  </w:p>
  <w:p w14:paraId="3F69231F" w14:textId="77777777" w:rsidR="002C1314" w:rsidRPr="003D6F23" w:rsidRDefault="002C1314">
    <w:pPr>
      <w:pStyle w:val="Header"/>
      <w:rPr>
        <w:noProof w:val="0"/>
        <w:lang w:val="en-US"/>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4925" w:type="pct"/>
      <w:tblLook w:val="04A0" w:firstRow="1" w:lastRow="0" w:firstColumn="1" w:lastColumn="0" w:noHBand="0" w:noVBand="1"/>
    </w:tblPr>
    <w:tblGrid>
      <w:gridCol w:w="3179"/>
      <w:gridCol w:w="2592"/>
      <w:gridCol w:w="3120"/>
    </w:tblGrid>
    <w:tr w:rsidR="002C1314" w14:paraId="56E5CB2E" w14:textId="77777777" w:rsidTr="00F118D9">
      <w:trPr>
        <w:trHeight w:val="483"/>
      </w:trPr>
      <w:tc>
        <w:tcPr>
          <w:tcW w:w="7358" w:type="dxa"/>
        </w:tcPr>
        <w:p w14:paraId="32EDA312" w14:textId="77805CFB" w:rsidR="002C1314" w:rsidRPr="00996FDC" w:rsidRDefault="002C1314" w:rsidP="00F118D9">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7037" w:type="dxa"/>
        </w:tcPr>
        <w:p w14:paraId="37884495" w14:textId="3A199CF4" w:rsidR="002C1314" w:rsidRPr="00996FDC" w:rsidRDefault="002C1314" w:rsidP="00F118D9">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47F9C2FB" w14:textId="3AD16CF8" w:rsidR="002C1314" w:rsidRPr="00996FDC" w:rsidRDefault="002C1314" w:rsidP="00F118D9">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7098" w:type="dxa"/>
        </w:tcPr>
        <w:p w14:paraId="53B9F777" w14:textId="48B25D17" w:rsidR="002C1314" w:rsidRPr="00996FDC" w:rsidRDefault="002C1314" w:rsidP="00F118D9">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205779BB" w14:textId="052C8610" w:rsidR="002C1314" w:rsidRDefault="002C1314" w:rsidP="00F118D9">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rsidRPr="0027720F">
              <w:rPr>
                <w:lang w:val="en-US" w:bidi="en-US"/>
              </w:rPr>
              <w:t>Numéro du projet:</w:t>
            </w:r>
            <w:r w:rsidR="0027720F">
              <w:t xml:space="preserve"> 60518562</w:t>
            </w:r>
          </w:fldSimple>
        </w:p>
      </w:tc>
    </w:tr>
  </w:tbl>
  <w:p w14:paraId="48B09228" w14:textId="77777777" w:rsidR="002C1314" w:rsidRDefault="002C1314">
    <w:pPr>
      <w:pStyle w:val="Header"/>
    </w:pPr>
  </w:p>
  <w:p w14:paraId="38E3D855" w14:textId="77777777" w:rsidR="002C1314" w:rsidRDefault="002C1314">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3814F" w14:textId="4B006459" w:rsidR="002C1314" w:rsidRDefault="002C1314">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3003"/>
      <w:gridCol w:w="3016"/>
      <w:gridCol w:w="3007"/>
    </w:tblGrid>
    <w:tr w:rsidR="002C1314" w14:paraId="2C38C23A" w14:textId="77777777" w:rsidTr="004F49EA">
      <w:trPr>
        <w:trHeight w:val="460"/>
      </w:trPr>
      <w:tc>
        <w:tcPr>
          <w:tcW w:w="3035" w:type="dxa"/>
        </w:tcPr>
        <w:p w14:paraId="74E85FDC" w14:textId="7F480A15" w:rsidR="002C1314" w:rsidRPr="00996FDC" w:rsidRDefault="002C1314" w:rsidP="00D44952">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3060" w:type="dxa"/>
        </w:tcPr>
        <w:p w14:paraId="11B26C24" w14:textId="67D3A6A5" w:rsidR="002C1314" w:rsidRPr="00996FDC" w:rsidRDefault="002C1314" w:rsidP="00D44952">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04EB663E" w14:textId="2F5E04CD" w:rsidR="002C1314" w:rsidRPr="00996FDC" w:rsidRDefault="002C1314" w:rsidP="00D44952">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3039" w:type="dxa"/>
        </w:tcPr>
        <w:p w14:paraId="55BDFEBC" w14:textId="03618AA6" w:rsidR="002C1314" w:rsidRPr="00996FDC" w:rsidRDefault="002C1314" w:rsidP="00D44952">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74E2648F" w14:textId="2CCFA32F" w:rsidR="002C1314" w:rsidRDefault="008E3B3B" w:rsidP="00D44952">
          <w:pPr>
            <w:pStyle w:val="Header"/>
            <w:jc w:val="right"/>
          </w:pPr>
          <w:fldSimple w:instr=" DOCPROPERTY  ProjectNumber \* MERGEFORMAT ">
            <w:r w:rsidR="0027720F" w:rsidRPr="0027720F">
              <w:rPr>
                <w:lang w:val="en-US" w:bidi="en-US"/>
              </w:rPr>
              <w:t>Numéro du projet:</w:t>
            </w:r>
            <w:r w:rsidR="0027720F">
              <w:t xml:space="preserve"> 60518562</w:t>
            </w:r>
          </w:fldSimple>
        </w:p>
      </w:tc>
    </w:tr>
  </w:tbl>
  <w:p w14:paraId="112E0EC6" w14:textId="2BD0FCBD" w:rsidR="002C1314" w:rsidRDefault="002C1314" w:rsidP="00F02C58">
    <w:pPr>
      <w:pStyle w:val="Header"/>
    </w:pPr>
  </w:p>
  <w:p w14:paraId="0B7CBBE0" w14:textId="77777777" w:rsidR="002C1314" w:rsidRPr="00245749" w:rsidRDefault="002C1314" w:rsidP="00F02C58">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6E5CB" w14:textId="0E64C5AE" w:rsidR="002C1314" w:rsidRDefault="002C1314">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A50DD" w14:textId="77777777" w:rsidR="002C1314" w:rsidRPr="00C3633A" w:rsidRDefault="002C1314" w:rsidP="004F49EA">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D3A3D" w14:textId="77777777" w:rsidR="002C1314" w:rsidRPr="00E91759" w:rsidRDefault="002C1314" w:rsidP="00E91759"/>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3D986" w14:textId="77777777" w:rsidR="002C1314" w:rsidRPr="00C3633A" w:rsidRDefault="002C1314" w:rsidP="004F49EA">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BB769" w14:textId="77777777" w:rsidR="002C1314" w:rsidRPr="00C3633A" w:rsidRDefault="002C1314" w:rsidP="004F49EA">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0136D" w14:textId="77777777" w:rsidR="002C1314" w:rsidRPr="00C3633A" w:rsidRDefault="002C1314" w:rsidP="004F49EA">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B69B2" w14:textId="77777777" w:rsidR="002C1314" w:rsidRPr="00C3633A" w:rsidRDefault="002C1314" w:rsidP="004F49E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00229" w14:textId="5D1E045D" w:rsidR="002C1314" w:rsidRDefault="002C131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5C64D" w14:textId="77777777" w:rsidR="002C1314" w:rsidRPr="00C3633A" w:rsidRDefault="002C1314" w:rsidP="004F49EA">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3003"/>
      <w:gridCol w:w="3016"/>
      <w:gridCol w:w="3007"/>
    </w:tblGrid>
    <w:tr w:rsidR="002C1314" w14:paraId="1FEFDDE2" w14:textId="77777777" w:rsidTr="004F49EA">
      <w:trPr>
        <w:trHeight w:val="460"/>
      </w:trPr>
      <w:tc>
        <w:tcPr>
          <w:tcW w:w="3035" w:type="dxa"/>
        </w:tcPr>
        <w:p w14:paraId="50F1D8BD" w14:textId="331C616C" w:rsidR="002C1314" w:rsidRPr="00996FDC" w:rsidRDefault="002C1314" w:rsidP="00F96034">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3060" w:type="dxa"/>
        </w:tcPr>
        <w:p w14:paraId="69149D87" w14:textId="38DCACCE" w:rsidR="002C1314" w:rsidRPr="00996FDC" w:rsidRDefault="002C1314" w:rsidP="00F96034">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56EC4033" w14:textId="5CD0F46C" w:rsidR="002C1314" w:rsidRPr="00996FDC" w:rsidRDefault="002C1314" w:rsidP="00F96034">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3039" w:type="dxa"/>
        </w:tcPr>
        <w:p w14:paraId="4067BD8B" w14:textId="75C09114" w:rsidR="002C1314" w:rsidRPr="00996FDC" w:rsidRDefault="002C1314" w:rsidP="00F96034">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66DF4F3E" w14:textId="1BE241F8" w:rsidR="002C1314" w:rsidRDefault="008E3B3B" w:rsidP="00F96034">
          <w:pPr>
            <w:pStyle w:val="Header"/>
            <w:jc w:val="right"/>
          </w:pPr>
          <w:fldSimple w:instr=" DOCPROPERTY  ProjectNumber \* MERGEFORMAT ">
            <w:r w:rsidR="0027720F" w:rsidRPr="0027720F">
              <w:rPr>
                <w:lang w:val="en-US" w:bidi="en-US"/>
              </w:rPr>
              <w:t>Numéro du projet:</w:t>
            </w:r>
            <w:r w:rsidR="0027720F">
              <w:t xml:space="preserve"> 60518562</w:t>
            </w:r>
          </w:fldSimple>
        </w:p>
      </w:tc>
    </w:tr>
  </w:tbl>
  <w:p w14:paraId="501FF134" w14:textId="77777777" w:rsidR="002C1314" w:rsidRDefault="002C1314" w:rsidP="00F96034">
    <w:pPr>
      <w:pStyle w:val="Header"/>
    </w:pPr>
  </w:p>
  <w:p w14:paraId="74754A61" w14:textId="77777777" w:rsidR="002C1314" w:rsidRPr="00245749" w:rsidRDefault="002C1314" w:rsidP="00F96034">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5D0C1" w14:textId="77777777" w:rsidR="002C1314" w:rsidRPr="00C3633A" w:rsidRDefault="002C1314" w:rsidP="004F49EA">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3003"/>
      <w:gridCol w:w="3016"/>
      <w:gridCol w:w="3007"/>
    </w:tblGrid>
    <w:tr w:rsidR="002C1314" w14:paraId="616D2360" w14:textId="77777777" w:rsidTr="004F49EA">
      <w:trPr>
        <w:trHeight w:val="460"/>
      </w:trPr>
      <w:tc>
        <w:tcPr>
          <w:tcW w:w="3035" w:type="dxa"/>
        </w:tcPr>
        <w:p w14:paraId="04B6E11B" w14:textId="4E01CC3D" w:rsidR="002C1314" w:rsidRPr="00996FDC" w:rsidRDefault="002C1314" w:rsidP="006376E7">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3060" w:type="dxa"/>
        </w:tcPr>
        <w:p w14:paraId="76E671F1" w14:textId="7FC880E1" w:rsidR="002C1314" w:rsidRPr="00996FDC" w:rsidRDefault="002C1314" w:rsidP="006376E7">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01AE200B" w14:textId="45C7044B" w:rsidR="002C1314" w:rsidRPr="00996FDC" w:rsidRDefault="002C1314" w:rsidP="006376E7">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3039" w:type="dxa"/>
        </w:tcPr>
        <w:p w14:paraId="100FF248" w14:textId="3B2E289F" w:rsidR="002C1314" w:rsidRPr="00996FDC" w:rsidRDefault="002C1314" w:rsidP="006376E7">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4ECE750C" w14:textId="481E9254" w:rsidR="002C1314" w:rsidRDefault="008E3B3B" w:rsidP="006376E7">
          <w:pPr>
            <w:pStyle w:val="Header"/>
            <w:jc w:val="right"/>
          </w:pPr>
          <w:fldSimple w:instr=" DOCPROPERTY  ProjectNumber \* MERGEFORMAT ">
            <w:r w:rsidR="0027720F" w:rsidRPr="0027720F">
              <w:rPr>
                <w:lang w:val="en-US" w:bidi="en-US"/>
              </w:rPr>
              <w:t>Numéro du projet:</w:t>
            </w:r>
            <w:r w:rsidR="0027720F">
              <w:t xml:space="preserve"> 60518562</w:t>
            </w:r>
          </w:fldSimple>
        </w:p>
      </w:tc>
    </w:tr>
  </w:tbl>
  <w:p w14:paraId="32F307CC" w14:textId="77777777" w:rsidR="002C1314" w:rsidRDefault="002C1314" w:rsidP="006376E7">
    <w:pPr>
      <w:pStyle w:val="Header"/>
    </w:pPr>
  </w:p>
  <w:p w14:paraId="307EE27F" w14:textId="77777777" w:rsidR="002C1314" w:rsidRPr="00245749" w:rsidRDefault="002C1314" w:rsidP="006376E7">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D63C4" w14:textId="77777777" w:rsidR="002C1314" w:rsidRPr="00C3633A" w:rsidRDefault="002C1314" w:rsidP="004F49EA">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3003"/>
      <w:gridCol w:w="3016"/>
      <w:gridCol w:w="3007"/>
    </w:tblGrid>
    <w:tr w:rsidR="002C1314" w14:paraId="5C34849C" w14:textId="77777777" w:rsidTr="004F49EA">
      <w:trPr>
        <w:trHeight w:val="460"/>
      </w:trPr>
      <w:tc>
        <w:tcPr>
          <w:tcW w:w="3035" w:type="dxa"/>
        </w:tcPr>
        <w:p w14:paraId="2F1C817B" w14:textId="62E516A6" w:rsidR="002C1314" w:rsidRPr="00996FDC" w:rsidRDefault="002C1314" w:rsidP="002673CB">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3060" w:type="dxa"/>
        </w:tcPr>
        <w:p w14:paraId="73A00F7E" w14:textId="42EF5012" w:rsidR="002C1314" w:rsidRPr="00996FDC" w:rsidRDefault="002C1314" w:rsidP="002673CB">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5E7F3D5F" w14:textId="2956F43B" w:rsidR="002C1314" w:rsidRPr="00996FDC" w:rsidRDefault="002C1314" w:rsidP="002673CB">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3039" w:type="dxa"/>
        </w:tcPr>
        <w:p w14:paraId="5262553B" w14:textId="5DF8AC7B" w:rsidR="002C1314" w:rsidRPr="00996FDC" w:rsidRDefault="002C1314" w:rsidP="002673CB">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216C8B9B" w14:textId="4D4C5BA5" w:rsidR="002C1314" w:rsidRDefault="008E3B3B" w:rsidP="002673CB">
          <w:pPr>
            <w:pStyle w:val="Header"/>
            <w:jc w:val="right"/>
          </w:pPr>
          <w:fldSimple w:instr=" DOCPROPERTY  ProjectNumber \* MERGEFORMAT ">
            <w:r w:rsidR="0027720F" w:rsidRPr="0027720F">
              <w:rPr>
                <w:lang w:val="en-US" w:bidi="en-US"/>
              </w:rPr>
              <w:t>Numéro du projet:</w:t>
            </w:r>
            <w:r w:rsidR="0027720F">
              <w:t xml:space="preserve"> 60518562</w:t>
            </w:r>
          </w:fldSimple>
        </w:p>
      </w:tc>
    </w:tr>
  </w:tbl>
  <w:p w14:paraId="65D04390" w14:textId="77777777" w:rsidR="002C1314" w:rsidRDefault="002C1314" w:rsidP="002673CB">
    <w:pPr>
      <w:pStyle w:val="Header"/>
    </w:pPr>
  </w:p>
  <w:p w14:paraId="01BCE4ED" w14:textId="77777777" w:rsidR="002C1314" w:rsidRPr="00245749" w:rsidRDefault="002C1314" w:rsidP="002673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C0FE4" w14:textId="77777777" w:rsidR="002C1314" w:rsidRDefault="002C131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3003"/>
      <w:gridCol w:w="3016"/>
      <w:gridCol w:w="3007"/>
    </w:tblGrid>
    <w:tr w:rsidR="002C1314" w14:paraId="7CDF9920" w14:textId="77777777" w:rsidTr="00D41F64">
      <w:trPr>
        <w:trHeight w:val="483"/>
      </w:trPr>
      <w:tc>
        <w:tcPr>
          <w:tcW w:w="3003" w:type="dxa"/>
        </w:tcPr>
        <w:p w14:paraId="5CE1BB8B" w14:textId="348984DB" w:rsidR="002C1314" w:rsidRPr="00996FDC" w:rsidRDefault="002C1314" w:rsidP="00D41F64">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w:t>
          </w:r>
          <w:r w:rsidR="0027720F" w:rsidRPr="00996FDC">
            <w:rPr>
              <w:lang w:val="fr-FR"/>
            </w:rPr>
            <w:t>réalisation du Projet Énergie de l'OMVG</w:t>
          </w:r>
          <w:r>
            <w:rPr>
              <w:lang w:val="en-US" w:bidi="en-US"/>
            </w:rPr>
            <w:fldChar w:fldCharType="end"/>
          </w:r>
          <w:r w:rsidRPr="00996FDC">
            <w:rPr>
              <w:lang w:val="fr-FR" w:bidi="en-US"/>
            </w:rPr>
            <w:t xml:space="preserve"> Energy Project</w:t>
          </w:r>
        </w:p>
      </w:tc>
      <w:tc>
        <w:tcPr>
          <w:tcW w:w="3016" w:type="dxa"/>
        </w:tcPr>
        <w:p w14:paraId="42D1B411" w14:textId="025156F3" w:rsidR="002C1314" w:rsidRPr="00996FDC" w:rsidRDefault="002C1314" w:rsidP="00D41F64">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0FCAFA0A" w14:textId="4E4AF10E" w:rsidR="002C1314" w:rsidRPr="00996FDC" w:rsidRDefault="002C1314" w:rsidP="00D41F64">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3007" w:type="dxa"/>
        </w:tcPr>
        <w:p w14:paraId="739824FC" w14:textId="441193F7" w:rsidR="002C1314" w:rsidRPr="00996FDC" w:rsidRDefault="002C1314" w:rsidP="00D41F64">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5062E45D" w14:textId="793F3F48" w:rsidR="002C1314" w:rsidRDefault="008E3B3B" w:rsidP="00D41F64">
          <w:pPr>
            <w:pStyle w:val="Header"/>
            <w:jc w:val="right"/>
          </w:pPr>
          <w:fldSimple w:instr=" DOCPROPERTY  ProjectNumber \* MERGEFORMAT ">
            <w:r w:rsidR="0027720F" w:rsidRPr="0027720F">
              <w:rPr>
                <w:lang w:val="en-US" w:bidi="en-US"/>
              </w:rPr>
              <w:t>Numéro du projet:</w:t>
            </w:r>
            <w:r w:rsidR="0027720F">
              <w:t xml:space="preserve"> 60518562</w:t>
            </w:r>
          </w:fldSimple>
        </w:p>
      </w:tc>
    </w:tr>
  </w:tbl>
  <w:p w14:paraId="29025C8F" w14:textId="01CAF7AF" w:rsidR="002C1314" w:rsidRDefault="002C1314">
    <w:pPr>
      <w:pStyle w:val="Header"/>
    </w:pPr>
  </w:p>
  <w:p w14:paraId="5AA59E35" w14:textId="77777777" w:rsidR="002C1314" w:rsidRDefault="002C131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C50A4" w14:textId="77777777" w:rsidR="002C1314" w:rsidRDefault="002C131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4933"/>
      <w:gridCol w:w="4974"/>
      <w:gridCol w:w="4940"/>
    </w:tblGrid>
    <w:tr w:rsidR="002C1314" w14:paraId="7B5A92F2" w14:textId="77777777" w:rsidTr="00DC18A9">
      <w:trPr>
        <w:trHeight w:val="483"/>
      </w:trPr>
      <w:tc>
        <w:tcPr>
          <w:tcW w:w="3035" w:type="dxa"/>
        </w:tcPr>
        <w:p w14:paraId="7995508F" w14:textId="11DC8BA5" w:rsidR="002C1314" w:rsidRPr="00996FDC" w:rsidRDefault="002C1314">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3060" w:type="dxa"/>
        </w:tcPr>
        <w:p w14:paraId="7040892A" w14:textId="16E4916E" w:rsidR="002C1314" w:rsidRPr="00996FDC" w:rsidRDefault="002C1314" w:rsidP="00E05BDE">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76DAFCFA" w14:textId="321D5BE3" w:rsidR="002C1314" w:rsidRPr="00996FDC" w:rsidRDefault="002C1314" w:rsidP="00E05BDE">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3039" w:type="dxa"/>
        </w:tcPr>
        <w:p w14:paraId="4A27F23D" w14:textId="56356A36" w:rsidR="002C1314" w:rsidRPr="00996FDC" w:rsidRDefault="002C1314" w:rsidP="00904014">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7984EBE4" w14:textId="2605895E" w:rsidR="002C1314" w:rsidRDefault="002C1314" w:rsidP="00905D2B">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t>Numéro du</w:t>
            </w:r>
            <w:r w:rsidR="0027720F" w:rsidRPr="0027720F">
              <w:rPr>
                <w:lang w:val="en-US" w:bidi="en-US"/>
              </w:rPr>
              <w:t xml:space="preserve"> projet:</w:t>
            </w:r>
            <w:r w:rsidR="0027720F">
              <w:t xml:space="preserve"> 60518562</w:t>
            </w:r>
          </w:fldSimple>
        </w:p>
      </w:tc>
    </w:tr>
  </w:tbl>
  <w:p w14:paraId="5CC43756" w14:textId="77777777" w:rsidR="002C1314" w:rsidRDefault="002C1314">
    <w:pPr>
      <w:pStyle w:val="Header"/>
    </w:pPr>
  </w:p>
  <w:p w14:paraId="6E8BCDF5" w14:textId="77777777" w:rsidR="002C1314" w:rsidRDefault="002C131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3003"/>
      <w:gridCol w:w="3016"/>
      <w:gridCol w:w="3007"/>
    </w:tblGrid>
    <w:tr w:rsidR="002C1314" w14:paraId="5A50C32D" w14:textId="77777777" w:rsidTr="00BA6255">
      <w:trPr>
        <w:trHeight w:val="483"/>
      </w:trPr>
      <w:tc>
        <w:tcPr>
          <w:tcW w:w="3003" w:type="dxa"/>
        </w:tcPr>
        <w:p w14:paraId="5A6BD9E9" w14:textId="3BA5EE8C" w:rsidR="002C1314" w:rsidRPr="00996FDC" w:rsidRDefault="002C1314" w:rsidP="00BA6255">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3016" w:type="dxa"/>
        </w:tcPr>
        <w:p w14:paraId="7C2F1738" w14:textId="6537D791" w:rsidR="002C1314" w:rsidRPr="00996FDC" w:rsidRDefault="002C1314" w:rsidP="00BA6255">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1A4B3B00" w14:textId="36A530D2" w:rsidR="002C1314" w:rsidRPr="00996FDC" w:rsidRDefault="002C1314" w:rsidP="00BA6255">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3007" w:type="dxa"/>
        </w:tcPr>
        <w:p w14:paraId="04D96341" w14:textId="39DC24C6" w:rsidR="002C1314" w:rsidRPr="00996FDC" w:rsidRDefault="002C1314" w:rsidP="00BA6255">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0A9A3E32" w14:textId="193172F7" w:rsidR="002C1314" w:rsidRDefault="008E3B3B" w:rsidP="00BA6255">
          <w:pPr>
            <w:pStyle w:val="Header"/>
            <w:jc w:val="right"/>
          </w:pPr>
          <w:fldSimple w:instr=" DOCPROPERTY  ProjectNumber \* MERGEFORMAT ">
            <w:r w:rsidR="0027720F" w:rsidRPr="0027720F">
              <w:rPr>
                <w:lang w:val="en-US" w:bidi="en-US"/>
              </w:rPr>
              <w:t>Numéro du projet:</w:t>
            </w:r>
            <w:r w:rsidR="0027720F">
              <w:t xml:space="preserve"> 60518562</w:t>
            </w:r>
          </w:fldSimple>
        </w:p>
      </w:tc>
    </w:tr>
  </w:tbl>
  <w:p w14:paraId="675C8C55" w14:textId="77777777" w:rsidR="002C1314" w:rsidRDefault="002C1314">
    <w:pPr>
      <w:pStyle w:val="Header"/>
    </w:pPr>
  </w:p>
  <w:p w14:paraId="648083CD" w14:textId="77777777" w:rsidR="002C1314" w:rsidRDefault="002C131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Plaingrid"/>
      <w:tblW w:w="5000" w:type="pct"/>
      <w:tblLook w:val="04A0" w:firstRow="1" w:lastRow="0" w:firstColumn="1" w:lastColumn="0" w:noHBand="0" w:noVBand="1"/>
    </w:tblPr>
    <w:tblGrid>
      <w:gridCol w:w="7250"/>
      <w:gridCol w:w="7310"/>
      <w:gridCol w:w="7260"/>
    </w:tblGrid>
    <w:tr w:rsidR="002C1314" w14:paraId="5EFB759F" w14:textId="77777777" w:rsidTr="00DC18A9">
      <w:trPr>
        <w:trHeight w:val="483"/>
      </w:trPr>
      <w:tc>
        <w:tcPr>
          <w:tcW w:w="3035" w:type="dxa"/>
        </w:tcPr>
        <w:p w14:paraId="53ED0D49" w14:textId="0911B603" w:rsidR="002C1314" w:rsidRPr="00996FDC" w:rsidRDefault="002C1314">
          <w:pPr>
            <w:pStyle w:val="Header"/>
            <w:rPr>
              <w:lang w:val="fr-FR"/>
            </w:rPr>
          </w:pPr>
          <w:r>
            <w:fldChar w:fldCharType="begin"/>
          </w:r>
          <w:r w:rsidRPr="00996FDC">
            <w:rPr>
              <w:lang w:val="fr-FR"/>
            </w:rPr>
            <w:instrText xml:space="preserve"> DOCPROPERTY  HeaderTitle \* MERGEFORMAT </w:instrText>
          </w:r>
          <w:r>
            <w:fldChar w:fldCharType="separate"/>
          </w:r>
          <w:r w:rsidR="0027720F" w:rsidRPr="00996FDC">
            <w:rPr>
              <w:lang w:val="fr-FR" w:bidi="en-US"/>
            </w:rPr>
            <w:t xml:space="preserve">Mission de contrôle, de supervision et de surveillance des travaux de réalisation du </w:t>
          </w:r>
          <w:r w:rsidR="0027720F" w:rsidRPr="00996FDC">
            <w:rPr>
              <w:lang w:val="fr-FR"/>
            </w:rPr>
            <w:t>Projet Énergie de l'OMVG</w:t>
          </w:r>
          <w:r>
            <w:rPr>
              <w:lang w:val="en-US" w:bidi="en-US"/>
            </w:rPr>
            <w:fldChar w:fldCharType="end"/>
          </w:r>
        </w:p>
      </w:tc>
      <w:tc>
        <w:tcPr>
          <w:tcW w:w="3060" w:type="dxa"/>
        </w:tcPr>
        <w:p w14:paraId="48239B7C" w14:textId="5D9CCE50" w:rsidR="002C1314" w:rsidRPr="00996FDC" w:rsidRDefault="002C1314" w:rsidP="00E05BDE">
          <w:pPr>
            <w:pStyle w:val="Header"/>
            <w:jc w:val="center"/>
            <w:rPr>
              <w:b/>
              <w:caps/>
              <w:sz w:val="16"/>
              <w:szCs w:val="16"/>
              <w:lang w:val="fr-FR"/>
            </w:rPr>
          </w:pPr>
          <w:r w:rsidRPr="00624CAA">
            <w:rPr>
              <w:b/>
              <w:sz w:val="16"/>
              <w:lang w:val="en-US" w:bidi="en-US"/>
            </w:rPr>
            <w:fldChar w:fldCharType="begin"/>
          </w:r>
          <w:r w:rsidRPr="00996FDC">
            <w:rPr>
              <w:b/>
              <w:sz w:val="16"/>
              <w:lang w:val="fr-FR" w:bidi="en-US"/>
            </w:rPr>
            <w:instrText xml:space="preserve"> DOCPROPERTY  ProtectiveMarking \* MERGEFORMAT </w:instrText>
          </w:r>
          <w:r w:rsidRPr="00624CAA">
            <w:rPr>
              <w:b/>
              <w:sz w:val="16"/>
              <w:lang w:val="en-US" w:bidi="en-US"/>
            </w:rPr>
            <w:fldChar w:fldCharType="end"/>
          </w:r>
        </w:p>
        <w:p w14:paraId="1910C874" w14:textId="1C910489" w:rsidR="002C1314" w:rsidRPr="00996FDC" w:rsidRDefault="002C1314" w:rsidP="00E05BDE">
          <w:pPr>
            <w:pStyle w:val="Header"/>
            <w:jc w:val="center"/>
            <w:rPr>
              <w:b/>
              <w:caps/>
              <w:sz w:val="16"/>
              <w:szCs w:val="16"/>
              <w:lang w:val="fr-FR"/>
            </w:rPr>
          </w:pPr>
          <w:r w:rsidRPr="002F3B02">
            <w:rPr>
              <w:b/>
              <w:sz w:val="24"/>
              <w:lang w:val="en-US" w:bidi="en-US"/>
            </w:rPr>
            <w:fldChar w:fldCharType="begin"/>
          </w:r>
          <w:r w:rsidRPr="00996FDC">
            <w:rPr>
              <w:b/>
              <w:sz w:val="24"/>
              <w:lang w:val="fr-FR" w:bidi="en-US"/>
            </w:rPr>
            <w:instrText xml:space="preserve"> DOCPROPERTY  Draft \* MERGEFORMAT </w:instrText>
          </w:r>
          <w:r w:rsidRPr="002F3B02">
            <w:rPr>
              <w:b/>
              <w:sz w:val="24"/>
              <w:lang w:val="en-US" w:bidi="en-US"/>
            </w:rPr>
            <w:fldChar w:fldCharType="separate"/>
          </w:r>
          <w:r w:rsidR="0027720F" w:rsidRPr="00996FDC">
            <w:rPr>
              <w:b/>
              <w:sz w:val="24"/>
              <w:lang w:val="fr-FR" w:bidi="en-US"/>
            </w:rPr>
            <w:t xml:space="preserve"> </w:t>
          </w:r>
          <w:r w:rsidRPr="002F3B02">
            <w:rPr>
              <w:b/>
              <w:sz w:val="24"/>
              <w:lang w:val="en-US" w:bidi="en-US"/>
            </w:rPr>
            <w:fldChar w:fldCharType="end"/>
          </w:r>
        </w:p>
      </w:tc>
      <w:tc>
        <w:tcPr>
          <w:tcW w:w="3039" w:type="dxa"/>
        </w:tcPr>
        <w:p w14:paraId="33E6CCE7" w14:textId="61DFB158" w:rsidR="002C1314" w:rsidRPr="00996FDC" w:rsidRDefault="002C1314" w:rsidP="00904014">
          <w:pPr>
            <w:pStyle w:val="Header"/>
            <w:tabs>
              <w:tab w:val="left" w:pos="2132"/>
            </w:tabs>
            <w:jc w:val="right"/>
            <w:rPr>
              <w:lang w:val="fr-FR"/>
            </w:rPr>
          </w:pPr>
          <w:r>
            <w:fldChar w:fldCharType="begin"/>
          </w:r>
          <w:r w:rsidRPr="00996FDC">
            <w:rPr>
              <w:lang w:val="fr-FR"/>
            </w:rPr>
            <w:instrText xml:space="preserve"> DOCPROPERTY  HeaderClient \* MERGEFORMAT </w:instrText>
          </w:r>
          <w:r>
            <w:fldChar w:fldCharType="separate"/>
          </w:r>
          <w:r w:rsidR="0027720F" w:rsidRPr="00996FDC">
            <w:rPr>
              <w:lang w:val="fr-FR" w:bidi="en-US"/>
            </w:rPr>
            <w:t>Organisation pour la Mise en Valeur du</w:t>
          </w:r>
          <w:r w:rsidR="0027720F" w:rsidRPr="00996FDC">
            <w:rPr>
              <w:lang w:val="fr-FR"/>
            </w:rPr>
            <w:t xml:space="preserve"> fleuve Gambie (OMVG)</w:t>
          </w:r>
          <w:r>
            <w:rPr>
              <w:lang w:val="en-US" w:bidi="en-US"/>
            </w:rPr>
            <w:fldChar w:fldCharType="end"/>
          </w:r>
        </w:p>
        <w:p w14:paraId="384F8DB0" w14:textId="4627A091" w:rsidR="002C1314" w:rsidRDefault="002C1314" w:rsidP="00905D2B">
          <w:pPr>
            <w:pStyle w:val="Header"/>
            <w:jc w:val="right"/>
          </w:pPr>
          <w:r>
            <w:fldChar w:fldCharType="begin"/>
          </w:r>
          <w:r w:rsidRPr="00996FDC">
            <w:rPr>
              <w:lang w:val="fr-FR"/>
            </w:rPr>
            <w:instrText xml:space="preserve"> DOCPROPERTY  ProjectRef \* MERGEFORMAT </w:instrText>
          </w:r>
          <w:r>
            <w:fldChar w:fldCharType="separate"/>
          </w:r>
          <w:r w:rsidR="0027720F" w:rsidRPr="00996FDC">
            <w:rPr>
              <w:lang w:val="fr-FR" w:bidi="en-US"/>
            </w:rPr>
            <w:t xml:space="preserve"> </w:t>
          </w:r>
          <w:r>
            <w:rPr>
              <w:lang w:val="en-US" w:bidi="en-US"/>
            </w:rPr>
            <w:fldChar w:fldCharType="end"/>
          </w:r>
          <w:fldSimple w:instr=" DOCPROPERTY  ProjectNumber \* MERGEFORMAT ">
            <w:r w:rsidR="0027720F" w:rsidRPr="0027720F">
              <w:rPr>
                <w:lang w:val="en-US" w:bidi="en-US"/>
              </w:rPr>
              <w:t>Numéro du projet:</w:t>
            </w:r>
            <w:r w:rsidR="0027720F">
              <w:t xml:space="preserve"> 60518562</w:t>
            </w:r>
          </w:fldSimple>
        </w:p>
      </w:tc>
    </w:tr>
  </w:tbl>
  <w:p w14:paraId="6FDC490C" w14:textId="77777777" w:rsidR="002C1314" w:rsidRDefault="002C1314">
    <w:pPr>
      <w:pStyle w:val="Header"/>
    </w:pPr>
  </w:p>
  <w:p w14:paraId="70EB4DF6" w14:textId="77777777" w:rsidR="002C1314" w:rsidRDefault="002C13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B7A69D2"/>
    <w:lvl w:ilvl="0">
      <w:start w:val="1"/>
      <w:numFmt w:val="decimal"/>
      <w:pStyle w:val="ListNumber5"/>
      <w:lvlText w:val="%1."/>
      <w:lvlJc w:val="left"/>
      <w:pPr>
        <w:tabs>
          <w:tab w:val="num" w:pos="388"/>
        </w:tabs>
        <w:ind w:left="388" w:hanging="360"/>
      </w:pPr>
    </w:lvl>
  </w:abstractNum>
  <w:abstractNum w:abstractNumId="1" w15:restartNumberingAfterBreak="0">
    <w:nsid w:val="FFFFFF7D"/>
    <w:multiLevelType w:val="singleLevel"/>
    <w:tmpl w:val="A6EAF11E"/>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181A1024"/>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DADEFE72"/>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21B6D9C"/>
    <w:multiLevelType w:val="hybridMultilevel"/>
    <w:tmpl w:val="902EC344"/>
    <w:lvl w:ilvl="0" w:tplc="8A80CD10">
      <w:numFmt w:val="bullet"/>
      <w:lvlText w:val="•"/>
      <w:lvlJc w:val="left"/>
      <w:pPr>
        <w:ind w:left="73" w:hanging="139"/>
      </w:pPr>
      <w:rPr>
        <w:rFonts w:ascii="Arial" w:eastAsia="Arial" w:hAnsi="Arial" w:cs="Arial" w:hint="default"/>
        <w:b w:val="0"/>
        <w:bCs w:val="0"/>
        <w:i w:val="0"/>
        <w:iCs w:val="0"/>
        <w:w w:val="100"/>
        <w:sz w:val="22"/>
        <w:szCs w:val="22"/>
        <w:lang w:val="fr-CA" w:eastAsia="en-US" w:bidi="ar-SA"/>
      </w:rPr>
    </w:lvl>
    <w:lvl w:ilvl="1" w:tplc="79287E7C">
      <w:numFmt w:val="bullet"/>
      <w:lvlText w:val="•"/>
      <w:lvlJc w:val="left"/>
      <w:pPr>
        <w:ind w:left="531" w:hanging="139"/>
      </w:pPr>
      <w:rPr>
        <w:rFonts w:hint="default"/>
        <w:lang w:val="fr-CA" w:eastAsia="en-US" w:bidi="ar-SA"/>
      </w:rPr>
    </w:lvl>
    <w:lvl w:ilvl="2" w:tplc="BDE2FC36">
      <w:numFmt w:val="bullet"/>
      <w:lvlText w:val="•"/>
      <w:lvlJc w:val="left"/>
      <w:pPr>
        <w:ind w:left="983" w:hanging="139"/>
      </w:pPr>
      <w:rPr>
        <w:rFonts w:hint="default"/>
        <w:lang w:val="fr-CA" w:eastAsia="en-US" w:bidi="ar-SA"/>
      </w:rPr>
    </w:lvl>
    <w:lvl w:ilvl="3" w:tplc="2810597A">
      <w:numFmt w:val="bullet"/>
      <w:lvlText w:val="•"/>
      <w:lvlJc w:val="left"/>
      <w:pPr>
        <w:ind w:left="1435" w:hanging="139"/>
      </w:pPr>
      <w:rPr>
        <w:rFonts w:hint="default"/>
        <w:lang w:val="fr-CA" w:eastAsia="en-US" w:bidi="ar-SA"/>
      </w:rPr>
    </w:lvl>
    <w:lvl w:ilvl="4" w:tplc="0D26BED8">
      <w:numFmt w:val="bullet"/>
      <w:lvlText w:val="•"/>
      <w:lvlJc w:val="left"/>
      <w:pPr>
        <w:ind w:left="1887" w:hanging="139"/>
      </w:pPr>
      <w:rPr>
        <w:rFonts w:hint="default"/>
        <w:lang w:val="fr-CA" w:eastAsia="en-US" w:bidi="ar-SA"/>
      </w:rPr>
    </w:lvl>
    <w:lvl w:ilvl="5" w:tplc="1BD41250">
      <w:numFmt w:val="bullet"/>
      <w:lvlText w:val="•"/>
      <w:lvlJc w:val="left"/>
      <w:pPr>
        <w:ind w:left="2339" w:hanging="139"/>
      </w:pPr>
      <w:rPr>
        <w:rFonts w:hint="default"/>
        <w:lang w:val="fr-CA" w:eastAsia="en-US" w:bidi="ar-SA"/>
      </w:rPr>
    </w:lvl>
    <w:lvl w:ilvl="6" w:tplc="D1F8AAF2">
      <w:numFmt w:val="bullet"/>
      <w:lvlText w:val="•"/>
      <w:lvlJc w:val="left"/>
      <w:pPr>
        <w:ind w:left="2791" w:hanging="139"/>
      </w:pPr>
      <w:rPr>
        <w:rFonts w:hint="default"/>
        <w:lang w:val="fr-CA" w:eastAsia="en-US" w:bidi="ar-SA"/>
      </w:rPr>
    </w:lvl>
    <w:lvl w:ilvl="7" w:tplc="79A40DE8">
      <w:numFmt w:val="bullet"/>
      <w:lvlText w:val="•"/>
      <w:lvlJc w:val="left"/>
      <w:pPr>
        <w:ind w:left="3243" w:hanging="139"/>
      </w:pPr>
      <w:rPr>
        <w:rFonts w:hint="default"/>
        <w:lang w:val="fr-CA" w:eastAsia="en-US" w:bidi="ar-SA"/>
      </w:rPr>
    </w:lvl>
    <w:lvl w:ilvl="8" w:tplc="DDEA1D14">
      <w:numFmt w:val="bullet"/>
      <w:lvlText w:val="•"/>
      <w:lvlJc w:val="left"/>
      <w:pPr>
        <w:ind w:left="3695" w:hanging="139"/>
      </w:pPr>
      <w:rPr>
        <w:rFonts w:hint="default"/>
        <w:lang w:val="fr-CA" w:eastAsia="en-US" w:bidi="ar-SA"/>
      </w:rPr>
    </w:lvl>
  </w:abstractNum>
  <w:abstractNum w:abstractNumId="5" w15:restartNumberingAfterBreak="0">
    <w:nsid w:val="03E9259A"/>
    <w:multiLevelType w:val="hybridMultilevel"/>
    <w:tmpl w:val="C1D6DD98"/>
    <w:lvl w:ilvl="0" w:tplc="D45EAB10">
      <w:start w:val="1"/>
      <w:numFmt w:val="bullet"/>
      <w:pStyle w:val="puce1"/>
      <w:lvlText w:val=""/>
      <w:lvlJc w:val="left"/>
      <w:pPr>
        <w:ind w:left="1354" w:hanging="360"/>
      </w:pPr>
      <w:rPr>
        <w:rFonts w:ascii="Symbol" w:hAnsi="Symbol" w:hint="default"/>
      </w:rPr>
    </w:lvl>
    <w:lvl w:ilvl="1" w:tplc="0C0C0003" w:tentative="1">
      <w:start w:val="1"/>
      <w:numFmt w:val="bullet"/>
      <w:lvlText w:val="o"/>
      <w:lvlJc w:val="left"/>
      <w:pPr>
        <w:ind w:left="2074" w:hanging="360"/>
      </w:pPr>
      <w:rPr>
        <w:rFonts w:ascii="Courier New" w:hAnsi="Courier New" w:cs="Courier New" w:hint="default"/>
      </w:rPr>
    </w:lvl>
    <w:lvl w:ilvl="2" w:tplc="0C0C0005" w:tentative="1">
      <w:start w:val="1"/>
      <w:numFmt w:val="bullet"/>
      <w:lvlText w:val=""/>
      <w:lvlJc w:val="left"/>
      <w:pPr>
        <w:ind w:left="2794" w:hanging="360"/>
      </w:pPr>
      <w:rPr>
        <w:rFonts w:ascii="Wingdings" w:hAnsi="Wingdings" w:hint="default"/>
      </w:rPr>
    </w:lvl>
    <w:lvl w:ilvl="3" w:tplc="0C0C0001" w:tentative="1">
      <w:start w:val="1"/>
      <w:numFmt w:val="bullet"/>
      <w:lvlText w:val=""/>
      <w:lvlJc w:val="left"/>
      <w:pPr>
        <w:ind w:left="3514" w:hanging="360"/>
      </w:pPr>
      <w:rPr>
        <w:rFonts w:ascii="Symbol" w:hAnsi="Symbol" w:hint="default"/>
      </w:rPr>
    </w:lvl>
    <w:lvl w:ilvl="4" w:tplc="0C0C0003" w:tentative="1">
      <w:start w:val="1"/>
      <w:numFmt w:val="bullet"/>
      <w:lvlText w:val="o"/>
      <w:lvlJc w:val="left"/>
      <w:pPr>
        <w:ind w:left="4234" w:hanging="360"/>
      </w:pPr>
      <w:rPr>
        <w:rFonts w:ascii="Courier New" w:hAnsi="Courier New" w:cs="Courier New" w:hint="default"/>
      </w:rPr>
    </w:lvl>
    <w:lvl w:ilvl="5" w:tplc="0C0C0005" w:tentative="1">
      <w:start w:val="1"/>
      <w:numFmt w:val="bullet"/>
      <w:lvlText w:val=""/>
      <w:lvlJc w:val="left"/>
      <w:pPr>
        <w:ind w:left="4954" w:hanging="360"/>
      </w:pPr>
      <w:rPr>
        <w:rFonts w:ascii="Wingdings" w:hAnsi="Wingdings" w:hint="default"/>
      </w:rPr>
    </w:lvl>
    <w:lvl w:ilvl="6" w:tplc="0C0C0001" w:tentative="1">
      <w:start w:val="1"/>
      <w:numFmt w:val="bullet"/>
      <w:lvlText w:val=""/>
      <w:lvlJc w:val="left"/>
      <w:pPr>
        <w:ind w:left="5674" w:hanging="360"/>
      </w:pPr>
      <w:rPr>
        <w:rFonts w:ascii="Symbol" w:hAnsi="Symbol" w:hint="default"/>
      </w:rPr>
    </w:lvl>
    <w:lvl w:ilvl="7" w:tplc="0C0C0003" w:tentative="1">
      <w:start w:val="1"/>
      <w:numFmt w:val="bullet"/>
      <w:lvlText w:val="o"/>
      <w:lvlJc w:val="left"/>
      <w:pPr>
        <w:ind w:left="6394" w:hanging="360"/>
      </w:pPr>
      <w:rPr>
        <w:rFonts w:ascii="Courier New" w:hAnsi="Courier New" w:cs="Courier New" w:hint="default"/>
      </w:rPr>
    </w:lvl>
    <w:lvl w:ilvl="8" w:tplc="0C0C0005" w:tentative="1">
      <w:start w:val="1"/>
      <w:numFmt w:val="bullet"/>
      <w:lvlText w:val=""/>
      <w:lvlJc w:val="left"/>
      <w:pPr>
        <w:ind w:left="7114" w:hanging="360"/>
      </w:pPr>
      <w:rPr>
        <w:rFonts w:ascii="Wingdings" w:hAnsi="Wingdings" w:hint="default"/>
      </w:rPr>
    </w:lvl>
  </w:abstractNum>
  <w:abstractNum w:abstractNumId="6" w15:restartNumberingAfterBreak="0">
    <w:nsid w:val="04B138A0"/>
    <w:multiLevelType w:val="hybridMultilevel"/>
    <w:tmpl w:val="28DE3B0C"/>
    <w:lvl w:ilvl="0" w:tplc="B22A78D8">
      <w:numFmt w:val="bullet"/>
      <w:lvlText w:val="•"/>
      <w:lvlJc w:val="left"/>
      <w:pPr>
        <w:ind w:left="72" w:hanging="139"/>
      </w:pPr>
      <w:rPr>
        <w:rFonts w:ascii="Arial" w:eastAsia="Arial" w:hAnsi="Arial" w:cs="Arial" w:hint="default"/>
        <w:b w:val="0"/>
        <w:bCs w:val="0"/>
        <w:i w:val="0"/>
        <w:iCs w:val="0"/>
        <w:w w:val="100"/>
        <w:sz w:val="22"/>
        <w:szCs w:val="22"/>
        <w:lang w:val="fr-CA" w:eastAsia="en-US" w:bidi="ar-SA"/>
      </w:rPr>
    </w:lvl>
    <w:lvl w:ilvl="1" w:tplc="607869D2">
      <w:numFmt w:val="bullet"/>
      <w:lvlText w:val="•"/>
      <w:lvlJc w:val="left"/>
      <w:pPr>
        <w:ind w:left="531" w:hanging="139"/>
      </w:pPr>
      <w:rPr>
        <w:rFonts w:hint="default"/>
        <w:lang w:val="fr-CA" w:eastAsia="en-US" w:bidi="ar-SA"/>
      </w:rPr>
    </w:lvl>
    <w:lvl w:ilvl="2" w:tplc="274847E8">
      <w:numFmt w:val="bullet"/>
      <w:lvlText w:val="•"/>
      <w:lvlJc w:val="left"/>
      <w:pPr>
        <w:ind w:left="982" w:hanging="139"/>
      </w:pPr>
      <w:rPr>
        <w:rFonts w:hint="default"/>
        <w:lang w:val="fr-CA" w:eastAsia="en-US" w:bidi="ar-SA"/>
      </w:rPr>
    </w:lvl>
    <w:lvl w:ilvl="3" w:tplc="23CA76B4">
      <w:numFmt w:val="bullet"/>
      <w:lvlText w:val="•"/>
      <w:lvlJc w:val="left"/>
      <w:pPr>
        <w:ind w:left="1433" w:hanging="139"/>
      </w:pPr>
      <w:rPr>
        <w:rFonts w:hint="default"/>
        <w:lang w:val="fr-CA" w:eastAsia="en-US" w:bidi="ar-SA"/>
      </w:rPr>
    </w:lvl>
    <w:lvl w:ilvl="4" w:tplc="52981746">
      <w:numFmt w:val="bullet"/>
      <w:lvlText w:val="•"/>
      <w:lvlJc w:val="left"/>
      <w:pPr>
        <w:ind w:left="1884" w:hanging="139"/>
      </w:pPr>
      <w:rPr>
        <w:rFonts w:hint="default"/>
        <w:lang w:val="fr-CA" w:eastAsia="en-US" w:bidi="ar-SA"/>
      </w:rPr>
    </w:lvl>
    <w:lvl w:ilvl="5" w:tplc="527A650E">
      <w:numFmt w:val="bullet"/>
      <w:lvlText w:val="•"/>
      <w:lvlJc w:val="left"/>
      <w:pPr>
        <w:ind w:left="2335" w:hanging="139"/>
      </w:pPr>
      <w:rPr>
        <w:rFonts w:hint="default"/>
        <w:lang w:val="fr-CA" w:eastAsia="en-US" w:bidi="ar-SA"/>
      </w:rPr>
    </w:lvl>
    <w:lvl w:ilvl="6" w:tplc="5F1E6474">
      <w:numFmt w:val="bullet"/>
      <w:lvlText w:val="•"/>
      <w:lvlJc w:val="left"/>
      <w:pPr>
        <w:ind w:left="2786" w:hanging="139"/>
      </w:pPr>
      <w:rPr>
        <w:rFonts w:hint="default"/>
        <w:lang w:val="fr-CA" w:eastAsia="en-US" w:bidi="ar-SA"/>
      </w:rPr>
    </w:lvl>
    <w:lvl w:ilvl="7" w:tplc="3C50274E">
      <w:numFmt w:val="bullet"/>
      <w:lvlText w:val="•"/>
      <w:lvlJc w:val="left"/>
      <w:pPr>
        <w:ind w:left="3237" w:hanging="139"/>
      </w:pPr>
      <w:rPr>
        <w:rFonts w:hint="default"/>
        <w:lang w:val="fr-CA" w:eastAsia="en-US" w:bidi="ar-SA"/>
      </w:rPr>
    </w:lvl>
    <w:lvl w:ilvl="8" w:tplc="49BC122A">
      <w:numFmt w:val="bullet"/>
      <w:lvlText w:val="•"/>
      <w:lvlJc w:val="left"/>
      <w:pPr>
        <w:ind w:left="3688" w:hanging="139"/>
      </w:pPr>
      <w:rPr>
        <w:rFonts w:hint="default"/>
        <w:lang w:val="fr-CA" w:eastAsia="en-US" w:bidi="ar-SA"/>
      </w:rPr>
    </w:lvl>
  </w:abstractNum>
  <w:abstractNum w:abstractNumId="7" w15:restartNumberingAfterBreak="0">
    <w:nsid w:val="05302AFD"/>
    <w:multiLevelType w:val="hybridMultilevel"/>
    <w:tmpl w:val="A8A8BF40"/>
    <w:lvl w:ilvl="0" w:tplc="AC360F88">
      <w:numFmt w:val="bullet"/>
      <w:lvlText w:val="•"/>
      <w:lvlJc w:val="left"/>
      <w:pPr>
        <w:ind w:left="72" w:hanging="139"/>
      </w:pPr>
      <w:rPr>
        <w:rFonts w:ascii="Arial" w:eastAsia="Arial" w:hAnsi="Arial" w:cs="Arial" w:hint="default"/>
        <w:b w:val="0"/>
        <w:bCs w:val="0"/>
        <w:i w:val="0"/>
        <w:iCs w:val="0"/>
        <w:w w:val="100"/>
        <w:sz w:val="22"/>
        <w:szCs w:val="22"/>
        <w:lang w:val="fr-CA" w:eastAsia="en-US" w:bidi="ar-SA"/>
      </w:rPr>
    </w:lvl>
    <w:lvl w:ilvl="1" w:tplc="1326F90A">
      <w:numFmt w:val="bullet"/>
      <w:lvlText w:val="•"/>
      <w:lvlJc w:val="left"/>
      <w:pPr>
        <w:ind w:left="531" w:hanging="139"/>
      </w:pPr>
      <w:rPr>
        <w:rFonts w:hint="default"/>
        <w:lang w:val="fr-CA" w:eastAsia="en-US" w:bidi="ar-SA"/>
      </w:rPr>
    </w:lvl>
    <w:lvl w:ilvl="2" w:tplc="9B0EF7D0">
      <w:numFmt w:val="bullet"/>
      <w:lvlText w:val="•"/>
      <w:lvlJc w:val="left"/>
      <w:pPr>
        <w:ind w:left="982" w:hanging="139"/>
      </w:pPr>
      <w:rPr>
        <w:rFonts w:hint="default"/>
        <w:lang w:val="fr-CA" w:eastAsia="en-US" w:bidi="ar-SA"/>
      </w:rPr>
    </w:lvl>
    <w:lvl w:ilvl="3" w:tplc="8CD694B4">
      <w:numFmt w:val="bullet"/>
      <w:lvlText w:val="•"/>
      <w:lvlJc w:val="left"/>
      <w:pPr>
        <w:ind w:left="1433" w:hanging="139"/>
      </w:pPr>
      <w:rPr>
        <w:rFonts w:hint="default"/>
        <w:lang w:val="fr-CA" w:eastAsia="en-US" w:bidi="ar-SA"/>
      </w:rPr>
    </w:lvl>
    <w:lvl w:ilvl="4" w:tplc="35601F34">
      <w:numFmt w:val="bullet"/>
      <w:lvlText w:val="•"/>
      <w:lvlJc w:val="left"/>
      <w:pPr>
        <w:ind w:left="1884" w:hanging="139"/>
      </w:pPr>
      <w:rPr>
        <w:rFonts w:hint="default"/>
        <w:lang w:val="fr-CA" w:eastAsia="en-US" w:bidi="ar-SA"/>
      </w:rPr>
    </w:lvl>
    <w:lvl w:ilvl="5" w:tplc="861EC916">
      <w:numFmt w:val="bullet"/>
      <w:lvlText w:val="•"/>
      <w:lvlJc w:val="left"/>
      <w:pPr>
        <w:ind w:left="2335" w:hanging="139"/>
      </w:pPr>
      <w:rPr>
        <w:rFonts w:hint="default"/>
        <w:lang w:val="fr-CA" w:eastAsia="en-US" w:bidi="ar-SA"/>
      </w:rPr>
    </w:lvl>
    <w:lvl w:ilvl="6" w:tplc="EFF41A18">
      <w:numFmt w:val="bullet"/>
      <w:lvlText w:val="•"/>
      <w:lvlJc w:val="left"/>
      <w:pPr>
        <w:ind w:left="2786" w:hanging="139"/>
      </w:pPr>
      <w:rPr>
        <w:rFonts w:hint="default"/>
        <w:lang w:val="fr-CA" w:eastAsia="en-US" w:bidi="ar-SA"/>
      </w:rPr>
    </w:lvl>
    <w:lvl w:ilvl="7" w:tplc="90B4DAB4">
      <w:numFmt w:val="bullet"/>
      <w:lvlText w:val="•"/>
      <w:lvlJc w:val="left"/>
      <w:pPr>
        <w:ind w:left="3237" w:hanging="139"/>
      </w:pPr>
      <w:rPr>
        <w:rFonts w:hint="default"/>
        <w:lang w:val="fr-CA" w:eastAsia="en-US" w:bidi="ar-SA"/>
      </w:rPr>
    </w:lvl>
    <w:lvl w:ilvl="8" w:tplc="D53E25CC">
      <w:numFmt w:val="bullet"/>
      <w:lvlText w:val="•"/>
      <w:lvlJc w:val="left"/>
      <w:pPr>
        <w:ind w:left="3688" w:hanging="139"/>
      </w:pPr>
      <w:rPr>
        <w:rFonts w:hint="default"/>
        <w:lang w:val="fr-CA" w:eastAsia="en-US" w:bidi="ar-SA"/>
      </w:rPr>
    </w:lvl>
  </w:abstractNum>
  <w:abstractNum w:abstractNumId="8" w15:restartNumberingAfterBreak="0">
    <w:nsid w:val="069A6AF2"/>
    <w:multiLevelType w:val="multilevel"/>
    <w:tmpl w:val="DE5E793A"/>
    <w:styleLink w:val="Style1"/>
    <w:lvl w:ilvl="0">
      <w:start w:val="1"/>
      <w:numFmt w:val="decimal"/>
      <w:lvlText w:val="%1."/>
      <w:lvlJc w:val="left"/>
      <w:pPr>
        <w:ind w:left="1080" w:hanging="1080"/>
      </w:pPr>
      <w:rPr>
        <w:rFonts w:ascii="Arial" w:hAnsi="Arial" w:hint="default"/>
        <w:b w:val="0"/>
        <w:i w:val="0"/>
        <w:color w:val="9C0880"/>
        <w:sz w:val="30"/>
      </w:rPr>
    </w:lvl>
    <w:lvl w:ilvl="1">
      <w:start w:val="1"/>
      <w:numFmt w:val="decimal"/>
      <w:lvlText w:val="%1.%2"/>
      <w:lvlJc w:val="left"/>
      <w:pPr>
        <w:tabs>
          <w:tab w:val="num" w:pos="1080"/>
        </w:tabs>
        <w:ind w:left="1080" w:hanging="1080"/>
      </w:pPr>
      <w:rPr>
        <w:rFonts w:ascii="Arial Gras" w:hAnsi="Arial Gras" w:hint="default"/>
        <w:b/>
        <w:i w:val="0"/>
        <w:sz w:val="24"/>
      </w:rPr>
    </w:lvl>
    <w:lvl w:ilvl="2">
      <w:start w:val="1"/>
      <w:numFmt w:val="decimal"/>
      <w:lvlText w:val="%1.%2.%3"/>
      <w:lvlJc w:val="left"/>
      <w:pPr>
        <w:tabs>
          <w:tab w:val="num" w:pos="1080"/>
        </w:tabs>
        <w:ind w:left="1080" w:hanging="1080"/>
      </w:pPr>
      <w:rPr>
        <w:rFonts w:ascii="Arial Gras" w:hAnsi="Arial Gras" w:hint="default"/>
        <w:b/>
        <w:i w:val="0"/>
        <w:sz w:val="20"/>
      </w:rPr>
    </w:lvl>
    <w:lvl w:ilvl="3">
      <w:start w:val="1"/>
      <w:numFmt w:val="decimal"/>
      <w:lvlText w:val="%1.%2.%3.%4"/>
      <w:lvlJc w:val="left"/>
      <w:pPr>
        <w:ind w:left="1080" w:hanging="1080"/>
      </w:pPr>
      <w:rPr>
        <w:rFonts w:ascii="Arial Gras" w:hAnsi="Arial Gras" w:hint="default"/>
        <w:b/>
        <w:i/>
        <w:sz w:val="20"/>
      </w:rPr>
    </w:lvl>
    <w:lvl w:ilvl="4">
      <w:start w:val="1"/>
      <w:numFmt w:val="decimal"/>
      <w:lvlText w:val="%1.%2.%3.%4.%5"/>
      <w:lvlJc w:val="left"/>
      <w:pPr>
        <w:ind w:left="1080" w:hanging="108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6B92348"/>
    <w:multiLevelType w:val="hybridMultilevel"/>
    <w:tmpl w:val="8B08434A"/>
    <w:lvl w:ilvl="0" w:tplc="38EE8F9E">
      <w:start w:val="1"/>
      <w:numFmt w:val="lowerLetter"/>
      <w:pStyle w:val="AltLJ"/>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712003F"/>
    <w:multiLevelType w:val="singleLevel"/>
    <w:tmpl w:val="9BB63AD6"/>
    <w:lvl w:ilvl="0">
      <w:start w:val="1"/>
      <w:numFmt w:val="lowerRoman"/>
      <w:pStyle w:val="Bulletroman"/>
      <w:lvlText w:val="%1."/>
      <w:legacy w:legacy="1" w:legacySpace="0" w:legacyIndent="360"/>
      <w:lvlJc w:val="left"/>
      <w:pPr>
        <w:ind w:left="1512" w:hanging="360"/>
      </w:pPr>
      <w:rPr>
        <w:rFonts w:cs="Times New Roman"/>
      </w:rPr>
    </w:lvl>
  </w:abstractNum>
  <w:abstractNum w:abstractNumId="11" w15:restartNumberingAfterBreak="0">
    <w:nsid w:val="083E564F"/>
    <w:multiLevelType w:val="hybridMultilevel"/>
    <w:tmpl w:val="BC22ED2E"/>
    <w:lvl w:ilvl="0" w:tplc="B080973A">
      <w:numFmt w:val="bullet"/>
      <w:lvlText w:val="•"/>
      <w:lvlJc w:val="left"/>
      <w:pPr>
        <w:ind w:left="70" w:hanging="139"/>
      </w:pPr>
      <w:rPr>
        <w:rFonts w:ascii="Arial" w:eastAsia="Arial" w:hAnsi="Arial" w:cs="Arial" w:hint="default"/>
        <w:b w:val="0"/>
        <w:bCs w:val="0"/>
        <w:i w:val="0"/>
        <w:iCs w:val="0"/>
        <w:w w:val="100"/>
        <w:sz w:val="22"/>
        <w:szCs w:val="22"/>
        <w:lang w:val="fr-CA" w:eastAsia="en-US" w:bidi="ar-SA"/>
      </w:rPr>
    </w:lvl>
    <w:lvl w:ilvl="1" w:tplc="0D48FD28">
      <w:numFmt w:val="bullet"/>
      <w:lvlText w:val="•"/>
      <w:lvlJc w:val="left"/>
      <w:pPr>
        <w:ind w:left="530" w:hanging="139"/>
      </w:pPr>
      <w:rPr>
        <w:rFonts w:hint="default"/>
        <w:lang w:val="fr-CA" w:eastAsia="en-US" w:bidi="ar-SA"/>
      </w:rPr>
    </w:lvl>
    <w:lvl w:ilvl="2" w:tplc="7CDEC796">
      <w:numFmt w:val="bullet"/>
      <w:lvlText w:val="•"/>
      <w:lvlJc w:val="left"/>
      <w:pPr>
        <w:ind w:left="981" w:hanging="139"/>
      </w:pPr>
      <w:rPr>
        <w:rFonts w:hint="default"/>
        <w:lang w:val="fr-CA" w:eastAsia="en-US" w:bidi="ar-SA"/>
      </w:rPr>
    </w:lvl>
    <w:lvl w:ilvl="3" w:tplc="40683486">
      <w:numFmt w:val="bullet"/>
      <w:lvlText w:val="•"/>
      <w:lvlJc w:val="left"/>
      <w:pPr>
        <w:ind w:left="1432" w:hanging="139"/>
      </w:pPr>
      <w:rPr>
        <w:rFonts w:hint="default"/>
        <w:lang w:val="fr-CA" w:eastAsia="en-US" w:bidi="ar-SA"/>
      </w:rPr>
    </w:lvl>
    <w:lvl w:ilvl="4" w:tplc="427C01E8">
      <w:numFmt w:val="bullet"/>
      <w:lvlText w:val="•"/>
      <w:lvlJc w:val="left"/>
      <w:pPr>
        <w:ind w:left="1883" w:hanging="139"/>
      </w:pPr>
      <w:rPr>
        <w:rFonts w:hint="default"/>
        <w:lang w:val="fr-CA" w:eastAsia="en-US" w:bidi="ar-SA"/>
      </w:rPr>
    </w:lvl>
    <w:lvl w:ilvl="5" w:tplc="63B8215A">
      <w:numFmt w:val="bullet"/>
      <w:lvlText w:val="•"/>
      <w:lvlJc w:val="left"/>
      <w:pPr>
        <w:ind w:left="2334" w:hanging="139"/>
      </w:pPr>
      <w:rPr>
        <w:rFonts w:hint="default"/>
        <w:lang w:val="fr-CA" w:eastAsia="en-US" w:bidi="ar-SA"/>
      </w:rPr>
    </w:lvl>
    <w:lvl w:ilvl="6" w:tplc="E57EBB32">
      <w:numFmt w:val="bullet"/>
      <w:lvlText w:val="•"/>
      <w:lvlJc w:val="left"/>
      <w:pPr>
        <w:ind w:left="2784" w:hanging="139"/>
      </w:pPr>
      <w:rPr>
        <w:rFonts w:hint="default"/>
        <w:lang w:val="fr-CA" w:eastAsia="en-US" w:bidi="ar-SA"/>
      </w:rPr>
    </w:lvl>
    <w:lvl w:ilvl="7" w:tplc="ED206958">
      <w:numFmt w:val="bullet"/>
      <w:lvlText w:val="•"/>
      <w:lvlJc w:val="left"/>
      <w:pPr>
        <w:ind w:left="3235" w:hanging="139"/>
      </w:pPr>
      <w:rPr>
        <w:rFonts w:hint="default"/>
        <w:lang w:val="fr-CA" w:eastAsia="en-US" w:bidi="ar-SA"/>
      </w:rPr>
    </w:lvl>
    <w:lvl w:ilvl="8" w:tplc="B414DC72">
      <w:numFmt w:val="bullet"/>
      <w:lvlText w:val="•"/>
      <w:lvlJc w:val="left"/>
      <w:pPr>
        <w:ind w:left="3686" w:hanging="139"/>
      </w:pPr>
      <w:rPr>
        <w:rFonts w:hint="default"/>
        <w:lang w:val="fr-CA" w:eastAsia="en-US" w:bidi="ar-SA"/>
      </w:rPr>
    </w:lvl>
  </w:abstractNum>
  <w:abstractNum w:abstractNumId="12" w15:restartNumberingAfterBreak="0">
    <w:nsid w:val="08AB481A"/>
    <w:multiLevelType w:val="multilevel"/>
    <w:tmpl w:val="22544628"/>
    <w:styleLink w:val="AECOMNumbering"/>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 w15:restartNumberingAfterBreak="0">
    <w:nsid w:val="0C92624E"/>
    <w:multiLevelType w:val="hybridMultilevel"/>
    <w:tmpl w:val="2B5498BA"/>
    <w:lvl w:ilvl="0" w:tplc="88E40322">
      <w:numFmt w:val="bullet"/>
      <w:lvlText w:val="•"/>
      <w:lvlJc w:val="left"/>
      <w:pPr>
        <w:ind w:left="77" w:hanging="202"/>
      </w:pPr>
      <w:rPr>
        <w:rFonts w:ascii="Arial" w:eastAsia="Arial" w:hAnsi="Arial" w:cs="Arial" w:hint="default"/>
        <w:b w:val="0"/>
        <w:bCs w:val="0"/>
        <w:i w:val="0"/>
        <w:iCs w:val="0"/>
        <w:w w:val="100"/>
        <w:sz w:val="22"/>
        <w:szCs w:val="22"/>
        <w:lang w:val="fr-CA" w:eastAsia="en-US" w:bidi="ar-SA"/>
      </w:rPr>
    </w:lvl>
    <w:lvl w:ilvl="1" w:tplc="9FAE46D6">
      <w:numFmt w:val="bullet"/>
      <w:lvlText w:val="•"/>
      <w:lvlJc w:val="left"/>
      <w:pPr>
        <w:ind w:left="530" w:hanging="202"/>
      </w:pPr>
      <w:rPr>
        <w:rFonts w:hint="default"/>
        <w:lang w:val="fr-CA" w:eastAsia="en-US" w:bidi="ar-SA"/>
      </w:rPr>
    </w:lvl>
    <w:lvl w:ilvl="2" w:tplc="EBC81E9E">
      <w:numFmt w:val="bullet"/>
      <w:lvlText w:val="•"/>
      <w:lvlJc w:val="left"/>
      <w:pPr>
        <w:ind w:left="980" w:hanging="202"/>
      </w:pPr>
      <w:rPr>
        <w:rFonts w:hint="default"/>
        <w:lang w:val="fr-CA" w:eastAsia="en-US" w:bidi="ar-SA"/>
      </w:rPr>
    </w:lvl>
    <w:lvl w:ilvl="3" w:tplc="12F47B5C">
      <w:numFmt w:val="bullet"/>
      <w:lvlText w:val="•"/>
      <w:lvlJc w:val="left"/>
      <w:pPr>
        <w:ind w:left="1430" w:hanging="202"/>
      </w:pPr>
      <w:rPr>
        <w:rFonts w:hint="default"/>
        <w:lang w:val="fr-CA" w:eastAsia="en-US" w:bidi="ar-SA"/>
      </w:rPr>
    </w:lvl>
    <w:lvl w:ilvl="4" w:tplc="15CC71AA">
      <w:numFmt w:val="bullet"/>
      <w:lvlText w:val="•"/>
      <w:lvlJc w:val="left"/>
      <w:pPr>
        <w:ind w:left="1880" w:hanging="202"/>
      </w:pPr>
      <w:rPr>
        <w:rFonts w:hint="default"/>
        <w:lang w:val="fr-CA" w:eastAsia="en-US" w:bidi="ar-SA"/>
      </w:rPr>
    </w:lvl>
    <w:lvl w:ilvl="5" w:tplc="F5AA31F8">
      <w:numFmt w:val="bullet"/>
      <w:lvlText w:val="•"/>
      <w:lvlJc w:val="left"/>
      <w:pPr>
        <w:ind w:left="2330" w:hanging="202"/>
      </w:pPr>
      <w:rPr>
        <w:rFonts w:hint="default"/>
        <w:lang w:val="fr-CA" w:eastAsia="en-US" w:bidi="ar-SA"/>
      </w:rPr>
    </w:lvl>
    <w:lvl w:ilvl="6" w:tplc="79A4F5EC">
      <w:numFmt w:val="bullet"/>
      <w:lvlText w:val="•"/>
      <w:lvlJc w:val="left"/>
      <w:pPr>
        <w:ind w:left="2780" w:hanging="202"/>
      </w:pPr>
      <w:rPr>
        <w:rFonts w:hint="default"/>
        <w:lang w:val="fr-CA" w:eastAsia="en-US" w:bidi="ar-SA"/>
      </w:rPr>
    </w:lvl>
    <w:lvl w:ilvl="7" w:tplc="E200C254">
      <w:numFmt w:val="bullet"/>
      <w:lvlText w:val="•"/>
      <w:lvlJc w:val="left"/>
      <w:pPr>
        <w:ind w:left="3230" w:hanging="202"/>
      </w:pPr>
      <w:rPr>
        <w:rFonts w:hint="default"/>
        <w:lang w:val="fr-CA" w:eastAsia="en-US" w:bidi="ar-SA"/>
      </w:rPr>
    </w:lvl>
    <w:lvl w:ilvl="8" w:tplc="C4408852">
      <w:numFmt w:val="bullet"/>
      <w:lvlText w:val="•"/>
      <w:lvlJc w:val="left"/>
      <w:pPr>
        <w:ind w:left="3680" w:hanging="202"/>
      </w:pPr>
      <w:rPr>
        <w:rFonts w:hint="default"/>
        <w:lang w:val="fr-CA" w:eastAsia="en-US" w:bidi="ar-SA"/>
      </w:rPr>
    </w:lvl>
  </w:abstractNum>
  <w:abstractNum w:abstractNumId="14" w15:restartNumberingAfterBreak="0">
    <w:nsid w:val="0E406F3E"/>
    <w:multiLevelType w:val="multilevel"/>
    <w:tmpl w:val="1F30E436"/>
    <w:styleLink w:val="AECOMSectionnumbering"/>
    <w:lvl w:ilvl="0">
      <w:start w:val="1"/>
      <w:numFmt w:val="decimalZero"/>
      <w:lvlText w:val="%1"/>
      <w:lvlJc w:val="left"/>
      <w:pPr>
        <w:ind w:left="1134" w:hanging="113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0ECB3B81"/>
    <w:multiLevelType w:val="hybridMultilevel"/>
    <w:tmpl w:val="21CA90A6"/>
    <w:lvl w:ilvl="0" w:tplc="933842BE">
      <w:numFmt w:val="bullet"/>
      <w:lvlText w:val="•"/>
      <w:lvlJc w:val="left"/>
      <w:pPr>
        <w:ind w:left="71" w:hanging="139"/>
      </w:pPr>
      <w:rPr>
        <w:rFonts w:ascii="Arial" w:eastAsia="Arial" w:hAnsi="Arial" w:cs="Arial" w:hint="default"/>
        <w:b w:val="0"/>
        <w:bCs w:val="0"/>
        <w:i w:val="0"/>
        <w:iCs w:val="0"/>
        <w:w w:val="100"/>
        <w:sz w:val="22"/>
        <w:szCs w:val="22"/>
        <w:lang w:val="fr-CA" w:eastAsia="en-US" w:bidi="ar-SA"/>
      </w:rPr>
    </w:lvl>
    <w:lvl w:ilvl="1" w:tplc="05F00A44">
      <w:numFmt w:val="bullet"/>
      <w:lvlText w:val="•"/>
      <w:lvlJc w:val="left"/>
      <w:pPr>
        <w:ind w:left="1858" w:hanging="139"/>
      </w:pPr>
      <w:rPr>
        <w:rFonts w:hint="default"/>
        <w:lang w:val="fr-CA" w:eastAsia="en-US" w:bidi="ar-SA"/>
      </w:rPr>
    </w:lvl>
    <w:lvl w:ilvl="2" w:tplc="3A369D22">
      <w:numFmt w:val="bullet"/>
      <w:lvlText w:val="•"/>
      <w:lvlJc w:val="left"/>
      <w:pPr>
        <w:ind w:left="3637" w:hanging="139"/>
      </w:pPr>
      <w:rPr>
        <w:rFonts w:hint="default"/>
        <w:lang w:val="fr-CA" w:eastAsia="en-US" w:bidi="ar-SA"/>
      </w:rPr>
    </w:lvl>
    <w:lvl w:ilvl="3" w:tplc="A44C8226">
      <w:numFmt w:val="bullet"/>
      <w:lvlText w:val="•"/>
      <w:lvlJc w:val="left"/>
      <w:pPr>
        <w:ind w:left="5416" w:hanging="139"/>
      </w:pPr>
      <w:rPr>
        <w:rFonts w:hint="default"/>
        <w:lang w:val="fr-CA" w:eastAsia="en-US" w:bidi="ar-SA"/>
      </w:rPr>
    </w:lvl>
    <w:lvl w:ilvl="4" w:tplc="49186AC0">
      <w:numFmt w:val="bullet"/>
      <w:lvlText w:val="•"/>
      <w:lvlJc w:val="left"/>
      <w:pPr>
        <w:ind w:left="7195" w:hanging="139"/>
      </w:pPr>
      <w:rPr>
        <w:rFonts w:hint="default"/>
        <w:lang w:val="fr-CA" w:eastAsia="en-US" w:bidi="ar-SA"/>
      </w:rPr>
    </w:lvl>
    <w:lvl w:ilvl="5" w:tplc="B7BAFB46">
      <w:numFmt w:val="bullet"/>
      <w:lvlText w:val="•"/>
      <w:lvlJc w:val="left"/>
      <w:pPr>
        <w:ind w:left="8974" w:hanging="139"/>
      </w:pPr>
      <w:rPr>
        <w:rFonts w:hint="default"/>
        <w:lang w:val="fr-CA" w:eastAsia="en-US" w:bidi="ar-SA"/>
      </w:rPr>
    </w:lvl>
    <w:lvl w:ilvl="6" w:tplc="326EEE0A">
      <w:numFmt w:val="bullet"/>
      <w:lvlText w:val="•"/>
      <w:lvlJc w:val="left"/>
      <w:pPr>
        <w:ind w:left="10753" w:hanging="139"/>
      </w:pPr>
      <w:rPr>
        <w:rFonts w:hint="default"/>
        <w:lang w:val="fr-CA" w:eastAsia="en-US" w:bidi="ar-SA"/>
      </w:rPr>
    </w:lvl>
    <w:lvl w:ilvl="7" w:tplc="88246484">
      <w:numFmt w:val="bullet"/>
      <w:lvlText w:val="•"/>
      <w:lvlJc w:val="left"/>
      <w:pPr>
        <w:ind w:left="12532" w:hanging="139"/>
      </w:pPr>
      <w:rPr>
        <w:rFonts w:hint="default"/>
        <w:lang w:val="fr-CA" w:eastAsia="en-US" w:bidi="ar-SA"/>
      </w:rPr>
    </w:lvl>
    <w:lvl w:ilvl="8" w:tplc="B0123E14">
      <w:numFmt w:val="bullet"/>
      <w:lvlText w:val="•"/>
      <w:lvlJc w:val="left"/>
      <w:pPr>
        <w:ind w:left="14311" w:hanging="139"/>
      </w:pPr>
      <w:rPr>
        <w:rFonts w:hint="default"/>
        <w:lang w:val="fr-CA" w:eastAsia="en-US" w:bidi="ar-SA"/>
      </w:rPr>
    </w:lvl>
  </w:abstractNum>
  <w:abstractNum w:abstractNumId="16" w15:restartNumberingAfterBreak="0">
    <w:nsid w:val="10165C7D"/>
    <w:multiLevelType w:val="singleLevel"/>
    <w:tmpl w:val="CF14ABFA"/>
    <w:lvl w:ilvl="0">
      <w:start w:val="1"/>
      <w:numFmt w:val="bullet"/>
      <w:pStyle w:val="BF"/>
      <w:lvlText w:val=""/>
      <w:lvlJc w:val="left"/>
      <w:pPr>
        <w:tabs>
          <w:tab w:val="num" w:pos="360"/>
        </w:tabs>
        <w:ind w:left="360" w:hanging="360"/>
      </w:pPr>
      <w:rPr>
        <w:rFonts w:ascii="Symbol" w:hAnsi="Symbol" w:hint="default"/>
      </w:rPr>
    </w:lvl>
  </w:abstractNum>
  <w:abstractNum w:abstractNumId="17" w15:restartNumberingAfterBreak="0">
    <w:nsid w:val="103201DA"/>
    <w:multiLevelType w:val="hybridMultilevel"/>
    <w:tmpl w:val="85D23F82"/>
    <w:lvl w:ilvl="0" w:tplc="B1489E68">
      <w:numFmt w:val="bullet"/>
      <w:lvlText w:val="•"/>
      <w:lvlJc w:val="left"/>
      <w:pPr>
        <w:ind w:left="71" w:hanging="139"/>
      </w:pPr>
      <w:rPr>
        <w:rFonts w:ascii="Arial" w:eastAsia="Arial" w:hAnsi="Arial" w:cs="Arial" w:hint="default"/>
        <w:b w:val="0"/>
        <w:bCs w:val="0"/>
        <w:i w:val="0"/>
        <w:iCs w:val="0"/>
        <w:w w:val="100"/>
        <w:sz w:val="22"/>
        <w:szCs w:val="22"/>
        <w:lang w:val="fr-CA" w:eastAsia="en-US" w:bidi="ar-SA"/>
      </w:rPr>
    </w:lvl>
    <w:lvl w:ilvl="1" w:tplc="6B5287BA">
      <w:numFmt w:val="bullet"/>
      <w:lvlText w:val="•"/>
      <w:lvlJc w:val="left"/>
      <w:pPr>
        <w:ind w:left="1866" w:hanging="139"/>
      </w:pPr>
      <w:rPr>
        <w:rFonts w:hint="default"/>
        <w:lang w:val="fr-CA" w:eastAsia="en-US" w:bidi="ar-SA"/>
      </w:rPr>
    </w:lvl>
    <w:lvl w:ilvl="2" w:tplc="8E1C5E0C">
      <w:numFmt w:val="bullet"/>
      <w:lvlText w:val="•"/>
      <w:lvlJc w:val="left"/>
      <w:pPr>
        <w:ind w:left="3653" w:hanging="139"/>
      </w:pPr>
      <w:rPr>
        <w:rFonts w:hint="default"/>
        <w:lang w:val="fr-CA" w:eastAsia="en-US" w:bidi="ar-SA"/>
      </w:rPr>
    </w:lvl>
    <w:lvl w:ilvl="3" w:tplc="5F62B764">
      <w:numFmt w:val="bullet"/>
      <w:lvlText w:val="•"/>
      <w:lvlJc w:val="left"/>
      <w:pPr>
        <w:ind w:left="5439" w:hanging="139"/>
      </w:pPr>
      <w:rPr>
        <w:rFonts w:hint="default"/>
        <w:lang w:val="fr-CA" w:eastAsia="en-US" w:bidi="ar-SA"/>
      </w:rPr>
    </w:lvl>
    <w:lvl w:ilvl="4" w:tplc="EE4C73BA">
      <w:numFmt w:val="bullet"/>
      <w:lvlText w:val="•"/>
      <w:lvlJc w:val="left"/>
      <w:pPr>
        <w:ind w:left="7226" w:hanging="139"/>
      </w:pPr>
      <w:rPr>
        <w:rFonts w:hint="default"/>
        <w:lang w:val="fr-CA" w:eastAsia="en-US" w:bidi="ar-SA"/>
      </w:rPr>
    </w:lvl>
    <w:lvl w:ilvl="5" w:tplc="238AE446">
      <w:numFmt w:val="bullet"/>
      <w:lvlText w:val="•"/>
      <w:lvlJc w:val="left"/>
      <w:pPr>
        <w:ind w:left="9012" w:hanging="139"/>
      </w:pPr>
      <w:rPr>
        <w:rFonts w:hint="default"/>
        <w:lang w:val="fr-CA" w:eastAsia="en-US" w:bidi="ar-SA"/>
      </w:rPr>
    </w:lvl>
    <w:lvl w:ilvl="6" w:tplc="F802047E">
      <w:numFmt w:val="bullet"/>
      <w:lvlText w:val="•"/>
      <w:lvlJc w:val="left"/>
      <w:pPr>
        <w:ind w:left="10799" w:hanging="139"/>
      </w:pPr>
      <w:rPr>
        <w:rFonts w:hint="default"/>
        <w:lang w:val="fr-CA" w:eastAsia="en-US" w:bidi="ar-SA"/>
      </w:rPr>
    </w:lvl>
    <w:lvl w:ilvl="7" w:tplc="CBAAD5C4">
      <w:numFmt w:val="bullet"/>
      <w:lvlText w:val="•"/>
      <w:lvlJc w:val="left"/>
      <w:pPr>
        <w:ind w:left="12585" w:hanging="139"/>
      </w:pPr>
      <w:rPr>
        <w:rFonts w:hint="default"/>
        <w:lang w:val="fr-CA" w:eastAsia="en-US" w:bidi="ar-SA"/>
      </w:rPr>
    </w:lvl>
    <w:lvl w:ilvl="8" w:tplc="59BC0678">
      <w:numFmt w:val="bullet"/>
      <w:lvlText w:val="•"/>
      <w:lvlJc w:val="left"/>
      <w:pPr>
        <w:ind w:left="14372" w:hanging="139"/>
      </w:pPr>
      <w:rPr>
        <w:rFonts w:hint="default"/>
        <w:lang w:val="fr-CA" w:eastAsia="en-US" w:bidi="ar-SA"/>
      </w:rPr>
    </w:lvl>
  </w:abstractNum>
  <w:abstractNum w:abstractNumId="18" w15:restartNumberingAfterBreak="0">
    <w:nsid w:val="107A5627"/>
    <w:multiLevelType w:val="multilevel"/>
    <w:tmpl w:val="59CC75EE"/>
    <w:lvl w:ilvl="0">
      <w:start w:val="1"/>
      <w:numFmt w:val="bullet"/>
      <w:lvlText w:val=""/>
      <w:lvlJc w:val="left"/>
      <w:pPr>
        <w:ind w:left="360" w:hanging="360"/>
      </w:pPr>
      <w:rPr>
        <w:rFonts w:ascii="Wingdings" w:hAnsi="Wingdings" w:hint="default"/>
        <w:b w:val="0"/>
        <w:i w:val="0"/>
        <w:sz w:val="20"/>
      </w:rPr>
    </w:lvl>
    <w:lvl w:ilvl="1">
      <w:start w:val="1"/>
      <w:numFmt w:val="bullet"/>
      <w:lvlText w:val="-"/>
      <w:lvlJc w:val="left"/>
      <w:pPr>
        <w:tabs>
          <w:tab w:val="num" w:pos="360"/>
        </w:tabs>
        <w:ind w:left="360" w:hanging="173"/>
      </w:pPr>
      <w:rPr>
        <w:rFonts w:ascii="Courier New" w:hAnsi="Courier New" w:hint="default"/>
        <w:sz w:val="14"/>
      </w:rPr>
    </w:lvl>
    <w:lvl w:ilvl="2">
      <w:start w:val="1"/>
      <w:numFmt w:val="bullet"/>
      <w:lvlText w:val="­"/>
      <w:lvlJc w:val="left"/>
      <w:pPr>
        <w:tabs>
          <w:tab w:val="num" w:pos="547"/>
        </w:tabs>
        <w:ind w:left="547" w:hanging="187"/>
      </w:pPr>
      <w:rPr>
        <w:rFonts w:ascii="Arial" w:hAnsi="Arial" w:hint="default"/>
        <w:b w:val="0"/>
        <w:i w:val="0"/>
        <w:sz w:val="16"/>
      </w:rPr>
    </w:lvl>
    <w:lvl w:ilvl="3">
      <w:start w:val="1"/>
      <w:numFmt w:val="bullet"/>
      <w:lvlText w:val="o"/>
      <w:lvlJc w:val="left"/>
      <w:pPr>
        <w:tabs>
          <w:tab w:val="num" w:pos="720"/>
        </w:tabs>
        <w:ind w:left="720" w:hanging="173"/>
      </w:pPr>
      <w:rPr>
        <w:rFonts w:ascii="Courier New" w:hAnsi="Courier New" w:cs="Courier New" w:hint="default"/>
      </w:rPr>
    </w:lvl>
    <w:lvl w:ilvl="4">
      <w:start w:val="1"/>
      <w:numFmt w:val="bullet"/>
      <w:lvlText w:val="o"/>
      <w:lvlJc w:val="left"/>
      <w:pPr>
        <w:tabs>
          <w:tab w:val="num" w:pos="907"/>
        </w:tabs>
        <w:ind w:left="907" w:hanging="187"/>
      </w:pPr>
      <w:rPr>
        <w:rFonts w:ascii="Courier New" w:hAnsi="Courier New" w:hint="default"/>
      </w:rPr>
    </w:lvl>
    <w:lvl w:ilvl="5">
      <w:start w:val="1"/>
      <w:numFmt w:val="bullet"/>
      <w:pStyle w:val="Puce3"/>
      <w:lvlText w:val="-"/>
      <w:lvlJc w:val="left"/>
      <w:pPr>
        <w:tabs>
          <w:tab w:val="num" w:pos="1080"/>
        </w:tabs>
        <w:ind w:left="1080" w:hanging="173"/>
      </w:pPr>
      <w:rPr>
        <w:rFonts w:ascii="Courier New" w:hAnsi="Courier New" w:hint="default"/>
      </w:rPr>
    </w:lvl>
    <w:lvl w:ilvl="6">
      <w:start w:val="1"/>
      <w:numFmt w:val="bullet"/>
      <w:lvlText w:val="▫"/>
      <w:lvlJc w:val="left"/>
      <w:pPr>
        <w:ind w:left="1267" w:hanging="187"/>
      </w:pPr>
      <w:rPr>
        <w:rFonts w:ascii="Arial" w:hAnsi="Arial" w:hint="default"/>
      </w:rPr>
    </w:lvl>
    <w:lvl w:ilvl="7">
      <w:start w:val="1"/>
      <w:numFmt w:val="bullet"/>
      <w:lvlText w:val=""/>
      <w:lvlJc w:val="left"/>
      <w:pPr>
        <w:tabs>
          <w:tab w:val="num" w:pos="1440"/>
        </w:tabs>
        <w:ind w:left="1440" w:hanging="173"/>
      </w:pPr>
      <w:rPr>
        <w:rFonts w:ascii="Symbol" w:hAnsi="Symbol" w:hint="default"/>
      </w:rPr>
    </w:lvl>
    <w:lvl w:ilvl="8">
      <w:start w:val="1"/>
      <w:numFmt w:val="bullet"/>
      <w:lvlText w:val=""/>
      <w:lvlJc w:val="left"/>
      <w:pPr>
        <w:tabs>
          <w:tab w:val="num" w:pos="1627"/>
        </w:tabs>
        <w:ind w:left="1627" w:hanging="187"/>
      </w:pPr>
      <w:rPr>
        <w:rFonts w:ascii="Symbol" w:hAnsi="Symbol" w:hint="default"/>
      </w:rPr>
    </w:lvl>
  </w:abstractNum>
  <w:abstractNum w:abstractNumId="19" w15:restartNumberingAfterBreak="0">
    <w:nsid w:val="11801BCE"/>
    <w:multiLevelType w:val="hybridMultilevel"/>
    <w:tmpl w:val="C976438E"/>
    <w:lvl w:ilvl="0" w:tplc="F76ECA7E">
      <w:numFmt w:val="bullet"/>
      <w:lvlText w:val="•"/>
      <w:lvlJc w:val="left"/>
      <w:pPr>
        <w:ind w:left="77" w:hanging="139"/>
      </w:pPr>
      <w:rPr>
        <w:rFonts w:ascii="Arial" w:eastAsia="Arial" w:hAnsi="Arial" w:cs="Arial" w:hint="default"/>
        <w:b w:val="0"/>
        <w:bCs w:val="0"/>
        <w:i w:val="0"/>
        <w:iCs w:val="0"/>
        <w:w w:val="100"/>
        <w:sz w:val="22"/>
        <w:szCs w:val="22"/>
        <w:lang w:val="fr-CA" w:eastAsia="en-US" w:bidi="ar-SA"/>
      </w:rPr>
    </w:lvl>
    <w:lvl w:ilvl="1" w:tplc="EDB491BC">
      <w:numFmt w:val="bullet"/>
      <w:lvlText w:val="•"/>
      <w:lvlJc w:val="left"/>
      <w:pPr>
        <w:ind w:left="530" w:hanging="139"/>
      </w:pPr>
      <w:rPr>
        <w:rFonts w:hint="default"/>
        <w:lang w:val="fr-CA" w:eastAsia="en-US" w:bidi="ar-SA"/>
      </w:rPr>
    </w:lvl>
    <w:lvl w:ilvl="2" w:tplc="77A09FFA">
      <w:numFmt w:val="bullet"/>
      <w:lvlText w:val="•"/>
      <w:lvlJc w:val="left"/>
      <w:pPr>
        <w:ind w:left="980" w:hanging="139"/>
      </w:pPr>
      <w:rPr>
        <w:rFonts w:hint="default"/>
        <w:lang w:val="fr-CA" w:eastAsia="en-US" w:bidi="ar-SA"/>
      </w:rPr>
    </w:lvl>
    <w:lvl w:ilvl="3" w:tplc="DD0E00B6">
      <w:numFmt w:val="bullet"/>
      <w:lvlText w:val="•"/>
      <w:lvlJc w:val="left"/>
      <w:pPr>
        <w:ind w:left="1430" w:hanging="139"/>
      </w:pPr>
      <w:rPr>
        <w:rFonts w:hint="default"/>
        <w:lang w:val="fr-CA" w:eastAsia="en-US" w:bidi="ar-SA"/>
      </w:rPr>
    </w:lvl>
    <w:lvl w:ilvl="4" w:tplc="8294FE04">
      <w:numFmt w:val="bullet"/>
      <w:lvlText w:val="•"/>
      <w:lvlJc w:val="left"/>
      <w:pPr>
        <w:ind w:left="1880" w:hanging="139"/>
      </w:pPr>
      <w:rPr>
        <w:rFonts w:hint="default"/>
        <w:lang w:val="fr-CA" w:eastAsia="en-US" w:bidi="ar-SA"/>
      </w:rPr>
    </w:lvl>
    <w:lvl w:ilvl="5" w:tplc="87D697CC">
      <w:numFmt w:val="bullet"/>
      <w:lvlText w:val="•"/>
      <w:lvlJc w:val="left"/>
      <w:pPr>
        <w:ind w:left="2330" w:hanging="139"/>
      </w:pPr>
      <w:rPr>
        <w:rFonts w:hint="default"/>
        <w:lang w:val="fr-CA" w:eastAsia="en-US" w:bidi="ar-SA"/>
      </w:rPr>
    </w:lvl>
    <w:lvl w:ilvl="6" w:tplc="EC46E916">
      <w:numFmt w:val="bullet"/>
      <w:lvlText w:val="•"/>
      <w:lvlJc w:val="left"/>
      <w:pPr>
        <w:ind w:left="2780" w:hanging="139"/>
      </w:pPr>
      <w:rPr>
        <w:rFonts w:hint="default"/>
        <w:lang w:val="fr-CA" w:eastAsia="en-US" w:bidi="ar-SA"/>
      </w:rPr>
    </w:lvl>
    <w:lvl w:ilvl="7" w:tplc="869EC770">
      <w:numFmt w:val="bullet"/>
      <w:lvlText w:val="•"/>
      <w:lvlJc w:val="left"/>
      <w:pPr>
        <w:ind w:left="3230" w:hanging="139"/>
      </w:pPr>
      <w:rPr>
        <w:rFonts w:hint="default"/>
        <w:lang w:val="fr-CA" w:eastAsia="en-US" w:bidi="ar-SA"/>
      </w:rPr>
    </w:lvl>
    <w:lvl w:ilvl="8" w:tplc="A26473D6">
      <w:numFmt w:val="bullet"/>
      <w:lvlText w:val="•"/>
      <w:lvlJc w:val="left"/>
      <w:pPr>
        <w:ind w:left="3680" w:hanging="139"/>
      </w:pPr>
      <w:rPr>
        <w:rFonts w:hint="default"/>
        <w:lang w:val="fr-CA" w:eastAsia="en-US" w:bidi="ar-SA"/>
      </w:rPr>
    </w:lvl>
  </w:abstractNum>
  <w:abstractNum w:abstractNumId="20" w15:restartNumberingAfterBreak="0">
    <w:nsid w:val="13C104B8"/>
    <w:multiLevelType w:val="hybridMultilevel"/>
    <w:tmpl w:val="43884740"/>
    <w:lvl w:ilvl="0" w:tplc="0E7ADC52">
      <w:start w:val="1"/>
      <w:numFmt w:val="bullet"/>
      <w:pStyle w:val="Bullet"/>
      <w:lvlText w:val=""/>
      <w:lvlJc w:val="left"/>
      <w:pPr>
        <w:tabs>
          <w:tab w:val="num" w:pos="1440"/>
        </w:tabs>
        <w:ind w:left="1440" w:hanging="432"/>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C9D47F2A">
      <w:numFmt w:val="bullet"/>
      <w:lvlText w:val="-"/>
      <w:lvlJc w:val="left"/>
      <w:pPr>
        <w:ind w:left="3600" w:hanging="360"/>
      </w:pPr>
      <w:rPr>
        <w:rFonts w:ascii="Arial" w:eastAsia="Arial" w:hAnsi="Arial" w:cs="Arial"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4583951"/>
    <w:multiLevelType w:val="hybridMultilevel"/>
    <w:tmpl w:val="43684F70"/>
    <w:lvl w:ilvl="0" w:tplc="D2EC488E">
      <w:numFmt w:val="bullet"/>
      <w:lvlText w:val="•"/>
      <w:lvlJc w:val="left"/>
      <w:pPr>
        <w:ind w:left="214" w:hanging="139"/>
      </w:pPr>
      <w:rPr>
        <w:rFonts w:ascii="Arial" w:eastAsia="Arial" w:hAnsi="Arial" w:cs="Arial" w:hint="default"/>
        <w:b w:val="0"/>
        <w:bCs w:val="0"/>
        <w:i w:val="0"/>
        <w:iCs w:val="0"/>
        <w:w w:val="100"/>
        <w:sz w:val="22"/>
        <w:szCs w:val="22"/>
        <w:lang w:val="fr-CA" w:eastAsia="en-US" w:bidi="ar-SA"/>
      </w:rPr>
    </w:lvl>
    <w:lvl w:ilvl="1" w:tplc="06CE8C5C">
      <w:numFmt w:val="bullet"/>
      <w:lvlText w:val="•"/>
      <w:lvlJc w:val="left"/>
      <w:pPr>
        <w:ind w:left="651" w:hanging="139"/>
      </w:pPr>
      <w:rPr>
        <w:rFonts w:hint="default"/>
        <w:lang w:val="fr-CA" w:eastAsia="en-US" w:bidi="ar-SA"/>
      </w:rPr>
    </w:lvl>
    <w:lvl w:ilvl="2" w:tplc="1DC2FF22">
      <w:numFmt w:val="bullet"/>
      <w:lvlText w:val="•"/>
      <w:lvlJc w:val="left"/>
      <w:pPr>
        <w:ind w:left="1082" w:hanging="139"/>
      </w:pPr>
      <w:rPr>
        <w:rFonts w:hint="default"/>
        <w:lang w:val="fr-CA" w:eastAsia="en-US" w:bidi="ar-SA"/>
      </w:rPr>
    </w:lvl>
    <w:lvl w:ilvl="3" w:tplc="45D2EA70">
      <w:numFmt w:val="bullet"/>
      <w:lvlText w:val="•"/>
      <w:lvlJc w:val="left"/>
      <w:pPr>
        <w:ind w:left="1513" w:hanging="139"/>
      </w:pPr>
      <w:rPr>
        <w:rFonts w:hint="default"/>
        <w:lang w:val="fr-CA" w:eastAsia="en-US" w:bidi="ar-SA"/>
      </w:rPr>
    </w:lvl>
    <w:lvl w:ilvl="4" w:tplc="9058FB0E">
      <w:numFmt w:val="bullet"/>
      <w:lvlText w:val="•"/>
      <w:lvlJc w:val="left"/>
      <w:pPr>
        <w:ind w:left="1945" w:hanging="139"/>
      </w:pPr>
      <w:rPr>
        <w:rFonts w:hint="default"/>
        <w:lang w:val="fr-CA" w:eastAsia="en-US" w:bidi="ar-SA"/>
      </w:rPr>
    </w:lvl>
    <w:lvl w:ilvl="5" w:tplc="DFC4021A">
      <w:numFmt w:val="bullet"/>
      <w:lvlText w:val="•"/>
      <w:lvlJc w:val="left"/>
      <w:pPr>
        <w:ind w:left="2376" w:hanging="139"/>
      </w:pPr>
      <w:rPr>
        <w:rFonts w:hint="default"/>
        <w:lang w:val="fr-CA" w:eastAsia="en-US" w:bidi="ar-SA"/>
      </w:rPr>
    </w:lvl>
    <w:lvl w:ilvl="6" w:tplc="097A1164">
      <w:numFmt w:val="bullet"/>
      <w:lvlText w:val="•"/>
      <w:lvlJc w:val="left"/>
      <w:pPr>
        <w:ind w:left="2807" w:hanging="139"/>
      </w:pPr>
      <w:rPr>
        <w:rFonts w:hint="default"/>
        <w:lang w:val="fr-CA" w:eastAsia="en-US" w:bidi="ar-SA"/>
      </w:rPr>
    </w:lvl>
    <w:lvl w:ilvl="7" w:tplc="92AC6264">
      <w:numFmt w:val="bullet"/>
      <w:lvlText w:val="•"/>
      <w:lvlJc w:val="left"/>
      <w:pPr>
        <w:ind w:left="3239" w:hanging="139"/>
      </w:pPr>
      <w:rPr>
        <w:rFonts w:hint="default"/>
        <w:lang w:val="fr-CA" w:eastAsia="en-US" w:bidi="ar-SA"/>
      </w:rPr>
    </w:lvl>
    <w:lvl w:ilvl="8" w:tplc="22E64CEE">
      <w:numFmt w:val="bullet"/>
      <w:lvlText w:val="•"/>
      <w:lvlJc w:val="left"/>
      <w:pPr>
        <w:ind w:left="3670" w:hanging="139"/>
      </w:pPr>
      <w:rPr>
        <w:rFonts w:hint="default"/>
        <w:lang w:val="fr-CA" w:eastAsia="en-US" w:bidi="ar-SA"/>
      </w:rPr>
    </w:lvl>
  </w:abstractNum>
  <w:abstractNum w:abstractNumId="22" w15:restartNumberingAfterBreak="0">
    <w:nsid w:val="152304CD"/>
    <w:multiLevelType w:val="hybridMultilevel"/>
    <w:tmpl w:val="DA4082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15342698"/>
    <w:multiLevelType w:val="hybridMultilevel"/>
    <w:tmpl w:val="8E4C96C4"/>
    <w:lvl w:ilvl="0" w:tplc="7458DC96">
      <w:numFmt w:val="bullet"/>
      <w:lvlText w:val="•"/>
      <w:lvlJc w:val="left"/>
      <w:pPr>
        <w:ind w:left="71" w:hanging="139"/>
      </w:pPr>
      <w:rPr>
        <w:rFonts w:ascii="Arial" w:eastAsia="Arial" w:hAnsi="Arial" w:cs="Arial" w:hint="default"/>
        <w:b w:val="0"/>
        <w:bCs w:val="0"/>
        <w:i w:val="0"/>
        <w:iCs w:val="0"/>
        <w:w w:val="100"/>
        <w:sz w:val="22"/>
        <w:szCs w:val="22"/>
        <w:lang w:val="fr-CA" w:eastAsia="en-US" w:bidi="ar-SA"/>
      </w:rPr>
    </w:lvl>
    <w:lvl w:ilvl="1" w:tplc="ECA8ACFE">
      <w:numFmt w:val="bullet"/>
      <w:lvlText w:val="•"/>
      <w:lvlJc w:val="left"/>
      <w:pPr>
        <w:ind w:left="529" w:hanging="139"/>
      </w:pPr>
      <w:rPr>
        <w:rFonts w:hint="default"/>
        <w:lang w:val="fr-CA" w:eastAsia="en-US" w:bidi="ar-SA"/>
      </w:rPr>
    </w:lvl>
    <w:lvl w:ilvl="2" w:tplc="12B63A9C">
      <w:numFmt w:val="bullet"/>
      <w:lvlText w:val="•"/>
      <w:lvlJc w:val="left"/>
      <w:pPr>
        <w:ind w:left="979" w:hanging="139"/>
      </w:pPr>
      <w:rPr>
        <w:rFonts w:hint="default"/>
        <w:lang w:val="fr-CA" w:eastAsia="en-US" w:bidi="ar-SA"/>
      </w:rPr>
    </w:lvl>
    <w:lvl w:ilvl="3" w:tplc="F75A030C">
      <w:numFmt w:val="bullet"/>
      <w:lvlText w:val="•"/>
      <w:lvlJc w:val="left"/>
      <w:pPr>
        <w:ind w:left="1428" w:hanging="139"/>
      </w:pPr>
      <w:rPr>
        <w:rFonts w:hint="default"/>
        <w:lang w:val="fr-CA" w:eastAsia="en-US" w:bidi="ar-SA"/>
      </w:rPr>
    </w:lvl>
    <w:lvl w:ilvl="4" w:tplc="61EACC7A">
      <w:numFmt w:val="bullet"/>
      <w:lvlText w:val="•"/>
      <w:lvlJc w:val="left"/>
      <w:pPr>
        <w:ind w:left="1878" w:hanging="139"/>
      </w:pPr>
      <w:rPr>
        <w:rFonts w:hint="default"/>
        <w:lang w:val="fr-CA" w:eastAsia="en-US" w:bidi="ar-SA"/>
      </w:rPr>
    </w:lvl>
    <w:lvl w:ilvl="5" w:tplc="15800EC4">
      <w:numFmt w:val="bullet"/>
      <w:lvlText w:val="•"/>
      <w:lvlJc w:val="left"/>
      <w:pPr>
        <w:ind w:left="2327" w:hanging="139"/>
      </w:pPr>
      <w:rPr>
        <w:rFonts w:hint="default"/>
        <w:lang w:val="fr-CA" w:eastAsia="en-US" w:bidi="ar-SA"/>
      </w:rPr>
    </w:lvl>
    <w:lvl w:ilvl="6" w:tplc="DC541BC6">
      <w:numFmt w:val="bullet"/>
      <w:lvlText w:val="•"/>
      <w:lvlJc w:val="left"/>
      <w:pPr>
        <w:ind w:left="2777" w:hanging="139"/>
      </w:pPr>
      <w:rPr>
        <w:rFonts w:hint="default"/>
        <w:lang w:val="fr-CA" w:eastAsia="en-US" w:bidi="ar-SA"/>
      </w:rPr>
    </w:lvl>
    <w:lvl w:ilvl="7" w:tplc="C51AF5C0">
      <w:numFmt w:val="bullet"/>
      <w:lvlText w:val="•"/>
      <w:lvlJc w:val="left"/>
      <w:pPr>
        <w:ind w:left="3226" w:hanging="139"/>
      </w:pPr>
      <w:rPr>
        <w:rFonts w:hint="default"/>
        <w:lang w:val="fr-CA" w:eastAsia="en-US" w:bidi="ar-SA"/>
      </w:rPr>
    </w:lvl>
    <w:lvl w:ilvl="8" w:tplc="8D628AE6">
      <w:numFmt w:val="bullet"/>
      <w:lvlText w:val="•"/>
      <w:lvlJc w:val="left"/>
      <w:pPr>
        <w:ind w:left="3676" w:hanging="139"/>
      </w:pPr>
      <w:rPr>
        <w:rFonts w:hint="default"/>
        <w:lang w:val="fr-CA" w:eastAsia="en-US" w:bidi="ar-SA"/>
      </w:rPr>
    </w:lvl>
  </w:abstractNum>
  <w:abstractNum w:abstractNumId="24" w15:restartNumberingAfterBreak="0">
    <w:nsid w:val="190C134C"/>
    <w:multiLevelType w:val="hybridMultilevel"/>
    <w:tmpl w:val="E00A9F10"/>
    <w:lvl w:ilvl="0" w:tplc="B0263708">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B65EC3B4">
      <w:numFmt w:val="bullet"/>
      <w:lvlText w:val="•"/>
      <w:lvlJc w:val="left"/>
      <w:pPr>
        <w:ind w:left="532" w:hanging="139"/>
      </w:pPr>
      <w:rPr>
        <w:rFonts w:hint="default"/>
        <w:lang w:val="fr-CA" w:eastAsia="en-US" w:bidi="ar-SA"/>
      </w:rPr>
    </w:lvl>
    <w:lvl w:ilvl="2" w:tplc="727EEE30">
      <w:numFmt w:val="bullet"/>
      <w:lvlText w:val="•"/>
      <w:lvlJc w:val="left"/>
      <w:pPr>
        <w:ind w:left="984" w:hanging="139"/>
      </w:pPr>
      <w:rPr>
        <w:rFonts w:hint="default"/>
        <w:lang w:val="fr-CA" w:eastAsia="en-US" w:bidi="ar-SA"/>
      </w:rPr>
    </w:lvl>
    <w:lvl w:ilvl="3" w:tplc="2B907F2A">
      <w:numFmt w:val="bullet"/>
      <w:lvlText w:val="•"/>
      <w:lvlJc w:val="left"/>
      <w:pPr>
        <w:ind w:left="1436" w:hanging="139"/>
      </w:pPr>
      <w:rPr>
        <w:rFonts w:hint="default"/>
        <w:lang w:val="fr-CA" w:eastAsia="en-US" w:bidi="ar-SA"/>
      </w:rPr>
    </w:lvl>
    <w:lvl w:ilvl="4" w:tplc="0C96273C">
      <w:numFmt w:val="bullet"/>
      <w:lvlText w:val="•"/>
      <w:lvlJc w:val="left"/>
      <w:pPr>
        <w:ind w:left="1888" w:hanging="139"/>
      </w:pPr>
      <w:rPr>
        <w:rFonts w:hint="default"/>
        <w:lang w:val="fr-CA" w:eastAsia="en-US" w:bidi="ar-SA"/>
      </w:rPr>
    </w:lvl>
    <w:lvl w:ilvl="5" w:tplc="7C6E2222">
      <w:numFmt w:val="bullet"/>
      <w:lvlText w:val="•"/>
      <w:lvlJc w:val="left"/>
      <w:pPr>
        <w:ind w:left="2341" w:hanging="139"/>
      </w:pPr>
      <w:rPr>
        <w:rFonts w:hint="default"/>
        <w:lang w:val="fr-CA" w:eastAsia="en-US" w:bidi="ar-SA"/>
      </w:rPr>
    </w:lvl>
    <w:lvl w:ilvl="6" w:tplc="E004BC9E">
      <w:numFmt w:val="bullet"/>
      <w:lvlText w:val="•"/>
      <w:lvlJc w:val="left"/>
      <w:pPr>
        <w:ind w:left="2793" w:hanging="139"/>
      </w:pPr>
      <w:rPr>
        <w:rFonts w:hint="default"/>
        <w:lang w:val="fr-CA" w:eastAsia="en-US" w:bidi="ar-SA"/>
      </w:rPr>
    </w:lvl>
    <w:lvl w:ilvl="7" w:tplc="A552B542">
      <w:numFmt w:val="bullet"/>
      <w:lvlText w:val="•"/>
      <w:lvlJc w:val="left"/>
      <w:pPr>
        <w:ind w:left="3245" w:hanging="139"/>
      </w:pPr>
      <w:rPr>
        <w:rFonts w:hint="default"/>
        <w:lang w:val="fr-CA" w:eastAsia="en-US" w:bidi="ar-SA"/>
      </w:rPr>
    </w:lvl>
    <w:lvl w:ilvl="8" w:tplc="41D61DB4">
      <w:numFmt w:val="bullet"/>
      <w:lvlText w:val="•"/>
      <w:lvlJc w:val="left"/>
      <w:pPr>
        <w:ind w:left="3697" w:hanging="139"/>
      </w:pPr>
      <w:rPr>
        <w:rFonts w:hint="default"/>
        <w:lang w:val="fr-CA" w:eastAsia="en-US" w:bidi="ar-SA"/>
      </w:rPr>
    </w:lvl>
  </w:abstractNum>
  <w:abstractNum w:abstractNumId="25" w15:restartNumberingAfterBreak="0">
    <w:nsid w:val="192A26E9"/>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6" w15:restartNumberingAfterBreak="0">
    <w:nsid w:val="1A8B00A2"/>
    <w:multiLevelType w:val="multilevel"/>
    <w:tmpl w:val="DB3C37A8"/>
    <w:name w:val="AECOM Outline numbering"/>
    <w:styleLink w:val="AECOMAppendix"/>
    <w:lvl w:ilvl="0">
      <w:start w:val="1"/>
      <w:numFmt w:val="upperLetter"/>
      <w:suff w:val="nothing"/>
      <w:lvlText w:val="Appendix %1  "/>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AE27D75"/>
    <w:multiLevelType w:val="hybridMultilevel"/>
    <w:tmpl w:val="80FA6764"/>
    <w:lvl w:ilvl="0" w:tplc="02561F98">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6BD2C0C8">
      <w:numFmt w:val="bullet"/>
      <w:lvlText w:val="•"/>
      <w:lvlJc w:val="left"/>
      <w:pPr>
        <w:ind w:left="530" w:hanging="139"/>
      </w:pPr>
      <w:rPr>
        <w:rFonts w:hint="default"/>
        <w:lang w:val="fr-CA" w:eastAsia="en-US" w:bidi="ar-SA"/>
      </w:rPr>
    </w:lvl>
    <w:lvl w:ilvl="2" w:tplc="647EC660">
      <w:numFmt w:val="bullet"/>
      <w:lvlText w:val="•"/>
      <w:lvlJc w:val="left"/>
      <w:pPr>
        <w:ind w:left="980" w:hanging="139"/>
      </w:pPr>
      <w:rPr>
        <w:rFonts w:hint="default"/>
        <w:lang w:val="fr-CA" w:eastAsia="en-US" w:bidi="ar-SA"/>
      </w:rPr>
    </w:lvl>
    <w:lvl w:ilvl="3" w:tplc="F66670F4">
      <w:numFmt w:val="bullet"/>
      <w:lvlText w:val="•"/>
      <w:lvlJc w:val="left"/>
      <w:pPr>
        <w:ind w:left="1430" w:hanging="139"/>
      </w:pPr>
      <w:rPr>
        <w:rFonts w:hint="default"/>
        <w:lang w:val="fr-CA" w:eastAsia="en-US" w:bidi="ar-SA"/>
      </w:rPr>
    </w:lvl>
    <w:lvl w:ilvl="4" w:tplc="9E78D822">
      <w:numFmt w:val="bullet"/>
      <w:lvlText w:val="•"/>
      <w:lvlJc w:val="left"/>
      <w:pPr>
        <w:ind w:left="1880" w:hanging="139"/>
      </w:pPr>
      <w:rPr>
        <w:rFonts w:hint="default"/>
        <w:lang w:val="fr-CA" w:eastAsia="en-US" w:bidi="ar-SA"/>
      </w:rPr>
    </w:lvl>
    <w:lvl w:ilvl="5" w:tplc="37C4C46C">
      <w:numFmt w:val="bullet"/>
      <w:lvlText w:val="•"/>
      <w:lvlJc w:val="left"/>
      <w:pPr>
        <w:ind w:left="2330" w:hanging="139"/>
      </w:pPr>
      <w:rPr>
        <w:rFonts w:hint="default"/>
        <w:lang w:val="fr-CA" w:eastAsia="en-US" w:bidi="ar-SA"/>
      </w:rPr>
    </w:lvl>
    <w:lvl w:ilvl="6" w:tplc="0142968E">
      <w:numFmt w:val="bullet"/>
      <w:lvlText w:val="•"/>
      <w:lvlJc w:val="left"/>
      <w:pPr>
        <w:ind w:left="2780" w:hanging="139"/>
      </w:pPr>
      <w:rPr>
        <w:rFonts w:hint="default"/>
        <w:lang w:val="fr-CA" w:eastAsia="en-US" w:bidi="ar-SA"/>
      </w:rPr>
    </w:lvl>
    <w:lvl w:ilvl="7" w:tplc="28F479A8">
      <w:numFmt w:val="bullet"/>
      <w:lvlText w:val="•"/>
      <w:lvlJc w:val="left"/>
      <w:pPr>
        <w:ind w:left="3230" w:hanging="139"/>
      </w:pPr>
      <w:rPr>
        <w:rFonts w:hint="default"/>
        <w:lang w:val="fr-CA" w:eastAsia="en-US" w:bidi="ar-SA"/>
      </w:rPr>
    </w:lvl>
    <w:lvl w:ilvl="8" w:tplc="9D3446BC">
      <w:numFmt w:val="bullet"/>
      <w:lvlText w:val="•"/>
      <w:lvlJc w:val="left"/>
      <w:pPr>
        <w:ind w:left="3680" w:hanging="139"/>
      </w:pPr>
      <w:rPr>
        <w:rFonts w:hint="default"/>
        <w:lang w:val="fr-CA" w:eastAsia="en-US" w:bidi="ar-SA"/>
      </w:rPr>
    </w:lvl>
  </w:abstractNum>
  <w:abstractNum w:abstractNumId="28" w15:restartNumberingAfterBreak="0">
    <w:nsid w:val="1B985402"/>
    <w:multiLevelType w:val="hybridMultilevel"/>
    <w:tmpl w:val="91E0CFA0"/>
    <w:lvl w:ilvl="0" w:tplc="FC061868">
      <w:numFmt w:val="bullet"/>
      <w:lvlText w:val="-"/>
      <w:lvlJc w:val="left"/>
      <w:pPr>
        <w:ind w:left="720" w:hanging="360"/>
      </w:pPr>
      <w:rPr>
        <w:rFonts w:ascii="Arial" w:eastAsiaTheme="minorHAnsi"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1C4C3507"/>
    <w:multiLevelType w:val="multilevel"/>
    <w:tmpl w:val="FC98D984"/>
    <w:styleLink w:val="PucesTecsult"/>
    <w:lvl w:ilvl="0">
      <w:start w:val="1"/>
      <w:numFmt w:val="bullet"/>
      <w:lvlText w:val=""/>
      <w:lvlJc w:val="left"/>
      <w:pPr>
        <w:tabs>
          <w:tab w:val="num" w:pos="187"/>
        </w:tabs>
        <w:ind w:left="187" w:hanging="187"/>
      </w:pPr>
      <w:rPr>
        <w:rFonts w:ascii="Symbol" w:hAnsi="Symbol" w:hint="default"/>
        <w:b w:val="0"/>
        <w:i w:val="0"/>
        <w:sz w:val="20"/>
      </w:rPr>
    </w:lvl>
    <w:lvl w:ilvl="1">
      <w:start w:val="1"/>
      <w:numFmt w:val="bullet"/>
      <w:lvlText w:val="­"/>
      <w:lvlJc w:val="left"/>
      <w:pPr>
        <w:tabs>
          <w:tab w:val="num" w:pos="360"/>
        </w:tabs>
        <w:ind w:left="360" w:hanging="173"/>
      </w:pPr>
      <w:rPr>
        <w:rFonts w:ascii="Arial" w:hAnsi="Arial" w:hint="default"/>
      </w:rPr>
    </w:lvl>
    <w:lvl w:ilvl="2">
      <w:start w:val="1"/>
      <w:numFmt w:val="bullet"/>
      <w:lvlText w:val="♦"/>
      <w:lvlJc w:val="left"/>
      <w:pPr>
        <w:tabs>
          <w:tab w:val="num" w:pos="547"/>
        </w:tabs>
        <w:ind w:left="547" w:hanging="187"/>
      </w:pPr>
      <w:rPr>
        <w:rFonts w:ascii="Arial" w:hAnsi="Arial" w:hint="default"/>
      </w:rPr>
    </w:lvl>
    <w:lvl w:ilvl="3">
      <w:start w:val="1"/>
      <w:numFmt w:val="bullet"/>
      <w:lvlText w:val="»"/>
      <w:lvlJc w:val="left"/>
      <w:pPr>
        <w:tabs>
          <w:tab w:val="num" w:pos="720"/>
        </w:tabs>
        <w:ind w:left="720" w:hanging="173"/>
      </w:pPr>
      <w:rPr>
        <w:rFonts w:ascii="Arial" w:hAnsi="Arial" w:hint="default"/>
      </w:rPr>
    </w:lvl>
    <w:lvl w:ilvl="4">
      <w:start w:val="1"/>
      <w:numFmt w:val="bullet"/>
      <w:lvlText w:val="o"/>
      <w:lvlJc w:val="left"/>
      <w:pPr>
        <w:tabs>
          <w:tab w:val="num" w:pos="907"/>
        </w:tabs>
        <w:ind w:left="907" w:hanging="187"/>
      </w:pPr>
      <w:rPr>
        <w:rFonts w:ascii="Courier New" w:hAnsi="Courier New" w:hint="default"/>
      </w:rPr>
    </w:lvl>
    <w:lvl w:ilvl="5">
      <w:start w:val="1"/>
      <w:numFmt w:val="bullet"/>
      <w:lvlText w:val=""/>
      <w:lvlJc w:val="left"/>
      <w:pPr>
        <w:tabs>
          <w:tab w:val="num" w:pos="1080"/>
        </w:tabs>
        <w:ind w:left="1080" w:hanging="173"/>
      </w:pPr>
      <w:rPr>
        <w:rFonts w:ascii="Wingdings" w:hAnsi="Wingdings" w:hint="default"/>
      </w:rPr>
    </w:lvl>
    <w:lvl w:ilvl="6">
      <w:start w:val="1"/>
      <w:numFmt w:val="bullet"/>
      <w:lvlText w:val="▫"/>
      <w:lvlJc w:val="left"/>
      <w:pPr>
        <w:ind w:left="1267" w:hanging="187"/>
      </w:pPr>
      <w:rPr>
        <w:rFonts w:ascii="Arial" w:hAnsi="Arial" w:hint="default"/>
      </w:rPr>
    </w:lvl>
    <w:lvl w:ilvl="7">
      <w:start w:val="1"/>
      <w:numFmt w:val="bullet"/>
      <w:lvlText w:val=""/>
      <w:lvlJc w:val="left"/>
      <w:pPr>
        <w:tabs>
          <w:tab w:val="num" w:pos="1440"/>
        </w:tabs>
        <w:ind w:left="1440" w:hanging="173"/>
      </w:pPr>
      <w:rPr>
        <w:rFonts w:ascii="Symbol" w:hAnsi="Symbol" w:hint="default"/>
      </w:rPr>
    </w:lvl>
    <w:lvl w:ilvl="8">
      <w:start w:val="1"/>
      <w:numFmt w:val="bullet"/>
      <w:lvlText w:val=""/>
      <w:lvlJc w:val="left"/>
      <w:pPr>
        <w:tabs>
          <w:tab w:val="num" w:pos="1627"/>
        </w:tabs>
        <w:ind w:left="1627" w:hanging="187"/>
      </w:pPr>
      <w:rPr>
        <w:rFonts w:ascii="Symbol" w:hAnsi="Symbol" w:hint="default"/>
      </w:rPr>
    </w:lvl>
  </w:abstractNum>
  <w:abstractNum w:abstractNumId="30" w15:restartNumberingAfterBreak="0">
    <w:nsid w:val="1DCA7EB6"/>
    <w:multiLevelType w:val="hybridMultilevel"/>
    <w:tmpl w:val="9FD663AC"/>
    <w:lvl w:ilvl="0" w:tplc="42BC9720">
      <w:numFmt w:val="bullet"/>
      <w:lvlText w:val="•"/>
      <w:lvlJc w:val="left"/>
      <w:pPr>
        <w:ind w:left="72" w:hanging="139"/>
      </w:pPr>
      <w:rPr>
        <w:rFonts w:ascii="Arial" w:eastAsia="Arial" w:hAnsi="Arial" w:cs="Arial" w:hint="default"/>
        <w:b w:val="0"/>
        <w:bCs w:val="0"/>
        <w:i w:val="0"/>
        <w:iCs w:val="0"/>
        <w:w w:val="100"/>
        <w:sz w:val="22"/>
        <w:szCs w:val="22"/>
        <w:lang w:val="fr-CA" w:eastAsia="en-US" w:bidi="ar-SA"/>
      </w:rPr>
    </w:lvl>
    <w:lvl w:ilvl="1" w:tplc="44EA581C">
      <w:numFmt w:val="bullet"/>
      <w:lvlText w:val="•"/>
      <w:lvlJc w:val="left"/>
      <w:pPr>
        <w:ind w:left="531" w:hanging="139"/>
      </w:pPr>
      <w:rPr>
        <w:rFonts w:hint="default"/>
        <w:lang w:val="fr-CA" w:eastAsia="en-US" w:bidi="ar-SA"/>
      </w:rPr>
    </w:lvl>
    <w:lvl w:ilvl="2" w:tplc="8854A4E2">
      <w:numFmt w:val="bullet"/>
      <w:lvlText w:val="•"/>
      <w:lvlJc w:val="left"/>
      <w:pPr>
        <w:ind w:left="982" w:hanging="139"/>
      </w:pPr>
      <w:rPr>
        <w:rFonts w:hint="default"/>
        <w:lang w:val="fr-CA" w:eastAsia="en-US" w:bidi="ar-SA"/>
      </w:rPr>
    </w:lvl>
    <w:lvl w:ilvl="3" w:tplc="1DEADC8C">
      <w:numFmt w:val="bullet"/>
      <w:lvlText w:val="•"/>
      <w:lvlJc w:val="left"/>
      <w:pPr>
        <w:ind w:left="1433" w:hanging="139"/>
      </w:pPr>
      <w:rPr>
        <w:rFonts w:hint="default"/>
        <w:lang w:val="fr-CA" w:eastAsia="en-US" w:bidi="ar-SA"/>
      </w:rPr>
    </w:lvl>
    <w:lvl w:ilvl="4" w:tplc="742674C4">
      <w:numFmt w:val="bullet"/>
      <w:lvlText w:val="•"/>
      <w:lvlJc w:val="left"/>
      <w:pPr>
        <w:ind w:left="1884" w:hanging="139"/>
      </w:pPr>
      <w:rPr>
        <w:rFonts w:hint="default"/>
        <w:lang w:val="fr-CA" w:eastAsia="en-US" w:bidi="ar-SA"/>
      </w:rPr>
    </w:lvl>
    <w:lvl w:ilvl="5" w:tplc="1AE041D2">
      <w:numFmt w:val="bullet"/>
      <w:lvlText w:val="•"/>
      <w:lvlJc w:val="left"/>
      <w:pPr>
        <w:ind w:left="2335" w:hanging="139"/>
      </w:pPr>
      <w:rPr>
        <w:rFonts w:hint="default"/>
        <w:lang w:val="fr-CA" w:eastAsia="en-US" w:bidi="ar-SA"/>
      </w:rPr>
    </w:lvl>
    <w:lvl w:ilvl="6" w:tplc="9F5C17BE">
      <w:numFmt w:val="bullet"/>
      <w:lvlText w:val="•"/>
      <w:lvlJc w:val="left"/>
      <w:pPr>
        <w:ind w:left="2786" w:hanging="139"/>
      </w:pPr>
      <w:rPr>
        <w:rFonts w:hint="default"/>
        <w:lang w:val="fr-CA" w:eastAsia="en-US" w:bidi="ar-SA"/>
      </w:rPr>
    </w:lvl>
    <w:lvl w:ilvl="7" w:tplc="5C720C36">
      <w:numFmt w:val="bullet"/>
      <w:lvlText w:val="•"/>
      <w:lvlJc w:val="left"/>
      <w:pPr>
        <w:ind w:left="3237" w:hanging="139"/>
      </w:pPr>
      <w:rPr>
        <w:rFonts w:hint="default"/>
        <w:lang w:val="fr-CA" w:eastAsia="en-US" w:bidi="ar-SA"/>
      </w:rPr>
    </w:lvl>
    <w:lvl w:ilvl="8" w:tplc="F7F4FB88">
      <w:numFmt w:val="bullet"/>
      <w:lvlText w:val="•"/>
      <w:lvlJc w:val="left"/>
      <w:pPr>
        <w:ind w:left="3688" w:hanging="139"/>
      </w:pPr>
      <w:rPr>
        <w:rFonts w:hint="default"/>
        <w:lang w:val="fr-CA" w:eastAsia="en-US" w:bidi="ar-SA"/>
      </w:rPr>
    </w:lvl>
  </w:abstractNum>
  <w:abstractNum w:abstractNumId="31" w15:restartNumberingAfterBreak="0">
    <w:nsid w:val="1DFC7328"/>
    <w:multiLevelType w:val="hybridMultilevel"/>
    <w:tmpl w:val="089A518C"/>
    <w:lvl w:ilvl="0" w:tplc="F66E8F5E">
      <w:numFmt w:val="bullet"/>
      <w:lvlText w:val="•"/>
      <w:lvlJc w:val="left"/>
      <w:pPr>
        <w:ind w:left="70" w:hanging="139"/>
      </w:pPr>
      <w:rPr>
        <w:rFonts w:ascii="Arial" w:eastAsia="Arial" w:hAnsi="Arial" w:cs="Arial" w:hint="default"/>
        <w:b w:val="0"/>
        <w:bCs w:val="0"/>
        <w:i w:val="0"/>
        <w:iCs w:val="0"/>
        <w:w w:val="100"/>
        <w:sz w:val="22"/>
        <w:szCs w:val="22"/>
        <w:lang w:val="fr-CA" w:eastAsia="en-US" w:bidi="ar-SA"/>
      </w:rPr>
    </w:lvl>
    <w:lvl w:ilvl="1" w:tplc="AEB84C92">
      <w:numFmt w:val="bullet"/>
      <w:lvlText w:val="•"/>
      <w:lvlJc w:val="left"/>
      <w:pPr>
        <w:ind w:left="482" w:hanging="139"/>
      </w:pPr>
      <w:rPr>
        <w:rFonts w:hint="default"/>
        <w:lang w:val="fr-CA" w:eastAsia="en-US" w:bidi="ar-SA"/>
      </w:rPr>
    </w:lvl>
    <w:lvl w:ilvl="2" w:tplc="F586D26A">
      <w:numFmt w:val="bullet"/>
      <w:lvlText w:val="•"/>
      <w:lvlJc w:val="left"/>
      <w:pPr>
        <w:ind w:left="884" w:hanging="139"/>
      </w:pPr>
      <w:rPr>
        <w:rFonts w:hint="default"/>
        <w:lang w:val="fr-CA" w:eastAsia="en-US" w:bidi="ar-SA"/>
      </w:rPr>
    </w:lvl>
    <w:lvl w:ilvl="3" w:tplc="B34E67D0">
      <w:numFmt w:val="bullet"/>
      <w:lvlText w:val="•"/>
      <w:lvlJc w:val="left"/>
      <w:pPr>
        <w:ind w:left="1287" w:hanging="139"/>
      </w:pPr>
      <w:rPr>
        <w:rFonts w:hint="default"/>
        <w:lang w:val="fr-CA" w:eastAsia="en-US" w:bidi="ar-SA"/>
      </w:rPr>
    </w:lvl>
    <w:lvl w:ilvl="4" w:tplc="1D8CDAC4">
      <w:numFmt w:val="bullet"/>
      <w:lvlText w:val="•"/>
      <w:lvlJc w:val="left"/>
      <w:pPr>
        <w:ind w:left="1689" w:hanging="139"/>
      </w:pPr>
      <w:rPr>
        <w:rFonts w:hint="default"/>
        <w:lang w:val="fr-CA" w:eastAsia="en-US" w:bidi="ar-SA"/>
      </w:rPr>
    </w:lvl>
    <w:lvl w:ilvl="5" w:tplc="3258E66A">
      <w:numFmt w:val="bullet"/>
      <w:lvlText w:val="•"/>
      <w:lvlJc w:val="left"/>
      <w:pPr>
        <w:ind w:left="2092" w:hanging="139"/>
      </w:pPr>
      <w:rPr>
        <w:rFonts w:hint="default"/>
        <w:lang w:val="fr-CA" w:eastAsia="en-US" w:bidi="ar-SA"/>
      </w:rPr>
    </w:lvl>
    <w:lvl w:ilvl="6" w:tplc="0B064D6E">
      <w:numFmt w:val="bullet"/>
      <w:lvlText w:val="•"/>
      <w:lvlJc w:val="left"/>
      <w:pPr>
        <w:ind w:left="2494" w:hanging="139"/>
      </w:pPr>
      <w:rPr>
        <w:rFonts w:hint="default"/>
        <w:lang w:val="fr-CA" w:eastAsia="en-US" w:bidi="ar-SA"/>
      </w:rPr>
    </w:lvl>
    <w:lvl w:ilvl="7" w:tplc="EF8689DA">
      <w:numFmt w:val="bullet"/>
      <w:lvlText w:val="•"/>
      <w:lvlJc w:val="left"/>
      <w:pPr>
        <w:ind w:left="2896" w:hanging="139"/>
      </w:pPr>
      <w:rPr>
        <w:rFonts w:hint="default"/>
        <w:lang w:val="fr-CA" w:eastAsia="en-US" w:bidi="ar-SA"/>
      </w:rPr>
    </w:lvl>
    <w:lvl w:ilvl="8" w:tplc="12720E10">
      <w:numFmt w:val="bullet"/>
      <w:lvlText w:val="•"/>
      <w:lvlJc w:val="left"/>
      <w:pPr>
        <w:ind w:left="3299" w:hanging="139"/>
      </w:pPr>
      <w:rPr>
        <w:rFonts w:hint="default"/>
        <w:lang w:val="fr-CA" w:eastAsia="en-US" w:bidi="ar-SA"/>
      </w:rPr>
    </w:lvl>
  </w:abstractNum>
  <w:abstractNum w:abstractNumId="32" w15:restartNumberingAfterBreak="0">
    <w:nsid w:val="21D073D9"/>
    <w:multiLevelType w:val="hybridMultilevel"/>
    <w:tmpl w:val="244C0044"/>
    <w:lvl w:ilvl="0" w:tplc="7A883C18">
      <w:numFmt w:val="bullet"/>
      <w:lvlText w:val="•"/>
      <w:lvlJc w:val="left"/>
      <w:pPr>
        <w:ind w:left="211" w:hanging="139"/>
      </w:pPr>
      <w:rPr>
        <w:rFonts w:ascii="Arial" w:eastAsia="Arial" w:hAnsi="Arial" w:cs="Arial" w:hint="default"/>
        <w:b w:val="0"/>
        <w:bCs w:val="0"/>
        <w:i w:val="0"/>
        <w:iCs w:val="0"/>
        <w:w w:val="100"/>
        <w:sz w:val="22"/>
        <w:szCs w:val="22"/>
        <w:lang w:val="fr-CA" w:eastAsia="en-US" w:bidi="ar-SA"/>
      </w:rPr>
    </w:lvl>
    <w:lvl w:ilvl="1" w:tplc="D3BA1450">
      <w:numFmt w:val="bullet"/>
      <w:lvlText w:val="•"/>
      <w:lvlJc w:val="left"/>
      <w:pPr>
        <w:ind w:left="657" w:hanging="139"/>
      </w:pPr>
      <w:rPr>
        <w:rFonts w:hint="default"/>
        <w:lang w:val="fr-CA" w:eastAsia="en-US" w:bidi="ar-SA"/>
      </w:rPr>
    </w:lvl>
    <w:lvl w:ilvl="2" w:tplc="93465538">
      <w:numFmt w:val="bullet"/>
      <w:lvlText w:val="•"/>
      <w:lvlJc w:val="left"/>
      <w:pPr>
        <w:ind w:left="1094" w:hanging="139"/>
      </w:pPr>
      <w:rPr>
        <w:rFonts w:hint="default"/>
        <w:lang w:val="fr-CA" w:eastAsia="en-US" w:bidi="ar-SA"/>
      </w:rPr>
    </w:lvl>
    <w:lvl w:ilvl="3" w:tplc="B7C6C2F8">
      <w:numFmt w:val="bullet"/>
      <w:lvlText w:val="•"/>
      <w:lvlJc w:val="left"/>
      <w:pPr>
        <w:ind w:left="1531" w:hanging="139"/>
      </w:pPr>
      <w:rPr>
        <w:rFonts w:hint="default"/>
        <w:lang w:val="fr-CA" w:eastAsia="en-US" w:bidi="ar-SA"/>
      </w:rPr>
    </w:lvl>
    <w:lvl w:ilvl="4" w:tplc="51C8CC88">
      <w:numFmt w:val="bullet"/>
      <w:lvlText w:val="•"/>
      <w:lvlJc w:val="left"/>
      <w:pPr>
        <w:ind w:left="1968" w:hanging="139"/>
      </w:pPr>
      <w:rPr>
        <w:rFonts w:hint="default"/>
        <w:lang w:val="fr-CA" w:eastAsia="en-US" w:bidi="ar-SA"/>
      </w:rPr>
    </w:lvl>
    <w:lvl w:ilvl="5" w:tplc="F33497DE">
      <w:numFmt w:val="bullet"/>
      <w:lvlText w:val="•"/>
      <w:lvlJc w:val="left"/>
      <w:pPr>
        <w:ind w:left="2405" w:hanging="139"/>
      </w:pPr>
      <w:rPr>
        <w:rFonts w:hint="default"/>
        <w:lang w:val="fr-CA" w:eastAsia="en-US" w:bidi="ar-SA"/>
      </w:rPr>
    </w:lvl>
    <w:lvl w:ilvl="6" w:tplc="87B4808E">
      <w:numFmt w:val="bullet"/>
      <w:lvlText w:val="•"/>
      <w:lvlJc w:val="left"/>
      <w:pPr>
        <w:ind w:left="2842" w:hanging="139"/>
      </w:pPr>
      <w:rPr>
        <w:rFonts w:hint="default"/>
        <w:lang w:val="fr-CA" w:eastAsia="en-US" w:bidi="ar-SA"/>
      </w:rPr>
    </w:lvl>
    <w:lvl w:ilvl="7" w:tplc="25C8F4E6">
      <w:numFmt w:val="bullet"/>
      <w:lvlText w:val="•"/>
      <w:lvlJc w:val="left"/>
      <w:pPr>
        <w:ind w:left="3279" w:hanging="139"/>
      </w:pPr>
      <w:rPr>
        <w:rFonts w:hint="default"/>
        <w:lang w:val="fr-CA" w:eastAsia="en-US" w:bidi="ar-SA"/>
      </w:rPr>
    </w:lvl>
    <w:lvl w:ilvl="8" w:tplc="A912CA40">
      <w:numFmt w:val="bullet"/>
      <w:lvlText w:val="•"/>
      <w:lvlJc w:val="left"/>
      <w:pPr>
        <w:ind w:left="3716" w:hanging="139"/>
      </w:pPr>
      <w:rPr>
        <w:rFonts w:hint="default"/>
        <w:lang w:val="fr-CA" w:eastAsia="en-US" w:bidi="ar-SA"/>
      </w:rPr>
    </w:lvl>
  </w:abstractNum>
  <w:abstractNum w:abstractNumId="33" w15:restartNumberingAfterBreak="0">
    <w:nsid w:val="21FD0ED6"/>
    <w:multiLevelType w:val="hybridMultilevel"/>
    <w:tmpl w:val="628AB6B2"/>
    <w:lvl w:ilvl="0" w:tplc="1C50A26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4" w15:restartNumberingAfterBreak="0">
    <w:nsid w:val="228325AB"/>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26536712"/>
    <w:multiLevelType w:val="hybridMultilevel"/>
    <w:tmpl w:val="D6DE7F16"/>
    <w:lvl w:ilvl="0" w:tplc="164A75A6">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F3FED9AC">
      <w:numFmt w:val="bullet"/>
      <w:lvlText w:val="•"/>
      <w:lvlJc w:val="left"/>
      <w:pPr>
        <w:ind w:left="529" w:hanging="139"/>
      </w:pPr>
      <w:rPr>
        <w:rFonts w:hint="default"/>
        <w:lang w:val="fr-CA" w:eastAsia="en-US" w:bidi="ar-SA"/>
      </w:rPr>
    </w:lvl>
    <w:lvl w:ilvl="2" w:tplc="3B245A32">
      <w:numFmt w:val="bullet"/>
      <w:lvlText w:val="•"/>
      <w:lvlJc w:val="left"/>
      <w:pPr>
        <w:ind w:left="979" w:hanging="139"/>
      </w:pPr>
      <w:rPr>
        <w:rFonts w:hint="default"/>
        <w:lang w:val="fr-CA" w:eastAsia="en-US" w:bidi="ar-SA"/>
      </w:rPr>
    </w:lvl>
    <w:lvl w:ilvl="3" w:tplc="AA9220A8">
      <w:numFmt w:val="bullet"/>
      <w:lvlText w:val="•"/>
      <w:lvlJc w:val="left"/>
      <w:pPr>
        <w:ind w:left="1428" w:hanging="139"/>
      </w:pPr>
      <w:rPr>
        <w:rFonts w:hint="default"/>
        <w:lang w:val="fr-CA" w:eastAsia="en-US" w:bidi="ar-SA"/>
      </w:rPr>
    </w:lvl>
    <w:lvl w:ilvl="4" w:tplc="3CD2B810">
      <w:numFmt w:val="bullet"/>
      <w:lvlText w:val="•"/>
      <w:lvlJc w:val="left"/>
      <w:pPr>
        <w:ind w:left="1878" w:hanging="139"/>
      </w:pPr>
      <w:rPr>
        <w:rFonts w:hint="default"/>
        <w:lang w:val="fr-CA" w:eastAsia="en-US" w:bidi="ar-SA"/>
      </w:rPr>
    </w:lvl>
    <w:lvl w:ilvl="5" w:tplc="DB8E6E72">
      <w:numFmt w:val="bullet"/>
      <w:lvlText w:val="•"/>
      <w:lvlJc w:val="left"/>
      <w:pPr>
        <w:ind w:left="2327" w:hanging="139"/>
      </w:pPr>
      <w:rPr>
        <w:rFonts w:hint="default"/>
        <w:lang w:val="fr-CA" w:eastAsia="en-US" w:bidi="ar-SA"/>
      </w:rPr>
    </w:lvl>
    <w:lvl w:ilvl="6" w:tplc="8D103770">
      <w:numFmt w:val="bullet"/>
      <w:lvlText w:val="•"/>
      <w:lvlJc w:val="left"/>
      <w:pPr>
        <w:ind w:left="2777" w:hanging="139"/>
      </w:pPr>
      <w:rPr>
        <w:rFonts w:hint="default"/>
        <w:lang w:val="fr-CA" w:eastAsia="en-US" w:bidi="ar-SA"/>
      </w:rPr>
    </w:lvl>
    <w:lvl w:ilvl="7" w:tplc="0EA4056A">
      <w:numFmt w:val="bullet"/>
      <w:lvlText w:val="•"/>
      <w:lvlJc w:val="left"/>
      <w:pPr>
        <w:ind w:left="3226" w:hanging="139"/>
      </w:pPr>
      <w:rPr>
        <w:rFonts w:hint="default"/>
        <w:lang w:val="fr-CA" w:eastAsia="en-US" w:bidi="ar-SA"/>
      </w:rPr>
    </w:lvl>
    <w:lvl w:ilvl="8" w:tplc="EFEE2992">
      <w:numFmt w:val="bullet"/>
      <w:lvlText w:val="•"/>
      <w:lvlJc w:val="left"/>
      <w:pPr>
        <w:ind w:left="3676" w:hanging="139"/>
      </w:pPr>
      <w:rPr>
        <w:rFonts w:hint="default"/>
        <w:lang w:val="fr-CA" w:eastAsia="en-US" w:bidi="ar-SA"/>
      </w:rPr>
    </w:lvl>
  </w:abstractNum>
  <w:abstractNum w:abstractNumId="36" w15:restartNumberingAfterBreak="0">
    <w:nsid w:val="269E4644"/>
    <w:multiLevelType w:val="hybridMultilevel"/>
    <w:tmpl w:val="A246DC52"/>
    <w:lvl w:ilvl="0" w:tplc="E1727642">
      <w:numFmt w:val="bullet"/>
      <w:lvlText w:val="•"/>
      <w:lvlJc w:val="left"/>
      <w:pPr>
        <w:ind w:left="75" w:hanging="139"/>
      </w:pPr>
      <w:rPr>
        <w:rFonts w:ascii="Arial" w:eastAsia="Arial" w:hAnsi="Arial" w:cs="Arial" w:hint="default"/>
        <w:b w:val="0"/>
        <w:bCs w:val="0"/>
        <w:i w:val="0"/>
        <w:iCs w:val="0"/>
        <w:w w:val="100"/>
        <w:sz w:val="22"/>
        <w:szCs w:val="22"/>
        <w:lang w:val="fr-CA" w:eastAsia="en-US" w:bidi="ar-SA"/>
      </w:rPr>
    </w:lvl>
    <w:lvl w:ilvl="1" w:tplc="5F189DBA">
      <w:numFmt w:val="bullet"/>
      <w:lvlText w:val="•"/>
      <w:lvlJc w:val="left"/>
      <w:pPr>
        <w:ind w:left="530" w:hanging="139"/>
      </w:pPr>
      <w:rPr>
        <w:rFonts w:hint="default"/>
        <w:lang w:val="fr-CA" w:eastAsia="en-US" w:bidi="ar-SA"/>
      </w:rPr>
    </w:lvl>
    <w:lvl w:ilvl="2" w:tplc="7946DCA2">
      <w:numFmt w:val="bullet"/>
      <w:lvlText w:val="•"/>
      <w:lvlJc w:val="left"/>
      <w:pPr>
        <w:ind w:left="981" w:hanging="139"/>
      </w:pPr>
      <w:rPr>
        <w:rFonts w:hint="default"/>
        <w:lang w:val="fr-CA" w:eastAsia="en-US" w:bidi="ar-SA"/>
      </w:rPr>
    </w:lvl>
    <w:lvl w:ilvl="3" w:tplc="BB44DA02">
      <w:numFmt w:val="bullet"/>
      <w:lvlText w:val="•"/>
      <w:lvlJc w:val="left"/>
      <w:pPr>
        <w:ind w:left="1432" w:hanging="139"/>
      </w:pPr>
      <w:rPr>
        <w:rFonts w:hint="default"/>
        <w:lang w:val="fr-CA" w:eastAsia="en-US" w:bidi="ar-SA"/>
      </w:rPr>
    </w:lvl>
    <w:lvl w:ilvl="4" w:tplc="18C0CC92">
      <w:numFmt w:val="bullet"/>
      <w:lvlText w:val="•"/>
      <w:lvlJc w:val="left"/>
      <w:pPr>
        <w:ind w:left="1883" w:hanging="139"/>
      </w:pPr>
      <w:rPr>
        <w:rFonts w:hint="default"/>
        <w:lang w:val="fr-CA" w:eastAsia="en-US" w:bidi="ar-SA"/>
      </w:rPr>
    </w:lvl>
    <w:lvl w:ilvl="5" w:tplc="A2808FCE">
      <w:numFmt w:val="bullet"/>
      <w:lvlText w:val="•"/>
      <w:lvlJc w:val="left"/>
      <w:pPr>
        <w:ind w:left="2334" w:hanging="139"/>
      </w:pPr>
      <w:rPr>
        <w:rFonts w:hint="default"/>
        <w:lang w:val="fr-CA" w:eastAsia="en-US" w:bidi="ar-SA"/>
      </w:rPr>
    </w:lvl>
    <w:lvl w:ilvl="6" w:tplc="5A525958">
      <w:numFmt w:val="bullet"/>
      <w:lvlText w:val="•"/>
      <w:lvlJc w:val="left"/>
      <w:pPr>
        <w:ind w:left="2785" w:hanging="139"/>
      </w:pPr>
      <w:rPr>
        <w:rFonts w:hint="default"/>
        <w:lang w:val="fr-CA" w:eastAsia="en-US" w:bidi="ar-SA"/>
      </w:rPr>
    </w:lvl>
    <w:lvl w:ilvl="7" w:tplc="DFDECB20">
      <w:numFmt w:val="bullet"/>
      <w:lvlText w:val="•"/>
      <w:lvlJc w:val="left"/>
      <w:pPr>
        <w:ind w:left="3236" w:hanging="139"/>
      </w:pPr>
      <w:rPr>
        <w:rFonts w:hint="default"/>
        <w:lang w:val="fr-CA" w:eastAsia="en-US" w:bidi="ar-SA"/>
      </w:rPr>
    </w:lvl>
    <w:lvl w:ilvl="8" w:tplc="3858043E">
      <w:numFmt w:val="bullet"/>
      <w:lvlText w:val="•"/>
      <w:lvlJc w:val="left"/>
      <w:pPr>
        <w:ind w:left="3687" w:hanging="139"/>
      </w:pPr>
      <w:rPr>
        <w:rFonts w:hint="default"/>
        <w:lang w:val="fr-CA" w:eastAsia="en-US" w:bidi="ar-SA"/>
      </w:rPr>
    </w:lvl>
  </w:abstractNum>
  <w:abstractNum w:abstractNumId="37" w15:restartNumberingAfterBreak="0">
    <w:nsid w:val="26CE5659"/>
    <w:multiLevelType w:val="hybridMultilevel"/>
    <w:tmpl w:val="34447024"/>
    <w:lvl w:ilvl="0" w:tplc="2AC40CCC">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8" w15:restartNumberingAfterBreak="0">
    <w:nsid w:val="2798222A"/>
    <w:multiLevelType w:val="hybridMultilevel"/>
    <w:tmpl w:val="E00E34D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15:restartNumberingAfterBreak="0">
    <w:nsid w:val="280032DE"/>
    <w:multiLevelType w:val="hybridMultilevel"/>
    <w:tmpl w:val="2372539C"/>
    <w:lvl w:ilvl="0" w:tplc="E97240FE">
      <w:start w:val="1"/>
      <w:numFmt w:val="bullet"/>
      <w:pStyle w:val="Pucea"/>
      <w:lvlText w:val=""/>
      <w:lvlJc w:val="left"/>
      <w:pPr>
        <w:ind w:left="720" w:hanging="360"/>
      </w:pPr>
      <w:rPr>
        <w:rFonts w:ascii="Symbol" w:hAnsi="Symbol" w:hint="default"/>
      </w:rPr>
    </w:lvl>
    <w:lvl w:ilvl="1" w:tplc="86C84D8E">
      <w:start w:val="1"/>
      <w:numFmt w:val="bullet"/>
      <w:pStyle w:val="Puceb"/>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0" w15:restartNumberingAfterBreak="0">
    <w:nsid w:val="2A0118C5"/>
    <w:multiLevelType w:val="multilevel"/>
    <w:tmpl w:val="DC22BBC8"/>
    <w:styleLink w:val="AECOMTable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o"/>
      <w:lvlJc w:val="left"/>
      <w:pPr>
        <w:ind w:left="852" w:hanging="284"/>
      </w:pPr>
      <w:rPr>
        <w:rFonts w:ascii="Courier New" w:hAnsi="Courier New"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o"/>
      <w:lvlJc w:val="left"/>
      <w:pPr>
        <w:ind w:left="1704" w:hanging="284"/>
      </w:pPr>
      <w:rPr>
        <w:rFonts w:ascii="Courier New" w:hAnsi="Courier New"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o"/>
      <w:lvlJc w:val="left"/>
      <w:pPr>
        <w:ind w:left="2556" w:hanging="284"/>
      </w:pPr>
      <w:rPr>
        <w:rFonts w:ascii="Courier New" w:hAnsi="Courier New" w:hint="default"/>
      </w:rPr>
    </w:lvl>
  </w:abstractNum>
  <w:abstractNum w:abstractNumId="41" w15:restartNumberingAfterBreak="0">
    <w:nsid w:val="2B982936"/>
    <w:multiLevelType w:val="hybridMultilevel"/>
    <w:tmpl w:val="48C082E6"/>
    <w:lvl w:ilvl="0" w:tplc="03D8DD46">
      <w:start w:val="1"/>
      <w:numFmt w:val="bullet"/>
      <w:pStyle w:val="AppTP-Rpt-3SubHeading"/>
      <w:lvlText w:val=""/>
      <w:lvlJc w:val="left"/>
      <w:pPr>
        <w:ind w:left="720" w:hanging="360"/>
      </w:pPr>
      <w:rPr>
        <w:rFonts w:ascii="Symbol" w:hAnsi="Symbol" w:hint="default"/>
        <w:color w:val="988F8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EFB088F"/>
    <w:multiLevelType w:val="hybridMultilevel"/>
    <w:tmpl w:val="1EC485EC"/>
    <w:lvl w:ilvl="0" w:tplc="37E0D50E">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F0ACA8E2">
      <w:numFmt w:val="bullet"/>
      <w:lvlText w:val="•"/>
      <w:lvlJc w:val="left"/>
      <w:pPr>
        <w:ind w:left="531" w:hanging="139"/>
      </w:pPr>
      <w:rPr>
        <w:rFonts w:hint="default"/>
        <w:lang w:val="fr-CA" w:eastAsia="en-US" w:bidi="ar-SA"/>
      </w:rPr>
    </w:lvl>
    <w:lvl w:ilvl="2" w:tplc="8B8ABB54">
      <w:numFmt w:val="bullet"/>
      <w:lvlText w:val="•"/>
      <w:lvlJc w:val="left"/>
      <w:pPr>
        <w:ind w:left="982" w:hanging="139"/>
      </w:pPr>
      <w:rPr>
        <w:rFonts w:hint="default"/>
        <w:lang w:val="fr-CA" w:eastAsia="en-US" w:bidi="ar-SA"/>
      </w:rPr>
    </w:lvl>
    <w:lvl w:ilvl="3" w:tplc="062C34AA">
      <w:numFmt w:val="bullet"/>
      <w:lvlText w:val="•"/>
      <w:lvlJc w:val="left"/>
      <w:pPr>
        <w:ind w:left="1434" w:hanging="139"/>
      </w:pPr>
      <w:rPr>
        <w:rFonts w:hint="default"/>
        <w:lang w:val="fr-CA" w:eastAsia="en-US" w:bidi="ar-SA"/>
      </w:rPr>
    </w:lvl>
    <w:lvl w:ilvl="4" w:tplc="B3D45750">
      <w:numFmt w:val="bullet"/>
      <w:lvlText w:val="•"/>
      <w:lvlJc w:val="left"/>
      <w:pPr>
        <w:ind w:left="1885" w:hanging="139"/>
      </w:pPr>
      <w:rPr>
        <w:rFonts w:hint="default"/>
        <w:lang w:val="fr-CA" w:eastAsia="en-US" w:bidi="ar-SA"/>
      </w:rPr>
    </w:lvl>
    <w:lvl w:ilvl="5" w:tplc="1BE8D3BE">
      <w:numFmt w:val="bullet"/>
      <w:lvlText w:val="•"/>
      <w:lvlJc w:val="left"/>
      <w:pPr>
        <w:ind w:left="2337" w:hanging="139"/>
      </w:pPr>
      <w:rPr>
        <w:rFonts w:hint="default"/>
        <w:lang w:val="fr-CA" w:eastAsia="en-US" w:bidi="ar-SA"/>
      </w:rPr>
    </w:lvl>
    <w:lvl w:ilvl="6" w:tplc="9946B66C">
      <w:numFmt w:val="bullet"/>
      <w:lvlText w:val="•"/>
      <w:lvlJc w:val="left"/>
      <w:pPr>
        <w:ind w:left="2788" w:hanging="139"/>
      </w:pPr>
      <w:rPr>
        <w:rFonts w:hint="default"/>
        <w:lang w:val="fr-CA" w:eastAsia="en-US" w:bidi="ar-SA"/>
      </w:rPr>
    </w:lvl>
    <w:lvl w:ilvl="7" w:tplc="C3785AC8">
      <w:numFmt w:val="bullet"/>
      <w:lvlText w:val="•"/>
      <w:lvlJc w:val="left"/>
      <w:pPr>
        <w:ind w:left="3239" w:hanging="139"/>
      </w:pPr>
      <w:rPr>
        <w:rFonts w:hint="default"/>
        <w:lang w:val="fr-CA" w:eastAsia="en-US" w:bidi="ar-SA"/>
      </w:rPr>
    </w:lvl>
    <w:lvl w:ilvl="8" w:tplc="02F49894">
      <w:numFmt w:val="bullet"/>
      <w:lvlText w:val="•"/>
      <w:lvlJc w:val="left"/>
      <w:pPr>
        <w:ind w:left="3691" w:hanging="139"/>
      </w:pPr>
      <w:rPr>
        <w:rFonts w:hint="default"/>
        <w:lang w:val="fr-CA" w:eastAsia="en-US" w:bidi="ar-SA"/>
      </w:rPr>
    </w:lvl>
  </w:abstractNum>
  <w:abstractNum w:abstractNumId="43" w15:restartNumberingAfterBreak="0">
    <w:nsid w:val="2F4B168C"/>
    <w:multiLevelType w:val="hybridMultilevel"/>
    <w:tmpl w:val="7BE8EC96"/>
    <w:lvl w:ilvl="0" w:tplc="F00820BE">
      <w:numFmt w:val="bullet"/>
      <w:lvlText w:val="•"/>
      <w:lvlJc w:val="left"/>
      <w:pPr>
        <w:ind w:left="75" w:hanging="139"/>
      </w:pPr>
      <w:rPr>
        <w:rFonts w:ascii="Arial" w:eastAsia="Arial" w:hAnsi="Arial" w:cs="Arial" w:hint="default"/>
        <w:b w:val="0"/>
        <w:bCs w:val="0"/>
        <w:i w:val="0"/>
        <w:iCs w:val="0"/>
        <w:w w:val="100"/>
        <w:sz w:val="22"/>
        <w:szCs w:val="22"/>
        <w:lang w:val="fr-CA" w:eastAsia="en-US" w:bidi="ar-SA"/>
      </w:rPr>
    </w:lvl>
    <w:lvl w:ilvl="1" w:tplc="821A90E6">
      <w:numFmt w:val="bullet"/>
      <w:lvlText w:val="•"/>
      <w:lvlJc w:val="left"/>
      <w:pPr>
        <w:ind w:left="530" w:hanging="139"/>
      </w:pPr>
      <w:rPr>
        <w:rFonts w:hint="default"/>
        <w:lang w:val="fr-CA" w:eastAsia="en-US" w:bidi="ar-SA"/>
      </w:rPr>
    </w:lvl>
    <w:lvl w:ilvl="2" w:tplc="69B0EE86">
      <w:numFmt w:val="bullet"/>
      <w:lvlText w:val="•"/>
      <w:lvlJc w:val="left"/>
      <w:pPr>
        <w:ind w:left="980" w:hanging="139"/>
      </w:pPr>
      <w:rPr>
        <w:rFonts w:hint="default"/>
        <w:lang w:val="fr-CA" w:eastAsia="en-US" w:bidi="ar-SA"/>
      </w:rPr>
    </w:lvl>
    <w:lvl w:ilvl="3" w:tplc="2B861240">
      <w:numFmt w:val="bullet"/>
      <w:lvlText w:val="•"/>
      <w:lvlJc w:val="left"/>
      <w:pPr>
        <w:ind w:left="1430" w:hanging="139"/>
      </w:pPr>
      <w:rPr>
        <w:rFonts w:hint="default"/>
        <w:lang w:val="fr-CA" w:eastAsia="en-US" w:bidi="ar-SA"/>
      </w:rPr>
    </w:lvl>
    <w:lvl w:ilvl="4" w:tplc="651091DA">
      <w:numFmt w:val="bullet"/>
      <w:lvlText w:val="•"/>
      <w:lvlJc w:val="left"/>
      <w:pPr>
        <w:ind w:left="1880" w:hanging="139"/>
      </w:pPr>
      <w:rPr>
        <w:rFonts w:hint="default"/>
        <w:lang w:val="fr-CA" w:eastAsia="en-US" w:bidi="ar-SA"/>
      </w:rPr>
    </w:lvl>
    <w:lvl w:ilvl="5" w:tplc="CCD6B258">
      <w:numFmt w:val="bullet"/>
      <w:lvlText w:val="•"/>
      <w:lvlJc w:val="left"/>
      <w:pPr>
        <w:ind w:left="2330" w:hanging="139"/>
      </w:pPr>
      <w:rPr>
        <w:rFonts w:hint="default"/>
        <w:lang w:val="fr-CA" w:eastAsia="en-US" w:bidi="ar-SA"/>
      </w:rPr>
    </w:lvl>
    <w:lvl w:ilvl="6" w:tplc="53880EA0">
      <w:numFmt w:val="bullet"/>
      <w:lvlText w:val="•"/>
      <w:lvlJc w:val="left"/>
      <w:pPr>
        <w:ind w:left="2780" w:hanging="139"/>
      </w:pPr>
      <w:rPr>
        <w:rFonts w:hint="default"/>
        <w:lang w:val="fr-CA" w:eastAsia="en-US" w:bidi="ar-SA"/>
      </w:rPr>
    </w:lvl>
    <w:lvl w:ilvl="7" w:tplc="56CC38B2">
      <w:numFmt w:val="bullet"/>
      <w:lvlText w:val="•"/>
      <w:lvlJc w:val="left"/>
      <w:pPr>
        <w:ind w:left="3230" w:hanging="139"/>
      </w:pPr>
      <w:rPr>
        <w:rFonts w:hint="default"/>
        <w:lang w:val="fr-CA" w:eastAsia="en-US" w:bidi="ar-SA"/>
      </w:rPr>
    </w:lvl>
    <w:lvl w:ilvl="8" w:tplc="7588716E">
      <w:numFmt w:val="bullet"/>
      <w:lvlText w:val="•"/>
      <w:lvlJc w:val="left"/>
      <w:pPr>
        <w:ind w:left="3680" w:hanging="139"/>
      </w:pPr>
      <w:rPr>
        <w:rFonts w:hint="default"/>
        <w:lang w:val="fr-CA" w:eastAsia="en-US" w:bidi="ar-SA"/>
      </w:rPr>
    </w:lvl>
  </w:abstractNum>
  <w:abstractNum w:abstractNumId="44" w15:restartNumberingAfterBreak="0">
    <w:nsid w:val="30A605C3"/>
    <w:multiLevelType w:val="hybridMultilevel"/>
    <w:tmpl w:val="96E670AC"/>
    <w:lvl w:ilvl="0" w:tplc="03B23048">
      <w:numFmt w:val="bullet"/>
      <w:lvlText w:val="•"/>
      <w:lvlJc w:val="left"/>
      <w:pPr>
        <w:ind w:left="70" w:hanging="139"/>
      </w:pPr>
      <w:rPr>
        <w:rFonts w:ascii="Arial" w:eastAsia="Arial" w:hAnsi="Arial" w:cs="Arial" w:hint="default"/>
        <w:b w:val="0"/>
        <w:bCs w:val="0"/>
        <w:i w:val="0"/>
        <w:iCs w:val="0"/>
        <w:w w:val="100"/>
        <w:sz w:val="22"/>
        <w:szCs w:val="22"/>
        <w:lang w:val="fr-CA" w:eastAsia="en-US" w:bidi="ar-SA"/>
      </w:rPr>
    </w:lvl>
    <w:lvl w:ilvl="1" w:tplc="A32C3C7C">
      <w:numFmt w:val="bullet"/>
      <w:lvlText w:val="•"/>
      <w:lvlJc w:val="left"/>
      <w:pPr>
        <w:ind w:left="482" w:hanging="139"/>
      </w:pPr>
      <w:rPr>
        <w:rFonts w:hint="default"/>
        <w:lang w:val="fr-CA" w:eastAsia="en-US" w:bidi="ar-SA"/>
      </w:rPr>
    </w:lvl>
    <w:lvl w:ilvl="2" w:tplc="E564D246">
      <w:numFmt w:val="bullet"/>
      <w:lvlText w:val="•"/>
      <w:lvlJc w:val="left"/>
      <w:pPr>
        <w:ind w:left="884" w:hanging="139"/>
      </w:pPr>
      <w:rPr>
        <w:rFonts w:hint="default"/>
        <w:lang w:val="fr-CA" w:eastAsia="en-US" w:bidi="ar-SA"/>
      </w:rPr>
    </w:lvl>
    <w:lvl w:ilvl="3" w:tplc="4C42F314">
      <w:numFmt w:val="bullet"/>
      <w:lvlText w:val="•"/>
      <w:lvlJc w:val="left"/>
      <w:pPr>
        <w:ind w:left="1287" w:hanging="139"/>
      </w:pPr>
      <w:rPr>
        <w:rFonts w:hint="default"/>
        <w:lang w:val="fr-CA" w:eastAsia="en-US" w:bidi="ar-SA"/>
      </w:rPr>
    </w:lvl>
    <w:lvl w:ilvl="4" w:tplc="0D0867FA">
      <w:numFmt w:val="bullet"/>
      <w:lvlText w:val="•"/>
      <w:lvlJc w:val="left"/>
      <w:pPr>
        <w:ind w:left="1689" w:hanging="139"/>
      </w:pPr>
      <w:rPr>
        <w:rFonts w:hint="default"/>
        <w:lang w:val="fr-CA" w:eastAsia="en-US" w:bidi="ar-SA"/>
      </w:rPr>
    </w:lvl>
    <w:lvl w:ilvl="5" w:tplc="673CCA34">
      <w:numFmt w:val="bullet"/>
      <w:lvlText w:val="•"/>
      <w:lvlJc w:val="left"/>
      <w:pPr>
        <w:ind w:left="2092" w:hanging="139"/>
      </w:pPr>
      <w:rPr>
        <w:rFonts w:hint="default"/>
        <w:lang w:val="fr-CA" w:eastAsia="en-US" w:bidi="ar-SA"/>
      </w:rPr>
    </w:lvl>
    <w:lvl w:ilvl="6" w:tplc="E61C40C8">
      <w:numFmt w:val="bullet"/>
      <w:lvlText w:val="•"/>
      <w:lvlJc w:val="left"/>
      <w:pPr>
        <w:ind w:left="2494" w:hanging="139"/>
      </w:pPr>
      <w:rPr>
        <w:rFonts w:hint="default"/>
        <w:lang w:val="fr-CA" w:eastAsia="en-US" w:bidi="ar-SA"/>
      </w:rPr>
    </w:lvl>
    <w:lvl w:ilvl="7" w:tplc="A31A9528">
      <w:numFmt w:val="bullet"/>
      <w:lvlText w:val="•"/>
      <w:lvlJc w:val="left"/>
      <w:pPr>
        <w:ind w:left="2896" w:hanging="139"/>
      </w:pPr>
      <w:rPr>
        <w:rFonts w:hint="default"/>
        <w:lang w:val="fr-CA" w:eastAsia="en-US" w:bidi="ar-SA"/>
      </w:rPr>
    </w:lvl>
    <w:lvl w:ilvl="8" w:tplc="8B024ACA">
      <w:numFmt w:val="bullet"/>
      <w:lvlText w:val="•"/>
      <w:lvlJc w:val="left"/>
      <w:pPr>
        <w:ind w:left="3299" w:hanging="139"/>
      </w:pPr>
      <w:rPr>
        <w:rFonts w:hint="default"/>
        <w:lang w:val="fr-CA" w:eastAsia="en-US" w:bidi="ar-SA"/>
      </w:rPr>
    </w:lvl>
  </w:abstractNum>
  <w:abstractNum w:abstractNumId="45" w15:restartNumberingAfterBreak="0">
    <w:nsid w:val="315C4B7B"/>
    <w:multiLevelType w:val="hybridMultilevel"/>
    <w:tmpl w:val="CA54B750"/>
    <w:lvl w:ilvl="0" w:tplc="FA68ED18">
      <w:numFmt w:val="bullet"/>
      <w:lvlText w:val="•"/>
      <w:lvlJc w:val="left"/>
      <w:pPr>
        <w:ind w:left="215" w:hanging="139"/>
      </w:pPr>
      <w:rPr>
        <w:rFonts w:ascii="Arial" w:eastAsia="Arial" w:hAnsi="Arial" w:cs="Arial" w:hint="default"/>
        <w:b w:val="0"/>
        <w:bCs w:val="0"/>
        <w:i w:val="0"/>
        <w:iCs w:val="0"/>
        <w:w w:val="100"/>
        <w:sz w:val="22"/>
        <w:szCs w:val="22"/>
        <w:lang w:val="fr-CA" w:eastAsia="en-US" w:bidi="ar-SA"/>
      </w:rPr>
    </w:lvl>
    <w:lvl w:ilvl="1" w:tplc="752CAA88">
      <w:numFmt w:val="bullet"/>
      <w:lvlText w:val="•"/>
      <w:lvlJc w:val="left"/>
      <w:pPr>
        <w:ind w:left="1985" w:hanging="139"/>
      </w:pPr>
      <w:rPr>
        <w:rFonts w:hint="default"/>
        <w:lang w:val="fr-CA" w:eastAsia="en-US" w:bidi="ar-SA"/>
      </w:rPr>
    </w:lvl>
    <w:lvl w:ilvl="2" w:tplc="D5FEF6F2">
      <w:numFmt w:val="bullet"/>
      <w:lvlText w:val="•"/>
      <w:lvlJc w:val="left"/>
      <w:pPr>
        <w:ind w:left="3750" w:hanging="139"/>
      </w:pPr>
      <w:rPr>
        <w:rFonts w:hint="default"/>
        <w:lang w:val="fr-CA" w:eastAsia="en-US" w:bidi="ar-SA"/>
      </w:rPr>
    </w:lvl>
    <w:lvl w:ilvl="3" w:tplc="465EE9B0">
      <w:numFmt w:val="bullet"/>
      <w:lvlText w:val="•"/>
      <w:lvlJc w:val="left"/>
      <w:pPr>
        <w:ind w:left="5516" w:hanging="139"/>
      </w:pPr>
      <w:rPr>
        <w:rFonts w:hint="default"/>
        <w:lang w:val="fr-CA" w:eastAsia="en-US" w:bidi="ar-SA"/>
      </w:rPr>
    </w:lvl>
    <w:lvl w:ilvl="4" w:tplc="905A5EDC">
      <w:numFmt w:val="bullet"/>
      <w:lvlText w:val="•"/>
      <w:lvlJc w:val="left"/>
      <w:pPr>
        <w:ind w:left="7281" w:hanging="139"/>
      </w:pPr>
      <w:rPr>
        <w:rFonts w:hint="default"/>
        <w:lang w:val="fr-CA" w:eastAsia="en-US" w:bidi="ar-SA"/>
      </w:rPr>
    </w:lvl>
    <w:lvl w:ilvl="5" w:tplc="A46A06CC">
      <w:numFmt w:val="bullet"/>
      <w:lvlText w:val="•"/>
      <w:lvlJc w:val="left"/>
      <w:pPr>
        <w:ind w:left="9047" w:hanging="139"/>
      </w:pPr>
      <w:rPr>
        <w:rFonts w:hint="default"/>
        <w:lang w:val="fr-CA" w:eastAsia="en-US" w:bidi="ar-SA"/>
      </w:rPr>
    </w:lvl>
    <w:lvl w:ilvl="6" w:tplc="06E0235A">
      <w:numFmt w:val="bullet"/>
      <w:lvlText w:val="•"/>
      <w:lvlJc w:val="left"/>
      <w:pPr>
        <w:ind w:left="10812" w:hanging="139"/>
      </w:pPr>
      <w:rPr>
        <w:rFonts w:hint="default"/>
        <w:lang w:val="fr-CA" w:eastAsia="en-US" w:bidi="ar-SA"/>
      </w:rPr>
    </w:lvl>
    <w:lvl w:ilvl="7" w:tplc="AF70DEA2">
      <w:numFmt w:val="bullet"/>
      <w:lvlText w:val="•"/>
      <w:lvlJc w:val="left"/>
      <w:pPr>
        <w:ind w:left="12577" w:hanging="139"/>
      </w:pPr>
      <w:rPr>
        <w:rFonts w:hint="default"/>
        <w:lang w:val="fr-CA" w:eastAsia="en-US" w:bidi="ar-SA"/>
      </w:rPr>
    </w:lvl>
    <w:lvl w:ilvl="8" w:tplc="6EAAE0E8">
      <w:numFmt w:val="bullet"/>
      <w:lvlText w:val="•"/>
      <w:lvlJc w:val="left"/>
      <w:pPr>
        <w:ind w:left="14343" w:hanging="139"/>
      </w:pPr>
      <w:rPr>
        <w:rFonts w:hint="default"/>
        <w:lang w:val="fr-CA" w:eastAsia="en-US" w:bidi="ar-SA"/>
      </w:rPr>
    </w:lvl>
  </w:abstractNum>
  <w:abstractNum w:abstractNumId="46" w15:restartNumberingAfterBreak="0">
    <w:nsid w:val="32FB0AD7"/>
    <w:multiLevelType w:val="hybridMultilevel"/>
    <w:tmpl w:val="1796150A"/>
    <w:styleLink w:val="Orange1"/>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7" w15:restartNumberingAfterBreak="0">
    <w:nsid w:val="33E932AC"/>
    <w:multiLevelType w:val="hybridMultilevel"/>
    <w:tmpl w:val="52FCE174"/>
    <w:lvl w:ilvl="0" w:tplc="FFFFFFFF">
      <w:start w:val="1"/>
      <w:numFmt w:val="bullet"/>
      <w:pStyle w:val="bulletdash"/>
      <w:lvlText w:val=""/>
      <w:lvlJc w:val="left"/>
      <w:pPr>
        <w:tabs>
          <w:tab w:val="num" w:pos="72"/>
        </w:tabs>
        <w:ind w:left="1728" w:hanging="576"/>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4BD6A92"/>
    <w:multiLevelType w:val="hybridMultilevel"/>
    <w:tmpl w:val="4906D324"/>
    <w:lvl w:ilvl="0" w:tplc="A04035D0">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D462542A">
      <w:numFmt w:val="bullet"/>
      <w:lvlText w:val="•"/>
      <w:lvlJc w:val="left"/>
      <w:pPr>
        <w:ind w:left="482" w:hanging="139"/>
      </w:pPr>
      <w:rPr>
        <w:rFonts w:hint="default"/>
        <w:lang w:val="fr-CA" w:eastAsia="en-US" w:bidi="ar-SA"/>
      </w:rPr>
    </w:lvl>
    <w:lvl w:ilvl="2" w:tplc="5A6A08DA">
      <w:numFmt w:val="bullet"/>
      <w:lvlText w:val="•"/>
      <w:lvlJc w:val="left"/>
      <w:pPr>
        <w:ind w:left="885" w:hanging="139"/>
      </w:pPr>
      <w:rPr>
        <w:rFonts w:hint="default"/>
        <w:lang w:val="fr-CA" w:eastAsia="en-US" w:bidi="ar-SA"/>
      </w:rPr>
    </w:lvl>
    <w:lvl w:ilvl="3" w:tplc="D6D8B68E">
      <w:numFmt w:val="bullet"/>
      <w:lvlText w:val="•"/>
      <w:lvlJc w:val="left"/>
      <w:pPr>
        <w:ind w:left="1288" w:hanging="139"/>
      </w:pPr>
      <w:rPr>
        <w:rFonts w:hint="default"/>
        <w:lang w:val="fr-CA" w:eastAsia="en-US" w:bidi="ar-SA"/>
      </w:rPr>
    </w:lvl>
    <w:lvl w:ilvl="4" w:tplc="F10CE80C">
      <w:numFmt w:val="bullet"/>
      <w:lvlText w:val="•"/>
      <w:lvlJc w:val="left"/>
      <w:pPr>
        <w:ind w:left="1691" w:hanging="139"/>
      </w:pPr>
      <w:rPr>
        <w:rFonts w:hint="default"/>
        <w:lang w:val="fr-CA" w:eastAsia="en-US" w:bidi="ar-SA"/>
      </w:rPr>
    </w:lvl>
    <w:lvl w:ilvl="5" w:tplc="C8AAD1AC">
      <w:numFmt w:val="bullet"/>
      <w:lvlText w:val="•"/>
      <w:lvlJc w:val="left"/>
      <w:pPr>
        <w:ind w:left="2094" w:hanging="139"/>
      </w:pPr>
      <w:rPr>
        <w:rFonts w:hint="default"/>
        <w:lang w:val="fr-CA" w:eastAsia="en-US" w:bidi="ar-SA"/>
      </w:rPr>
    </w:lvl>
    <w:lvl w:ilvl="6" w:tplc="4164EF8A">
      <w:numFmt w:val="bullet"/>
      <w:lvlText w:val="•"/>
      <w:lvlJc w:val="left"/>
      <w:pPr>
        <w:ind w:left="2497" w:hanging="139"/>
      </w:pPr>
      <w:rPr>
        <w:rFonts w:hint="default"/>
        <w:lang w:val="fr-CA" w:eastAsia="en-US" w:bidi="ar-SA"/>
      </w:rPr>
    </w:lvl>
    <w:lvl w:ilvl="7" w:tplc="2E76B50C">
      <w:numFmt w:val="bullet"/>
      <w:lvlText w:val="•"/>
      <w:lvlJc w:val="left"/>
      <w:pPr>
        <w:ind w:left="2900" w:hanging="139"/>
      </w:pPr>
      <w:rPr>
        <w:rFonts w:hint="default"/>
        <w:lang w:val="fr-CA" w:eastAsia="en-US" w:bidi="ar-SA"/>
      </w:rPr>
    </w:lvl>
    <w:lvl w:ilvl="8" w:tplc="3582261A">
      <w:numFmt w:val="bullet"/>
      <w:lvlText w:val="•"/>
      <w:lvlJc w:val="left"/>
      <w:pPr>
        <w:ind w:left="3303" w:hanging="139"/>
      </w:pPr>
      <w:rPr>
        <w:rFonts w:hint="default"/>
        <w:lang w:val="fr-CA" w:eastAsia="en-US" w:bidi="ar-SA"/>
      </w:rPr>
    </w:lvl>
  </w:abstractNum>
  <w:abstractNum w:abstractNumId="49" w15:restartNumberingAfterBreak="0">
    <w:nsid w:val="35F07897"/>
    <w:multiLevelType w:val="hybridMultilevel"/>
    <w:tmpl w:val="5F468228"/>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0" w15:restartNumberingAfterBreak="0">
    <w:nsid w:val="36522CA8"/>
    <w:multiLevelType w:val="multilevel"/>
    <w:tmpl w:val="08C83C62"/>
    <w:styleLink w:val="WarmGray"/>
    <w:lvl w:ilvl="0">
      <w:start w:val="1"/>
      <w:numFmt w:val="decimal"/>
      <w:lvlText w:val="%1"/>
      <w:lvlJc w:val="left"/>
      <w:pPr>
        <w:tabs>
          <w:tab w:val="num" w:pos="1008"/>
        </w:tabs>
        <w:ind w:left="1008" w:hanging="1008"/>
      </w:pPr>
      <w:rPr>
        <w:rFonts w:ascii="Arial" w:hAnsi="Arial" w:hint="default"/>
        <w:b w:val="0"/>
        <w:i w:val="0"/>
        <w:color w:val="FFE512" w:themeColor="accent5"/>
        <w:sz w:val="32"/>
      </w:rPr>
    </w:lvl>
    <w:lvl w:ilvl="1">
      <w:start w:val="1"/>
      <w:numFmt w:val="decimal"/>
      <w:lvlText w:val="%1.%2"/>
      <w:lvlJc w:val="left"/>
      <w:pPr>
        <w:tabs>
          <w:tab w:val="num" w:pos="1008"/>
        </w:tabs>
        <w:ind w:left="1008" w:hanging="1008"/>
      </w:pPr>
      <w:rPr>
        <w:rFonts w:ascii="Arial Gras" w:hAnsi="Arial Gras" w:cs="Times New Roman" w:hint="default"/>
        <w:b/>
        <w:bCs w:val="0"/>
        <w:i w:val="0"/>
        <w:iCs w:val="0"/>
        <w:caps w:val="0"/>
        <w:smallCaps w:val="0"/>
        <w:strike w:val="0"/>
        <w:dstrike w:val="0"/>
        <w:noProof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008"/>
        </w:tabs>
        <w:ind w:left="1008" w:hanging="1008"/>
      </w:pPr>
      <w:rPr>
        <w:rFonts w:ascii="Arial Gras" w:hAnsi="Arial Gras" w:hint="default"/>
        <w:b/>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008"/>
        </w:tabs>
        <w:ind w:left="1008" w:hanging="1008"/>
      </w:pPr>
      <w:rPr>
        <w:rFonts w:hAnsi="Arial Gras" w:hint="default"/>
        <w:b/>
        <w:i w:val="0"/>
        <w:sz w:val="20"/>
      </w:rPr>
    </w:lvl>
    <w:lvl w:ilvl="4">
      <w:start w:val="1"/>
      <w:numFmt w:val="decimal"/>
      <w:lvlText w:val="%1.%2.%3.%4.%5"/>
      <w:lvlJc w:val="left"/>
      <w:pPr>
        <w:tabs>
          <w:tab w:val="num" w:pos="1008"/>
        </w:tabs>
        <w:ind w:left="1008" w:hanging="1008"/>
      </w:pPr>
      <w:rPr>
        <w:rFonts w:ascii="Arial" w:hAnsi="Arial" w:hint="default"/>
        <w:b w:val="0"/>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1008"/>
        </w:tabs>
        <w:ind w:left="1008" w:hanging="1008"/>
      </w:pPr>
      <w:rPr>
        <w:rFonts w:hint="default"/>
      </w:rPr>
    </w:lvl>
    <w:lvl w:ilvl="6">
      <w:start w:val="1"/>
      <w:numFmt w:val="decimal"/>
      <w:lvlText w:val="%1.%2.%3.%4.%5.%6.%7"/>
      <w:lvlJc w:val="left"/>
      <w:pPr>
        <w:tabs>
          <w:tab w:val="num" w:pos="1008"/>
        </w:tabs>
        <w:ind w:left="1008" w:hanging="1008"/>
      </w:pPr>
      <w:rPr>
        <w:rFonts w:hint="default"/>
      </w:rPr>
    </w:lvl>
    <w:lvl w:ilvl="7">
      <w:start w:val="1"/>
      <w:numFmt w:val="decimal"/>
      <w:lvlText w:val="%1.%2.%3.%4.%5.%6.%7.%8"/>
      <w:lvlJc w:val="left"/>
      <w:pPr>
        <w:tabs>
          <w:tab w:val="num" w:pos="1008"/>
        </w:tabs>
        <w:ind w:left="1008" w:hanging="1008"/>
      </w:pPr>
      <w:rPr>
        <w:rFonts w:hint="default"/>
      </w:rPr>
    </w:lvl>
    <w:lvl w:ilvl="8">
      <w:start w:val="1"/>
      <w:numFmt w:val="decimal"/>
      <w:lvlText w:val="%1.%2.%3.%4.%5.%6.%7.%8.%9"/>
      <w:lvlJc w:val="left"/>
      <w:pPr>
        <w:tabs>
          <w:tab w:val="num" w:pos="1008"/>
        </w:tabs>
        <w:ind w:left="1008" w:hanging="1008"/>
      </w:pPr>
      <w:rPr>
        <w:rFonts w:hint="default"/>
      </w:rPr>
    </w:lvl>
  </w:abstractNum>
  <w:abstractNum w:abstractNumId="51" w15:restartNumberingAfterBreak="0">
    <w:nsid w:val="367A31E4"/>
    <w:multiLevelType w:val="multilevel"/>
    <w:tmpl w:val="A266D1F8"/>
    <w:lvl w:ilvl="0">
      <w:start w:val="1"/>
      <w:numFmt w:val="upperLetter"/>
      <w:pStyle w:val="listealphaA"/>
      <w:lvlText w:val="%1)"/>
      <w:lvlJc w:val="left"/>
      <w:pPr>
        <w:tabs>
          <w:tab w:val="num" w:pos="1442"/>
        </w:tabs>
        <w:ind w:left="1442" w:hanging="448"/>
      </w:pPr>
      <w:rPr>
        <w:rFonts w:ascii="Univers 55" w:hAnsi="Univers 55" w:hint="default"/>
        <w:b/>
        <w:i w:val="0"/>
        <w:caps/>
        <w:sz w:val="22"/>
      </w:rPr>
    </w:lvl>
    <w:lvl w:ilvl="1">
      <w:start w:val="1"/>
      <w:numFmt w:val="decimal"/>
      <w:lvlText w:val="%1.%2"/>
      <w:lvlJc w:val="left"/>
      <w:pPr>
        <w:tabs>
          <w:tab w:val="num" w:pos="2002"/>
        </w:tabs>
        <w:ind w:left="2002" w:hanging="1008"/>
      </w:pPr>
      <w:rPr>
        <w:rFonts w:ascii="Univers 55" w:hAnsi="Univers 55" w:hint="default"/>
        <w:b/>
        <w:i w:val="0"/>
        <w:sz w:val="22"/>
      </w:rPr>
    </w:lvl>
    <w:lvl w:ilvl="2">
      <w:start w:val="1"/>
      <w:numFmt w:val="decimal"/>
      <w:lvlText w:val="%1.%2.%3"/>
      <w:lvlJc w:val="left"/>
      <w:pPr>
        <w:tabs>
          <w:tab w:val="num" w:pos="2002"/>
        </w:tabs>
        <w:ind w:left="2002" w:hanging="1008"/>
      </w:pPr>
      <w:rPr>
        <w:rFonts w:ascii="Univers 55" w:hAnsi="Univers 55" w:hint="default"/>
        <w:b/>
        <w:i w:val="0"/>
        <w:sz w:val="22"/>
      </w:rPr>
    </w:lvl>
    <w:lvl w:ilvl="3">
      <w:start w:val="1"/>
      <w:numFmt w:val="decimal"/>
      <w:lvlText w:val="%1.%2.%3.%4"/>
      <w:lvlJc w:val="left"/>
      <w:pPr>
        <w:tabs>
          <w:tab w:val="num" w:pos="2002"/>
        </w:tabs>
        <w:ind w:left="2002" w:hanging="1008"/>
      </w:pPr>
      <w:rPr>
        <w:rFonts w:ascii="Univers 55" w:hAnsi="Univers 55" w:hint="default"/>
        <w:b/>
        <w:i/>
        <w:sz w:val="22"/>
      </w:rPr>
    </w:lvl>
    <w:lvl w:ilvl="4">
      <w:start w:val="1"/>
      <w:numFmt w:val="decimal"/>
      <w:lvlText w:val="%1.%2.%3.%4.%5"/>
      <w:lvlJc w:val="left"/>
      <w:pPr>
        <w:tabs>
          <w:tab w:val="num" w:pos="4074"/>
        </w:tabs>
        <w:ind w:left="4074" w:hanging="1008"/>
      </w:pPr>
      <w:rPr>
        <w:rFonts w:ascii="Arial Gras" w:hAnsi="Arial Gras" w:hint="default"/>
        <w:b/>
        <w:i w:val="0"/>
        <w:sz w:val="22"/>
      </w:rPr>
    </w:lvl>
    <w:lvl w:ilvl="5">
      <w:start w:val="1"/>
      <w:numFmt w:val="decimal"/>
      <w:lvlText w:val="%1.%2.%3.%4.%5.%6"/>
      <w:lvlJc w:val="left"/>
      <w:pPr>
        <w:tabs>
          <w:tab w:val="num" w:pos="4146"/>
        </w:tabs>
        <w:ind w:left="4074" w:hanging="1008"/>
      </w:pPr>
      <w:rPr>
        <w:rFonts w:hint="default"/>
      </w:rPr>
    </w:lvl>
    <w:lvl w:ilvl="6">
      <w:start w:val="1"/>
      <w:numFmt w:val="decimal"/>
      <w:lvlText w:val="%1.%2.%3.%4.%5.%6.%7"/>
      <w:lvlJc w:val="left"/>
      <w:pPr>
        <w:tabs>
          <w:tab w:val="num" w:pos="4506"/>
        </w:tabs>
        <w:ind w:left="4074" w:hanging="1008"/>
      </w:pPr>
      <w:rPr>
        <w:rFonts w:hint="default"/>
      </w:rPr>
    </w:lvl>
    <w:lvl w:ilvl="7">
      <w:start w:val="1"/>
      <w:numFmt w:val="decimal"/>
      <w:lvlText w:val="%1.%2.%3.%4.%5.%6.%7.%8"/>
      <w:lvlJc w:val="left"/>
      <w:pPr>
        <w:tabs>
          <w:tab w:val="num" w:pos="4506"/>
        </w:tabs>
        <w:ind w:left="4074" w:hanging="1008"/>
      </w:pPr>
      <w:rPr>
        <w:rFonts w:hint="default"/>
      </w:rPr>
    </w:lvl>
    <w:lvl w:ilvl="8">
      <w:start w:val="1"/>
      <w:numFmt w:val="decimal"/>
      <w:lvlText w:val="%1.%2.%3.%4.%5.%6.%7.%8.%9"/>
      <w:lvlJc w:val="left"/>
      <w:pPr>
        <w:tabs>
          <w:tab w:val="num" w:pos="4650"/>
        </w:tabs>
        <w:ind w:left="4650" w:hanging="1584"/>
      </w:pPr>
      <w:rPr>
        <w:rFonts w:hint="default"/>
      </w:rPr>
    </w:lvl>
  </w:abstractNum>
  <w:abstractNum w:abstractNumId="52" w15:restartNumberingAfterBreak="0">
    <w:nsid w:val="3754570F"/>
    <w:multiLevelType w:val="multilevel"/>
    <w:tmpl w:val="66AC3F00"/>
    <w:name w:val="AECOM Outline numbering3"/>
    <w:lvl w:ilvl="0">
      <w:start w:val="1"/>
      <w:numFmt w:val="upperLetter"/>
      <w:pStyle w:val="Appendix"/>
      <w:suff w:val="space"/>
      <w:lvlText w:val="Appendix %1"/>
      <w:lvlJc w:val="left"/>
      <w:pPr>
        <w:ind w:left="0" w:firstLine="0"/>
      </w:pPr>
      <w:rPr>
        <w:rFonts w:hint="default"/>
      </w:rPr>
    </w:lvl>
    <w:lvl w:ilvl="1">
      <w:start w:val="1"/>
      <w:numFmt w:val="decimal"/>
      <w:lvlText w:val="%1.%2"/>
      <w:lvlJc w:val="left"/>
      <w:pPr>
        <w:ind w:left="357" w:hanging="35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382F0EF9"/>
    <w:multiLevelType w:val="hybridMultilevel"/>
    <w:tmpl w:val="12CEE26A"/>
    <w:lvl w:ilvl="0" w:tplc="C12A19D4">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2AE62004">
      <w:numFmt w:val="bullet"/>
      <w:lvlText w:val="•"/>
      <w:lvlJc w:val="left"/>
      <w:pPr>
        <w:ind w:left="483" w:hanging="139"/>
      </w:pPr>
      <w:rPr>
        <w:rFonts w:hint="default"/>
        <w:lang w:val="fr-CA" w:eastAsia="en-US" w:bidi="ar-SA"/>
      </w:rPr>
    </w:lvl>
    <w:lvl w:ilvl="2" w:tplc="A454D4CE">
      <w:numFmt w:val="bullet"/>
      <w:lvlText w:val="•"/>
      <w:lvlJc w:val="left"/>
      <w:pPr>
        <w:ind w:left="886" w:hanging="139"/>
      </w:pPr>
      <w:rPr>
        <w:rFonts w:hint="default"/>
        <w:lang w:val="fr-CA" w:eastAsia="en-US" w:bidi="ar-SA"/>
      </w:rPr>
    </w:lvl>
    <w:lvl w:ilvl="3" w:tplc="8DFC6A74">
      <w:numFmt w:val="bullet"/>
      <w:lvlText w:val="•"/>
      <w:lvlJc w:val="left"/>
      <w:pPr>
        <w:ind w:left="1289" w:hanging="139"/>
      </w:pPr>
      <w:rPr>
        <w:rFonts w:hint="default"/>
        <w:lang w:val="fr-CA" w:eastAsia="en-US" w:bidi="ar-SA"/>
      </w:rPr>
    </w:lvl>
    <w:lvl w:ilvl="4" w:tplc="5D08715C">
      <w:numFmt w:val="bullet"/>
      <w:lvlText w:val="•"/>
      <w:lvlJc w:val="left"/>
      <w:pPr>
        <w:ind w:left="1693" w:hanging="139"/>
      </w:pPr>
      <w:rPr>
        <w:rFonts w:hint="default"/>
        <w:lang w:val="fr-CA" w:eastAsia="en-US" w:bidi="ar-SA"/>
      </w:rPr>
    </w:lvl>
    <w:lvl w:ilvl="5" w:tplc="4844AF3E">
      <w:numFmt w:val="bullet"/>
      <w:lvlText w:val="•"/>
      <w:lvlJc w:val="left"/>
      <w:pPr>
        <w:ind w:left="2096" w:hanging="139"/>
      </w:pPr>
      <w:rPr>
        <w:rFonts w:hint="default"/>
        <w:lang w:val="fr-CA" w:eastAsia="en-US" w:bidi="ar-SA"/>
      </w:rPr>
    </w:lvl>
    <w:lvl w:ilvl="6" w:tplc="65DC000A">
      <w:numFmt w:val="bullet"/>
      <w:lvlText w:val="•"/>
      <w:lvlJc w:val="left"/>
      <w:pPr>
        <w:ind w:left="2499" w:hanging="139"/>
      </w:pPr>
      <w:rPr>
        <w:rFonts w:hint="default"/>
        <w:lang w:val="fr-CA" w:eastAsia="en-US" w:bidi="ar-SA"/>
      </w:rPr>
    </w:lvl>
    <w:lvl w:ilvl="7" w:tplc="E902804A">
      <w:numFmt w:val="bullet"/>
      <w:lvlText w:val="•"/>
      <w:lvlJc w:val="left"/>
      <w:pPr>
        <w:ind w:left="2903" w:hanging="139"/>
      </w:pPr>
      <w:rPr>
        <w:rFonts w:hint="default"/>
        <w:lang w:val="fr-CA" w:eastAsia="en-US" w:bidi="ar-SA"/>
      </w:rPr>
    </w:lvl>
    <w:lvl w:ilvl="8" w:tplc="2FFE7F54">
      <w:numFmt w:val="bullet"/>
      <w:lvlText w:val="•"/>
      <w:lvlJc w:val="left"/>
      <w:pPr>
        <w:ind w:left="3306" w:hanging="139"/>
      </w:pPr>
      <w:rPr>
        <w:rFonts w:hint="default"/>
        <w:lang w:val="fr-CA" w:eastAsia="en-US" w:bidi="ar-SA"/>
      </w:rPr>
    </w:lvl>
  </w:abstractNum>
  <w:abstractNum w:abstractNumId="54" w15:restartNumberingAfterBreak="0">
    <w:nsid w:val="38B82513"/>
    <w:multiLevelType w:val="hybridMultilevel"/>
    <w:tmpl w:val="E480A1B2"/>
    <w:lvl w:ilvl="0" w:tplc="9FDE90C2">
      <w:numFmt w:val="bullet"/>
      <w:lvlText w:val="•"/>
      <w:lvlJc w:val="left"/>
      <w:pPr>
        <w:ind w:left="71" w:hanging="139"/>
      </w:pPr>
      <w:rPr>
        <w:rFonts w:ascii="Arial" w:eastAsia="Arial" w:hAnsi="Arial" w:cs="Arial" w:hint="default"/>
        <w:b w:val="0"/>
        <w:bCs w:val="0"/>
        <w:i w:val="0"/>
        <w:iCs w:val="0"/>
        <w:w w:val="100"/>
        <w:sz w:val="22"/>
        <w:szCs w:val="22"/>
        <w:lang w:val="fr-CA" w:eastAsia="en-US" w:bidi="ar-SA"/>
      </w:rPr>
    </w:lvl>
    <w:lvl w:ilvl="1" w:tplc="081EC58A">
      <w:numFmt w:val="bullet"/>
      <w:lvlText w:val="•"/>
      <w:lvlJc w:val="left"/>
      <w:pPr>
        <w:ind w:left="483" w:hanging="139"/>
      </w:pPr>
      <w:rPr>
        <w:rFonts w:hint="default"/>
        <w:lang w:val="fr-CA" w:eastAsia="en-US" w:bidi="ar-SA"/>
      </w:rPr>
    </w:lvl>
    <w:lvl w:ilvl="2" w:tplc="BB7AF136">
      <w:numFmt w:val="bullet"/>
      <w:lvlText w:val="•"/>
      <w:lvlJc w:val="left"/>
      <w:pPr>
        <w:ind w:left="886" w:hanging="139"/>
      </w:pPr>
      <w:rPr>
        <w:rFonts w:hint="default"/>
        <w:lang w:val="fr-CA" w:eastAsia="en-US" w:bidi="ar-SA"/>
      </w:rPr>
    </w:lvl>
    <w:lvl w:ilvl="3" w:tplc="38A43976">
      <w:numFmt w:val="bullet"/>
      <w:lvlText w:val="•"/>
      <w:lvlJc w:val="left"/>
      <w:pPr>
        <w:ind w:left="1289" w:hanging="139"/>
      </w:pPr>
      <w:rPr>
        <w:rFonts w:hint="default"/>
        <w:lang w:val="fr-CA" w:eastAsia="en-US" w:bidi="ar-SA"/>
      </w:rPr>
    </w:lvl>
    <w:lvl w:ilvl="4" w:tplc="DFF67EB0">
      <w:numFmt w:val="bullet"/>
      <w:lvlText w:val="•"/>
      <w:lvlJc w:val="left"/>
      <w:pPr>
        <w:ind w:left="1693" w:hanging="139"/>
      </w:pPr>
      <w:rPr>
        <w:rFonts w:hint="default"/>
        <w:lang w:val="fr-CA" w:eastAsia="en-US" w:bidi="ar-SA"/>
      </w:rPr>
    </w:lvl>
    <w:lvl w:ilvl="5" w:tplc="A5041C26">
      <w:numFmt w:val="bullet"/>
      <w:lvlText w:val="•"/>
      <w:lvlJc w:val="left"/>
      <w:pPr>
        <w:ind w:left="2096" w:hanging="139"/>
      </w:pPr>
      <w:rPr>
        <w:rFonts w:hint="default"/>
        <w:lang w:val="fr-CA" w:eastAsia="en-US" w:bidi="ar-SA"/>
      </w:rPr>
    </w:lvl>
    <w:lvl w:ilvl="6" w:tplc="3C944356">
      <w:numFmt w:val="bullet"/>
      <w:lvlText w:val="•"/>
      <w:lvlJc w:val="left"/>
      <w:pPr>
        <w:ind w:left="2499" w:hanging="139"/>
      </w:pPr>
      <w:rPr>
        <w:rFonts w:hint="default"/>
        <w:lang w:val="fr-CA" w:eastAsia="en-US" w:bidi="ar-SA"/>
      </w:rPr>
    </w:lvl>
    <w:lvl w:ilvl="7" w:tplc="B4DE1984">
      <w:numFmt w:val="bullet"/>
      <w:lvlText w:val="•"/>
      <w:lvlJc w:val="left"/>
      <w:pPr>
        <w:ind w:left="2903" w:hanging="139"/>
      </w:pPr>
      <w:rPr>
        <w:rFonts w:hint="default"/>
        <w:lang w:val="fr-CA" w:eastAsia="en-US" w:bidi="ar-SA"/>
      </w:rPr>
    </w:lvl>
    <w:lvl w:ilvl="8" w:tplc="4002D90E">
      <w:numFmt w:val="bullet"/>
      <w:lvlText w:val="•"/>
      <w:lvlJc w:val="left"/>
      <w:pPr>
        <w:ind w:left="3306" w:hanging="139"/>
      </w:pPr>
      <w:rPr>
        <w:rFonts w:hint="default"/>
        <w:lang w:val="fr-CA" w:eastAsia="en-US" w:bidi="ar-SA"/>
      </w:rPr>
    </w:lvl>
  </w:abstractNum>
  <w:abstractNum w:abstractNumId="55" w15:restartNumberingAfterBreak="0">
    <w:nsid w:val="38E27629"/>
    <w:multiLevelType w:val="hybridMultilevel"/>
    <w:tmpl w:val="C8E8278E"/>
    <w:styleLink w:val="PucesTecsult1"/>
    <w:lvl w:ilvl="0" w:tplc="55CCD1AA">
      <w:start w:val="1"/>
      <w:numFmt w:val="bullet"/>
      <w:lvlText w:val=""/>
      <w:lvlJc w:val="left"/>
      <w:pPr>
        <w:ind w:left="720" w:hanging="360"/>
      </w:pPr>
      <w:rPr>
        <w:rFonts w:ascii="Symbol" w:hAnsi="Symbol" w:hint="default"/>
        <w:b w:val="0"/>
        <w:i w:val="0"/>
        <w:strike w:val="0"/>
        <w:dstrike w:val="0"/>
        <w:color w:val="9E007E" w:themeColor="accent4"/>
        <w:sz w:val="22"/>
        <w:u w:color="9C088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3A383484"/>
    <w:multiLevelType w:val="multilevel"/>
    <w:tmpl w:val="60B68AA8"/>
    <w:styleLink w:val="AECOMTableNumbering"/>
    <w:lvl w:ilvl="0">
      <w:start w:val="1"/>
      <w:numFmt w:val="decimal"/>
      <w:pStyle w:val="TableListNumber"/>
      <w:lvlText w:val="%1."/>
      <w:lvlJc w:val="left"/>
      <w:pPr>
        <w:ind w:left="284" w:hanging="284"/>
      </w:pPr>
      <w:rPr>
        <w:rFonts w:hint="default"/>
      </w:rPr>
    </w:lvl>
    <w:lvl w:ilvl="1">
      <w:start w:val="1"/>
      <w:numFmt w:val="lowerLetter"/>
      <w:pStyle w:val="TableListNumber2"/>
      <w:lvlText w:val="%2."/>
      <w:lvlJc w:val="left"/>
      <w:pPr>
        <w:ind w:left="568" w:hanging="284"/>
      </w:pPr>
      <w:rPr>
        <w:rFonts w:hint="default"/>
      </w:rPr>
    </w:lvl>
    <w:lvl w:ilvl="2">
      <w:start w:val="1"/>
      <w:numFmt w:val="lowerRoman"/>
      <w:pStyle w:val="TableListNumber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57" w15:restartNumberingAfterBreak="0">
    <w:nsid w:val="3A786047"/>
    <w:multiLevelType w:val="hybridMultilevel"/>
    <w:tmpl w:val="787CA954"/>
    <w:lvl w:ilvl="0" w:tplc="0F1611C0">
      <w:start w:val="1"/>
      <w:numFmt w:val="lowerLetter"/>
      <w:pStyle w:val="AltLI"/>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B915A27"/>
    <w:multiLevelType w:val="multilevel"/>
    <w:tmpl w:val="371A533A"/>
    <w:styleLink w:val="Vert"/>
    <w:lvl w:ilvl="0">
      <w:start w:val="1"/>
      <w:numFmt w:val="decimal"/>
      <w:lvlText w:val="%1"/>
      <w:lvlJc w:val="left"/>
      <w:pPr>
        <w:tabs>
          <w:tab w:val="num" w:pos="1008"/>
        </w:tabs>
        <w:ind w:left="1008" w:hanging="1008"/>
      </w:pPr>
      <w:rPr>
        <w:rFonts w:ascii="Arial" w:hAnsi="Arial" w:hint="default"/>
        <w:b w:val="0"/>
        <w:i w:val="0"/>
        <w:color w:val="auto"/>
        <w:sz w:val="32"/>
      </w:rPr>
    </w:lvl>
    <w:lvl w:ilvl="1">
      <w:start w:val="1"/>
      <w:numFmt w:val="decimal"/>
      <w:lvlText w:val="%1.%2"/>
      <w:lvlJc w:val="left"/>
      <w:pPr>
        <w:tabs>
          <w:tab w:val="num" w:pos="1008"/>
        </w:tabs>
        <w:ind w:left="1008" w:hanging="1008"/>
      </w:pPr>
      <w:rPr>
        <w:rFonts w:hAnsi="Arial Gras" w:cs="Times New Roman" w:hint="default"/>
        <w:b/>
        <w:bCs w:val="0"/>
        <w:i w:val="0"/>
        <w:iCs w:val="0"/>
        <w:caps w:val="0"/>
        <w:smallCaps w:val="0"/>
        <w:strike w:val="0"/>
        <w:dstrike w:val="0"/>
        <w:noProof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008"/>
        </w:tabs>
        <w:ind w:left="1008" w:hanging="1008"/>
      </w:pPr>
      <w:rPr>
        <w:rFonts w:hAnsi="Arial Gras" w:hint="default"/>
        <w:b/>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008"/>
        </w:tabs>
        <w:ind w:left="1008" w:hanging="1008"/>
      </w:pPr>
      <w:rPr>
        <w:rFonts w:hAnsi="Arial Gras" w:hint="default"/>
        <w:b/>
        <w:i w:val="0"/>
        <w:sz w:val="20"/>
      </w:rPr>
    </w:lvl>
    <w:lvl w:ilvl="4">
      <w:start w:val="1"/>
      <w:numFmt w:val="decimal"/>
      <w:lvlText w:val="%1.%2.%3.%4.%5"/>
      <w:lvlJc w:val="left"/>
      <w:pPr>
        <w:tabs>
          <w:tab w:val="num" w:pos="1008"/>
        </w:tabs>
        <w:ind w:left="1008" w:hanging="1008"/>
      </w:pPr>
      <w:rPr>
        <w:rFonts w:ascii="Arial" w:hAnsi="Arial" w:hint="default"/>
        <w:b w:val="0"/>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1008"/>
        </w:tabs>
        <w:ind w:left="1008" w:hanging="1008"/>
      </w:pPr>
      <w:rPr>
        <w:rFonts w:hint="default"/>
      </w:rPr>
    </w:lvl>
    <w:lvl w:ilvl="6">
      <w:start w:val="1"/>
      <w:numFmt w:val="decimal"/>
      <w:lvlText w:val="%1.%2.%3.%4.%5.%6.%7"/>
      <w:lvlJc w:val="left"/>
      <w:pPr>
        <w:tabs>
          <w:tab w:val="num" w:pos="1008"/>
        </w:tabs>
        <w:ind w:left="1008" w:hanging="1008"/>
      </w:pPr>
      <w:rPr>
        <w:rFonts w:hint="default"/>
      </w:rPr>
    </w:lvl>
    <w:lvl w:ilvl="7">
      <w:start w:val="1"/>
      <w:numFmt w:val="decimal"/>
      <w:lvlText w:val="%1.%2.%3.%4.%5.%6.%7.%8"/>
      <w:lvlJc w:val="left"/>
      <w:pPr>
        <w:tabs>
          <w:tab w:val="num" w:pos="1008"/>
        </w:tabs>
        <w:ind w:left="1008" w:hanging="1008"/>
      </w:pPr>
      <w:rPr>
        <w:rFonts w:hint="default"/>
      </w:rPr>
    </w:lvl>
    <w:lvl w:ilvl="8">
      <w:start w:val="1"/>
      <w:numFmt w:val="decimal"/>
      <w:lvlText w:val="%1.%2.%3.%4.%5.%6.%7.%8.%9"/>
      <w:lvlJc w:val="left"/>
      <w:pPr>
        <w:tabs>
          <w:tab w:val="num" w:pos="1008"/>
        </w:tabs>
        <w:ind w:left="1008" w:hanging="1008"/>
      </w:pPr>
      <w:rPr>
        <w:rFonts w:hint="default"/>
      </w:rPr>
    </w:lvl>
  </w:abstractNum>
  <w:abstractNum w:abstractNumId="59" w15:restartNumberingAfterBreak="0">
    <w:nsid w:val="3C640FEE"/>
    <w:multiLevelType w:val="hybridMultilevel"/>
    <w:tmpl w:val="9BE669B8"/>
    <w:lvl w:ilvl="0" w:tplc="4F8898FA">
      <w:numFmt w:val="bullet"/>
      <w:lvlText w:val="•"/>
      <w:lvlJc w:val="left"/>
      <w:pPr>
        <w:ind w:left="71" w:hanging="139"/>
      </w:pPr>
      <w:rPr>
        <w:rFonts w:ascii="Arial" w:eastAsia="Arial" w:hAnsi="Arial" w:cs="Arial" w:hint="default"/>
        <w:b w:val="0"/>
        <w:bCs w:val="0"/>
        <w:i w:val="0"/>
        <w:iCs w:val="0"/>
        <w:w w:val="100"/>
        <w:sz w:val="22"/>
        <w:szCs w:val="22"/>
        <w:lang w:val="fr-CA" w:eastAsia="en-US" w:bidi="ar-SA"/>
      </w:rPr>
    </w:lvl>
    <w:lvl w:ilvl="1" w:tplc="5CFCC6B0">
      <w:numFmt w:val="bullet"/>
      <w:lvlText w:val="•"/>
      <w:lvlJc w:val="left"/>
      <w:pPr>
        <w:ind w:left="531" w:hanging="139"/>
      </w:pPr>
      <w:rPr>
        <w:rFonts w:hint="default"/>
        <w:lang w:val="fr-CA" w:eastAsia="en-US" w:bidi="ar-SA"/>
      </w:rPr>
    </w:lvl>
    <w:lvl w:ilvl="2" w:tplc="E0C68A0E">
      <w:numFmt w:val="bullet"/>
      <w:lvlText w:val="•"/>
      <w:lvlJc w:val="left"/>
      <w:pPr>
        <w:ind w:left="982" w:hanging="139"/>
      </w:pPr>
      <w:rPr>
        <w:rFonts w:hint="default"/>
        <w:lang w:val="fr-CA" w:eastAsia="en-US" w:bidi="ar-SA"/>
      </w:rPr>
    </w:lvl>
    <w:lvl w:ilvl="3" w:tplc="C1FA4446">
      <w:numFmt w:val="bullet"/>
      <w:lvlText w:val="•"/>
      <w:lvlJc w:val="left"/>
      <w:pPr>
        <w:ind w:left="1434" w:hanging="139"/>
      </w:pPr>
      <w:rPr>
        <w:rFonts w:hint="default"/>
        <w:lang w:val="fr-CA" w:eastAsia="en-US" w:bidi="ar-SA"/>
      </w:rPr>
    </w:lvl>
    <w:lvl w:ilvl="4" w:tplc="95042292">
      <w:numFmt w:val="bullet"/>
      <w:lvlText w:val="•"/>
      <w:lvlJc w:val="left"/>
      <w:pPr>
        <w:ind w:left="1885" w:hanging="139"/>
      </w:pPr>
      <w:rPr>
        <w:rFonts w:hint="default"/>
        <w:lang w:val="fr-CA" w:eastAsia="en-US" w:bidi="ar-SA"/>
      </w:rPr>
    </w:lvl>
    <w:lvl w:ilvl="5" w:tplc="AA22676C">
      <w:numFmt w:val="bullet"/>
      <w:lvlText w:val="•"/>
      <w:lvlJc w:val="left"/>
      <w:pPr>
        <w:ind w:left="2337" w:hanging="139"/>
      </w:pPr>
      <w:rPr>
        <w:rFonts w:hint="default"/>
        <w:lang w:val="fr-CA" w:eastAsia="en-US" w:bidi="ar-SA"/>
      </w:rPr>
    </w:lvl>
    <w:lvl w:ilvl="6" w:tplc="31CE2FD4">
      <w:numFmt w:val="bullet"/>
      <w:lvlText w:val="•"/>
      <w:lvlJc w:val="left"/>
      <w:pPr>
        <w:ind w:left="2788" w:hanging="139"/>
      </w:pPr>
      <w:rPr>
        <w:rFonts w:hint="default"/>
        <w:lang w:val="fr-CA" w:eastAsia="en-US" w:bidi="ar-SA"/>
      </w:rPr>
    </w:lvl>
    <w:lvl w:ilvl="7" w:tplc="4ECA269E">
      <w:numFmt w:val="bullet"/>
      <w:lvlText w:val="•"/>
      <w:lvlJc w:val="left"/>
      <w:pPr>
        <w:ind w:left="3239" w:hanging="139"/>
      </w:pPr>
      <w:rPr>
        <w:rFonts w:hint="default"/>
        <w:lang w:val="fr-CA" w:eastAsia="en-US" w:bidi="ar-SA"/>
      </w:rPr>
    </w:lvl>
    <w:lvl w:ilvl="8" w:tplc="BDA85C2C">
      <w:numFmt w:val="bullet"/>
      <w:lvlText w:val="•"/>
      <w:lvlJc w:val="left"/>
      <w:pPr>
        <w:ind w:left="3691" w:hanging="139"/>
      </w:pPr>
      <w:rPr>
        <w:rFonts w:hint="default"/>
        <w:lang w:val="fr-CA" w:eastAsia="en-US" w:bidi="ar-SA"/>
      </w:rPr>
    </w:lvl>
  </w:abstractNum>
  <w:abstractNum w:abstractNumId="60" w15:restartNumberingAfterBreak="0">
    <w:nsid w:val="3D1336D7"/>
    <w:multiLevelType w:val="hybridMultilevel"/>
    <w:tmpl w:val="44501FBA"/>
    <w:lvl w:ilvl="0" w:tplc="852E9E18">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9D425D32">
      <w:numFmt w:val="bullet"/>
      <w:lvlText w:val="•"/>
      <w:lvlJc w:val="left"/>
      <w:pPr>
        <w:ind w:left="482" w:hanging="139"/>
      </w:pPr>
      <w:rPr>
        <w:rFonts w:hint="default"/>
        <w:lang w:val="fr-CA" w:eastAsia="en-US" w:bidi="ar-SA"/>
      </w:rPr>
    </w:lvl>
    <w:lvl w:ilvl="2" w:tplc="BC8E2A58">
      <w:numFmt w:val="bullet"/>
      <w:lvlText w:val="•"/>
      <w:lvlJc w:val="left"/>
      <w:pPr>
        <w:ind w:left="885" w:hanging="139"/>
      </w:pPr>
      <w:rPr>
        <w:rFonts w:hint="default"/>
        <w:lang w:val="fr-CA" w:eastAsia="en-US" w:bidi="ar-SA"/>
      </w:rPr>
    </w:lvl>
    <w:lvl w:ilvl="3" w:tplc="D060846C">
      <w:numFmt w:val="bullet"/>
      <w:lvlText w:val="•"/>
      <w:lvlJc w:val="left"/>
      <w:pPr>
        <w:ind w:left="1288" w:hanging="139"/>
      </w:pPr>
      <w:rPr>
        <w:rFonts w:hint="default"/>
        <w:lang w:val="fr-CA" w:eastAsia="en-US" w:bidi="ar-SA"/>
      </w:rPr>
    </w:lvl>
    <w:lvl w:ilvl="4" w:tplc="BAD4D1BC">
      <w:numFmt w:val="bullet"/>
      <w:lvlText w:val="•"/>
      <w:lvlJc w:val="left"/>
      <w:pPr>
        <w:ind w:left="1691" w:hanging="139"/>
      </w:pPr>
      <w:rPr>
        <w:rFonts w:hint="default"/>
        <w:lang w:val="fr-CA" w:eastAsia="en-US" w:bidi="ar-SA"/>
      </w:rPr>
    </w:lvl>
    <w:lvl w:ilvl="5" w:tplc="AF304A68">
      <w:numFmt w:val="bullet"/>
      <w:lvlText w:val="•"/>
      <w:lvlJc w:val="left"/>
      <w:pPr>
        <w:ind w:left="2094" w:hanging="139"/>
      </w:pPr>
      <w:rPr>
        <w:rFonts w:hint="default"/>
        <w:lang w:val="fr-CA" w:eastAsia="en-US" w:bidi="ar-SA"/>
      </w:rPr>
    </w:lvl>
    <w:lvl w:ilvl="6" w:tplc="FB8E341E">
      <w:numFmt w:val="bullet"/>
      <w:lvlText w:val="•"/>
      <w:lvlJc w:val="left"/>
      <w:pPr>
        <w:ind w:left="2497" w:hanging="139"/>
      </w:pPr>
      <w:rPr>
        <w:rFonts w:hint="default"/>
        <w:lang w:val="fr-CA" w:eastAsia="en-US" w:bidi="ar-SA"/>
      </w:rPr>
    </w:lvl>
    <w:lvl w:ilvl="7" w:tplc="ED1008C8">
      <w:numFmt w:val="bullet"/>
      <w:lvlText w:val="•"/>
      <w:lvlJc w:val="left"/>
      <w:pPr>
        <w:ind w:left="2900" w:hanging="139"/>
      </w:pPr>
      <w:rPr>
        <w:rFonts w:hint="default"/>
        <w:lang w:val="fr-CA" w:eastAsia="en-US" w:bidi="ar-SA"/>
      </w:rPr>
    </w:lvl>
    <w:lvl w:ilvl="8" w:tplc="64BE4A0A">
      <w:numFmt w:val="bullet"/>
      <w:lvlText w:val="•"/>
      <w:lvlJc w:val="left"/>
      <w:pPr>
        <w:ind w:left="3303" w:hanging="139"/>
      </w:pPr>
      <w:rPr>
        <w:rFonts w:hint="default"/>
        <w:lang w:val="fr-CA" w:eastAsia="en-US" w:bidi="ar-SA"/>
      </w:rPr>
    </w:lvl>
  </w:abstractNum>
  <w:abstractNum w:abstractNumId="61" w15:restartNumberingAfterBreak="0">
    <w:nsid w:val="3D9F44AC"/>
    <w:multiLevelType w:val="hybridMultilevel"/>
    <w:tmpl w:val="911C875C"/>
    <w:lvl w:ilvl="0" w:tplc="5324EA0A">
      <w:numFmt w:val="bullet"/>
      <w:lvlText w:val="•"/>
      <w:lvlJc w:val="left"/>
      <w:pPr>
        <w:ind w:left="70" w:hanging="139"/>
      </w:pPr>
      <w:rPr>
        <w:rFonts w:ascii="Arial" w:eastAsia="Arial" w:hAnsi="Arial" w:cs="Arial" w:hint="default"/>
        <w:b w:val="0"/>
        <w:bCs w:val="0"/>
        <w:i w:val="0"/>
        <w:iCs w:val="0"/>
        <w:w w:val="100"/>
        <w:sz w:val="22"/>
        <w:szCs w:val="22"/>
        <w:lang w:val="fr-CA" w:eastAsia="en-US" w:bidi="ar-SA"/>
      </w:rPr>
    </w:lvl>
    <w:lvl w:ilvl="1" w:tplc="2818A7EA">
      <w:numFmt w:val="bullet"/>
      <w:lvlText w:val="•"/>
      <w:lvlJc w:val="left"/>
      <w:pPr>
        <w:ind w:left="530" w:hanging="139"/>
      </w:pPr>
      <w:rPr>
        <w:rFonts w:hint="default"/>
        <w:lang w:val="fr-CA" w:eastAsia="en-US" w:bidi="ar-SA"/>
      </w:rPr>
    </w:lvl>
    <w:lvl w:ilvl="2" w:tplc="4A4C928A">
      <w:numFmt w:val="bullet"/>
      <w:lvlText w:val="•"/>
      <w:lvlJc w:val="left"/>
      <w:pPr>
        <w:ind w:left="981" w:hanging="139"/>
      </w:pPr>
      <w:rPr>
        <w:rFonts w:hint="default"/>
        <w:lang w:val="fr-CA" w:eastAsia="en-US" w:bidi="ar-SA"/>
      </w:rPr>
    </w:lvl>
    <w:lvl w:ilvl="3" w:tplc="49768CAA">
      <w:numFmt w:val="bullet"/>
      <w:lvlText w:val="•"/>
      <w:lvlJc w:val="left"/>
      <w:pPr>
        <w:ind w:left="1432" w:hanging="139"/>
      </w:pPr>
      <w:rPr>
        <w:rFonts w:hint="default"/>
        <w:lang w:val="fr-CA" w:eastAsia="en-US" w:bidi="ar-SA"/>
      </w:rPr>
    </w:lvl>
    <w:lvl w:ilvl="4" w:tplc="EC841D44">
      <w:numFmt w:val="bullet"/>
      <w:lvlText w:val="•"/>
      <w:lvlJc w:val="left"/>
      <w:pPr>
        <w:ind w:left="1883" w:hanging="139"/>
      </w:pPr>
      <w:rPr>
        <w:rFonts w:hint="default"/>
        <w:lang w:val="fr-CA" w:eastAsia="en-US" w:bidi="ar-SA"/>
      </w:rPr>
    </w:lvl>
    <w:lvl w:ilvl="5" w:tplc="3BE87B8A">
      <w:numFmt w:val="bullet"/>
      <w:lvlText w:val="•"/>
      <w:lvlJc w:val="left"/>
      <w:pPr>
        <w:ind w:left="2334" w:hanging="139"/>
      </w:pPr>
      <w:rPr>
        <w:rFonts w:hint="default"/>
        <w:lang w:val="fr-CA" w:eastAsia="en-US" w:bidi="ar-SA"/>
      </w:rPr>
    </w:lvl>
    <w:lvl w:ilvl="6" w:tplc="BC326814">
      <w:numFmt w:val="bullet"/>
      <w:lvlText w:val="•"/>
      <w:lvlJc w:val="left"/>
      <w:pPr>
        <w:ind w:left="2784" w:hanging="139"/>
      </w:pPr>
      <w:rPr>
        <w:rFonts w:hint="default"/>
        <w:lang w:val="fr-CA" w:eastAsia="en-US" w:bidi="ar-SA"/>
      </w:rPr>
    </w:lvl>
    <w:lvl w:ilvl="7" w:tplc="41303932">
      <w:numFmt w:val="bullet"/>
      <w:lvlText w:val="•"/>
      <w:lvlJc w:val="left"/>
      <w:pPr>
        <w:ind w:left="3235" w:hanging="139"/>
      </w:pPr>
      <w:rPr>
        <w:rFonts w:hint="default"/>
        <w:lang w:val="fr-CA" w:eastAsia="en-US" w:bidi="ar-SA"/>
      </w:rPr>
    </w:lvl>
    <w:lvl w:ilvl="8" w:tplc="A7A044D4">
      <w:numFmt w:val="bullet"/>
      <w:lvlText w:val="•"/>
      <w:lvlJc w:val="left"/>
      <w:pPr>
        <w:ind w:left="3686" w:hanging="139"/>
      </w:pPr>
      <w:rPr>
        <w:rFonts w:hint="default"/>
        <w:lang w:val="fr-CA" w:eastAsia="en-US" w:bidi="ar-SA"/>
      </w:rPr>
    </w:lvl>
  </w:abstractNum>
  <w:abstractNum w:abstractNumId="62" w15:restartNumberingAfterBreak="0">
    <w:nsid w:val="3DE825E0"/>
    <w:multiLevelType w:val="hybridMultilevel"/>
    <w:tmpl w:val="544C6284"/>
    <w:lvl w:ilvl="0" w:tplc="1C50A26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3" w15:restartNumberingAfterBreak="0">
    <w:nsid w:val="3DF46B29"/>
    <w:multiLevelType w:val="hybridMultilevel"/>
    <w:tmpl w:val="ACC8231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4" w15:restartNumberingAfterBreak="0">
    <w:nsid w:val="3F987D4B"/>
    <w:multiLevelType w:val="multilevel"/>
    <w:tmpl w:val="D20C92C2"/>
    <w:lvl w:ilvl="0">
      <w:start w:val="1"/>
      <w:numFmt w:val="decimal"/>
      <w:lvlText w:val="%1."/>
      <w:lvlJc w:val="left"/>
      <w:pPr>
        <w:ind w:left="720" w:hanging="72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3F991F26"/>
    <w:multiLevelType w:val="hybridMultilevel"/>
    <w:tmpl w:val="628AB6B2"/>
    <w:lvl w:ilvl="0" w:tplc="1C50A26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6" w15:restartNumberingAfterBreak="0">
    <w:nsid w:val="40D440D1"/>
    <w:multiLevelType w:val="hybridMultilevel"/>
    <w:tmpl w:val="A90CB166"/>
    <w:lvl w:ilvl="0" w:tplc="16CCFEE6">
      <w:numFmt w:val="bullet"/>
      <w:lvlText w:val="•"/>
      <w:lvlJc w:val="left"/>
      <w:pPr>
        <w:ind w:left="70" w:hanging="139"/>
      </w:pPr>
      <w:rPr>
        <w:rFonts w:ascii="Arial" w:eastAsia="Arial" w:hAnsi="Arial" w:cs="Arial" w:hint="default"/>
        <w:b w:val="0"/>
        <w:bCs w:val="0"/>
        <w:i w:val="0"/>
        <w:iCs w:val="0"/>
        <w:w w:val="100"/>
        <w:sz w:val="22"/>
        <w:szCs w:val="22"/>
        <w:lang w:val="fr-CA" w:eastAsia="en-US" w:bidi="ar-SA"/>
      </w:rPr>
    </w:lvl>
    <w:lvl w:ilvl="1" w:tplc="8796FBE0">
      <w:numFmt w:val="bullet"/>
      <w:lvlText w:val="•"/>
      <w:lvlJc w:val="left"/>
      <w:pPr>
        <w:ind w:left="530" w:hanging="139"/>
      </w:pPr>
      <w:rPr>
        <w:rFonts w:hint="default"/>
        <w:lang w:val="fr-CA" w:eastAsia="en-US" w:bidi="ar-SA"/>
      </w:rPr>
    </w:lvl>
    <w:lvl w:ilvl="2" w:tplc="8BBE68DA">
      <w:numFmt w:val="bullet"/>
      <w:lvlText w:val="•"/>
      <w:lvlJc w:val="left"/>
      <w:pPr>
        <w:ind w:left="980" w:hanging="139"/>
      </w:pPr>
      <w:rPr>
        <w:rFonts w:hint="default"/>
        <w:lang w:val="fr-CA" w:eastAsia="en-US" w:bidi="ar-SA"/>
      </w:rPr>
    </w:lvl>
    <w:lvl w:ilvl="3" w:tplc="F9E8BB88">
      <w:numFmt w:val="bullet"/>
      <w:lvlText w:val="•"/>
      <w:lvlJc w:val="left"/>
      <w:pPr>
        <w:ind w:left="1430" w:hanging="139"/>
      </w:pPr>
      <w:rPr>
        <w:rFonts w:hint="default"/>
        <w:lang w:val="fr-CA" w:eastAsia="en-US" w:bidi="ar-SA"/>
      </w:rPr>
    </w:lvl>
    <w:lvl w:ilvl="4" w:tplc="E2F4545C">
      <w:numFmt w:val="bullet"/>
      <w:lvlText w:val="•"/>
      <w:lvlJc w:val="left"/>
      <w:pPr>
        <w:ind w:left="1880" w:hanging="139"/>
      </w:pPr>
      <w:rPr>
        <w:rFonts w:hint="default"/>
        <w:lang w:val="fr-CA" w:eastAsia="en-US" w:bidi="ar-SA"/>
      </w:rPr>
    </w:lvl>
    <w:lvl w:ilvl="5" w:tplc="D4CAD816">
      <w:numFmt w:val="bullet"/>
      <w:lvlText w:val="•"/>
      <w:lvlJc w:val="left"/>
      <w:pPr>
        <w:ind w:left="2330" w:hanging="139"/>
      </w:pPr>
      <w:rPr>
        <w:rFonts w:hint="default"/>
        <w:lang w:val="fr-CA" w:eastAsia="en-US" w:bidi="ar-SA"/>
      </w:rPr>
    </w:lvl>
    <w:lvl w:ilvl="6" w:tplc="5F14017E">
      <w:numFmt w:val="bullet"/>
      <w:lvlText w:val="•"/>
      <w:lvlJc w:val="left"/>
      <w:pPr>
        <w:ind w:left="2780" w:hanging="139"/>
      </w:pPr>
      <w:rPr>
        <w:rFonts w:hint="default"/>
        <w:lang w:val="fr-CA" w:eastAsia="en-US" w:bidi="ar-SA"/>
      </w:rPr>
    </w:lvl>
    <w:lvl w:ilvl="7" w:tplc="C1CAFD78">
      <w:numFmt w:val="bullet"/>
      <w:lvlText w:val="•"/>
      <w:lvlJc w:val="left"/>
      <w:pPr>
        <w:ind w:left="3230" w:hanging="139"/>
      </w:pPr>
      <w:rPr>
        <w:rFonts w:hint="default"/>
        <w:lang w:val="fr-CA" w:eastAsia="en-US" w:bidi="ar-SA"/>
      </w:rPr>
    </w:lvl>
    <w:lvl w:ilvl="8" w:tplc="7DD49ABE">
      <w:numFmt w:val="bullet"/>
      <w:lvlText w:val="•"/>
      <w:lvlJc w:val="left"/>
      <w:pPr>
        <w:ind w:left="3680" w:hanging="139"/>
      </w:pPr>
      <w:rPr>
        <w:rFonts w:hint="default"/>
        <w:lang w:val="fr-CA" w:eastAsia="en-US" w:bidi="ar-SA"/>
      </w:rPr>
    </w:lvl>
  </w:abstractNum>
  <w:abstractNum w:abstractNumId="67" w15:restartNumberingAfterBreak="0">
    <w:nsid w:val="4644573A"/>
    <w:multiLevelType w:val="multilevel"/>
    <w:tmpl w:val="3F9A613A"/>
    <w:styleLink w:val="AECOMBullets"/>
    <w:lvl w:ilvl="0">
      <w:start w:val="1"/>
      <w:numFmt w:val="bullet"/>
      <w:lvlText w:val=""/>
      <w:lvlJc w:val="left"/>
      <w:pPr>
        <w:ind w:left="284" w:hanging="284"/>
      </w:pPr>
      <w:rPr>
        <w:rFonts w:ascii="Symbol" w:hAnsi="Symbol" w:hint="default"/>
        <w:color w:val="auto"/>
      </w:rPr>
    </w:lvl>
    <w:lvl w:ilvl="1">
      <w:start w:val="1"/>
      <w:numFmt w:val="bullet"/>
      <w:lvlText w:val="o"/>
      <w:lvlJc w:val="left"/>
      <w:pPr>
        <w:ind w:left="568" w:hanging="284"/>
      </w:pPr>
      <w:rPr>
        <w:rFonts w:ascii="Courier New" w:hAnsi="Courier New"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hint="default"/>
      </w:rPr>
    </w:lvl>
    <w:lvl w:ilvl="5">
      <w:start w:val="1"/>
      <w:numFmt w:val="bullet"/>
      <w:lvlText w:val=""/>
      <w:lvlJc w:val="left"/>
      <w:pPr>
        <w:tabs>
          <w:tab w:val="num" w:pos="2346"/>
        </w:tabs>
        <w:ind w:left="1704" w:hanging="284"/>
      </w:pPr>
      <w:rPr>
        <w:rFonts w:ascii="Wingdings" w:hAnsi="Wingdings" w:hint="default"/>
      </w:rPr>
    </w:lvl>
    <w:lvl w:ilvl="6">
      <w:start w:val="1"/>
      <w:numFmt w:val="bullet"/>
      <w:lvlText w:val=""/>
      <w:lvlJc w:val="left"/>
      <w:pPr>
        <w:tabs>
          <w:tab w:val="num" w:pos="2630"/>
        </w:tabs>
        <w:ind w:left="1988" w:hanging="284"/>
      </w:pPr>
      <w:rPr>
        <w:rFonts w:ascii="Symbol" w:hAnsi="Symbol" w:hint="default"/>
      </w:rPr>
    </w:lvl>
    <w:lvl w:ilvl="7">
      <w:start w:val="1"/>
      <w:numFmt w:val="bullet"/>
      <w:lvlText w:val="o"/>
      <w:lvlJc w:val="left"/>
      <w:pPr>
        <w:tabs>
          <w:tab w:val="num" w:pos="2914"/>
        </w:tabs>
        <w:ind w:left="2272" w:hanging="284"/>
      </w:pPr>
      <w:rPr>
        <w:rFonts w:ascii="Courier New" w:hAnsi="Courier New" w:cs="Courier New" w:hint="default"/>
      </w:rPr>
    </w:lvl>
    <w:lvl w:ilvl="8">
      <w:start w:val="1"/>
      <w:numFmt w:val="bullet"/>
      <w:lvlText w:val=""/>
      <w:lvlJc w:val="left"/>
      <w:pPr>
        <w:tabs>
          <w:tab w:val="num" w:pos="3198"/>
        </w:tabs>
        <w:ind w:left="2556" w:hanging="284"/>
      </w:pPr>
      <w:rPr>
        <w:rFonts w:ascii="Wingdings" w:hAnsi="Wingdings" w:hint="default"/>
      </w:rPr>
    </w:lvl>
  </w:abstractNum>
  <w:abstractNum w:abstractNumId="68" w15:restartNumberingAfterBreak="0">
    <w:nsid w:val="468E6EEF"/>
    <w:multiLevelType w:val="hybridMultilevel"/>
    <w:tmpl w:val="1D5C9DCC"/>
    <w:lvl w:ilvl="0" w:tplc="251ACD04">
      <w:numFmt w:val="bullet"/>
      <w:lvlText w:val="•"/>
      <w:lvlJc w:val="left"/>
      <w:pPr>
        <w:ind w:left="75" w:hanging="139"/>
      </w:pPr>
      <w:rPr>
        <w:rFonts w:ascii="Arial" w:eastAsia="Arial" w:hAnsi="Arial" w:cs="Arial" w:hint="default"/>
        <w:b w:val="0"/>
        <w:bCs w:val="0"/>
        <w:i w:val="0"/>
        <w:iCs w:val="0"/>
        <w:w w:val="100"/>
        <w:sz w:val="22"/>
        <w:szCs w:val="22"/>
        <w:lang w:val="fr-CA" w:eastAsia="en-US" w:bidi="ar-SA"/>
      </w:rPr>
    </w:lvl>
    <w:lvl w:ilvl="1" w:tplc="991894BE">
      <w:numFmt w:val="bullet"/>
      <w:lvlText w:val="•"/>
      <w:lvlJc w:val="left"/>
      <w:pPr>
        <w:ind w:left="530" w:hanging="139"/>
      </w:pPr>
      <w:rPr>
        <w:rFonts w:hint="default"/>
        <w:lang w:val="fr-CA" w:eastAsia="en-US" w:bidi="ar-SA"/>
      </w:rPr>
    </w:lvl>
    <w:lvl w:ilvl="2" w:tplc="A14674F6">
      <w:numFmt w:val="bullet"/>
      <w:lvlText w:val="•"/>
      <w:lvlJc w:val="left"/>
      <w:pPr>
        <w:ind w:left="981" w:hanging="139"/>
      </w:pPr>
      <w:rPr>
        <w:rFonts w:hint="default"/>
        <w:lang w:val="fr-CA" w:eastAsia="en-US" w:bidi="ar-SA"/>
      </w:rPr>
    </w:lvl>
    <w:lvl w:ilvl="3" w:tplc="708E5A9E">
      <w:numFmt w:val="bullet"/>
      <w:lvlText w:val="•"/>
      <w:lvlJc w:val="left"/>
      <w:pPr>
        <w:ind w:left="1431" w:hanging="139"/>
      </w:pPr>
      <w:rPr>
        <w:rFonts w:hint="default"/>
        <w:lang w:val="fr-CA" w:eastAsia="en-US" w:bidi="ar-SA"/>
      </w:rPr>
    </w:lvl>
    <w:lvl w:ilvl="4" w:tplc="C5C6D8E4">
      <w:numFmt w:val="bullet"/>
      <w:lvlText w:val="•"/>
      <w:lvlJc w:val="left"/>
      <w:pPr>
        <w:ind w:left="1882" w:hanging="139"/>
      </w:pPr>
      <w:rPr>
        <w:rFonts w:hint="default"/>
        <w:lang w:val="fr-CA" w:eastAsia="en-US" w:bidi="ar-SA"/>
      </w:rPr>
    </w:lvl>
    <w:lvl w:ilvl="5" w:tplc="27487D98">
      <w:numFmt w:val="bullet"/>
      <w:lvlText w:val="•"/>
      <w:lvlJc w:val="left"/>
      <w:pPr>
        <w:ind w:left="2333" w:hanging="139"/>
      </w:pPr>
      <w:rPr>
        <w:rFonts w:hint="default"/>
        <w:lang w:val="fr-CA" w:eastAsia="en-US" w:bidi="ar-SA"/>
      </w:rPr>
    </w:lvl>
    <w:lvl w:ilvl="6" w:tplc="BCE63EBE">
      <w:numFmt w:val="bullet"/>
      <w:lvlText w:val="•"/>
      <w:lvlJc w:val="left"/>
      <w:pPr>
        <w:ind w:left="2783" w:hanging="139"/>
      </w:pPr>
      <w:rPr>
        <w:rFonts w:hint="default"/>
        <w:lang w:val="fr-CA" w:eastAsia="en-US" w:bidi="ar-SA"/>
      </w:rPr>
    </w:lvl>
    <w:lvl w:ilvl="7" w:tplc="6B1A2E1A">
      <w:numFmt w:val="bullet"/>
      <w:lvlText w:val="•"/>
      <w:lvlJc w:val="left"/>
      <w:pPr>
        <w:ind w:left="3234" w:hanging="139"/>
      </w:pPr>
      <w:rPr>
        <w:rFonts w:hint="default"/>
        <w:lang w:val="fr-CA" w:eastAsia="en-US" w:bidi="ar-SA"/>
      </w:rPr>
    </w:lvl>
    <w:lvl w:ilvl="8" w:tplc="F2425364">
      <w:numFmt w:val="bullet"/>
      <w:lvlText w:val="•"/>
      <w:lvlJc w:val="left"/>
      <w:pPr>
        <w:ind w:left="3684" w:hanging="139"/>
      </w:pPr>
      <w:rPr>
        <w:rFonts w:hint="default"/>
        <w:lang w:val="fr-CA" w:eastAsia="en-US" w:bidi="ar-SA"/>
      </w:rPr>
    </w:lvl>
  </w:abstractNum>
  <w:abstractNum w:abstractNumId="69" w15:restartNumberingAfterBreak="0">
    <w:nsid w:val="47FF3C92"/>
    <w:multiLevelType w:val="hybridMultilevel"/>
    <w:tmpl w:val="E2CE7FE6"/>
    <w:lvl w:ilvl="0" w:tplc="03AE8E6E">
      <w:numFmt w:val="bullet"/>
      <w:lvlText w:val="•"/>
      <w:lvlJc w:val="left"/>
      <w:pPr>
        <w:ind w:left="75" w:hanging="139"/>
      </w:pPr>
      <w:rPr>
        <w:rFonts w:ascii="Arial" w:eastAsia="Arial" w:hAnsi="Arial" w:cs="Arial" w:hint="default"/>
        <w:b w:val="0"/>
        <w:bCs w:val="0"/>
        <w:i w:val="0"/>
        <w:iCs w:val="0"/>
        <w:w w:val="100"/>
        <w:sz w:val="22"/>
        <w:szCs w:val="22"/>
        <w:lang w:val="fr-CA" w:eastAsia="en-US" w:bidi="ar-SA"/>
      </w:rPr>
    </w:lvl>
    <w:lvl w:ilvl="1" w:tplc="7616B87A">
      <w:numFmt w:val="bullet"/>
      <w:lvlText w:val="•"/>
      <w:lvlJc w:val="left"/>
      <w:pPr>
        <w:ind w:left="530" w:hanging="139"/>
      </w:pPr>
      <w:rPr>
        <w:rFonts w:hint="default"/>
        <w:lang w:val="fr-CA" w:eastAsia="en-US" w:bidi="ar-SA"/>
      </w:rPr>
    </w:lvl>
    <w:lvl w:ilvl="2" w:tplc="ACCEDC76">
      <w:numFmt w:val="bullet"/>
      <w:lvlText w:val="•"/>
      <w:lvlJc w:val="left"/>
      <w:pPr>
        <w:ind w:left="981" w:hanging="139"/>
      </w:pPr>
      <w:rPr>
        <w:rFonts w:hint="default"/>
        <w:lang w:val="fr-CA" w:eastAsia="en-US" w:bidi="ar-SA"/>
      </w:rPr>
    </w:lvl>
    <w:lvl w:ilvl="3" w:tplc="540CBD7E">
      <w:numFmt w:val="bullet"/>
      <w:lvlText w:val="•"/>
      <w:lvlJc w:val="left"/>
      <w:pPr>
        <w:ind w:left="1431" w:hanging="139"/>
      </w:pPr>
      <w:rPr>
        <w:rFonts w:hint="default"/>
        <w:lang w:val="fr-CA" w:eastAsia="en-US" w:bidi="ar-SA"/>
      </w:rPr>
    </w:lvl>
    <w:lvl w:ilvl="4" w:tplc="33FA8944">
      <w:numFmt w:val="bullet"/>
      <w:lvlText w:val="•"/>
      <w:lvlJc w:val="left"/>
      <w:pPr>
        <w:ind w:left="1882" w:hanging="139"/>
      </w:pPr>
      <w:rPr>
        <w:rFonts w:hint="default"/>
        <w:lang w:val="fr-CA" w:eastAsia="en-US" w:bidi="ar-SA"/>
      </w:rPr>
    </w:lvl>
    <w:lvl w:ilvl="5" w:tplc="8A14C814">
      <w:numFmt w:val="bullet"/>
      <w:lvlText w:val="•"/>
      <w:lvlJc w:val="left"/>
      <w:pPr>
        <w:ind w:left="2333" w:hanging="139"/>
      </w:pPr>
      <w:rPr>
        <w:rFonts w:hint="default"/>
        <w:lang w:val="fr-CA" w:eastAsia="en-US" w:bidi="ar-SA"/>
      </w:rPr>
    </w:lvl>
    <w:lvl w:ilvl="6" w:tplc="1FDEF218">
      <w:numFmt w:val="bullet"/>
      <w:lvlText w:val="•"/>
      <w:lvlJc w:val="left"/>
      <w:pPr>
        <w:ind w:left="2783" w:hanging="139"/>
      </w:pPr>
      <w:rPr>
        <w:rFonts w:hint="default"/>
        <w:lang w:val="fr-CA" w:eastAsia="en-US" w:bidi="ar-SA"/>
      </w:rPr>
    </w:lvl>
    <w:lvl w:ilvl="7" w:tplc="49ACA302">
      <w:numFmt w:val="bullet"/>
      <w:lvlText w:val="•"/>
      <w:lvlJc w:val="left"/>
      <w:pPr>
        <w:ind w:left="3234" w:hanging="139"/>
      </w:pPr>
      <w:rPr>
        <w:rFonts w:hint="default"/>
        <w:lang w:val="fr-CA" w:eastAsia="en-US" w:bidi="ar-SA"/>
      </w:rPr>
    </w:lvl>
    <w:lvl w:ilvl="8" w:tplc="0AE69AEC">
      <w:numFmt w:val="bullet"/>
      <w:lvlText w:val="•"/>
      <w:lvlJc w:val="left"/>
      <w:pPr>
        <w:ind w:left="3684" w:hanging="139"/>
      </w:pPr>
      <w:rPr>
        <w:rFonts w:hint="default"/>
        <w:lang w:val="fr-CA" w:eastAsia="en-US" w:bidi="ar-SA"/>
      </w:rPr>
    </w:lvl>
  </w:abstractNum>
  <w:abstractNum w:abstractNumId="70" w15:restartNumberingAfterBreak="0">
    <w:nsid w:val="48E841EC"/>
    <w:multiLevelType w:val="hybridMultilevel"/>
    <w:tmpl w:val="57D4D29A"/>
    <w:lvl w:ilvl="0" w:tplc="DFE4CD7A">
      <w:numFmt w:val="bullet"/>
      <w:lvlText w:val="•"/>
      <w:lvlJc w:val="left"/>
      <w:pPr>
        <w:ind w:left="75" w:hanging="139"/>
      </w:pPr>
      <w:rPr>
        <w:rFonts w:ascii="Arial" w:eastAsia="Arial" w:hAnsi="Arial" w:cs="Arial" w:hint="default"/>
        <w:b w:val="0"/>
        <w:bCs w:val="0"/>
        <w:i w:val="0"/>
        <w:iCs w:val="0"/>
        <w:w w:val="100"/>
        <w:sz w:val="22"/>
        <w:szCs w:val="22"/>
        <w:lang w:val="fr-CA" w:eastAsia="en-US" w:bidi="ar-SA"/>
      </w:rPr>
    </w:lvl>
    <w:lvl w:ilvl="1" w:tplc="6C7C399A">
      <w:numFmt w:val="bullet"/>
      <w:lvlText w:val="•"/>
      <w:lvlJc w:val="left"/>
      <w:pPr>
        <w:ind w:left="530" w:hanging="139"/>
      </w:pPr>
      <w:rPr>
        <w:rFonts w:hint="default"/>
        <w:lang w:val="fr-CA" w:eastAsia="en-US" w:bidi="ar-SA"/>
      </w:rPr>
    </w:lvl>
    <w:lvl w:ilvl="2" w:tplc="585897B4">
      <w:numFmt w:val="bullet"/>
      <w:lvlText w:val="•"/>
      <w:lvlJc w:val="left"/>
      <w:pPr>
        <w:ind w:left="981" w:hanging="139"/>
      </w:pPr>
      <w:rPr>
        <w:rFonts w:hint="default"/>
        <w:lang w:val="fr-CA" w:eastAsia="en-US" w:bidi="ar-SA"/>
      </w:rPr>
    </w:lvl>
    <w:lvl w:ilvl="3" w:tplc="5298FCE4">
      <w:numFmt w:val="bullet"/>
      <w:lvlText w:val="•"/>
      <w:lvlJc w:val="left"/>
      <w:pPr>
        <w:ind w:left="1431" w:hanging="139"/>
      </w:pPr>
      <w:rPr>
        <w:rFonts w:hint="default"/>
        <w:lang w:val="fr-CA" w:eastAsia="en-US" w:bidi="ar-SA"/>
      </w:rPr>
    </w:lvl>
    <w:lvl w:ilvl="4" w:tplc="6F1CEDDC">
      <w:numFmt w:val="bullet"/>
      <w:lvlText w:val="•"/>
      <w:lvlJc w:val="left"/>
      <w:pPr>
        <w:ind w:left="1882" w:hanging="139"/>
      </w:pPr>
      <w:rPr>
        <w:rFonts w:hint="default"/>
        <w:lang w:val="fr-CA" w:eastAsia="en-US" w:bidi="ar-SA"/>
      </w:rPr>
    </w:lvl>
    <w:lvl w:ilvl="5" w:tplc="B76C2E2E">
      <w:numFmt w:val="bullet"/>
      <w:lvlText w:val="•"/>
      <w:lvlJc w:val="left"/>
      <w:pPr>
        <w:ind w:left="2333" w:hanging="139"/>
      </w:pPr>
      <w:rPr>
        <w:rFonts w:hint="default"/>
        <w:lang w:val="fr-CA" w:eastAsia="en-US" w:bidi="ar-SA"/>
      </w:rPr>
    </w:lvl>
    <w:lvl w:ilvl="6" w:tplc="EB0CE448">
      <w:numFmt w:val="bullet"/>
      <w:lvlText w:val="•"/>
      <w:lvlJc w:val="left"/>
      <w:pPr>
        <w:ind w:left="2783" w:hanging="139"/>
      </w:pPr>
      <w:rPr>
        <w:rFonts w:hint="default"/>
        <w:lang w:val="fr-CA" w:eastAsia="en-US" w:bidi="ar-SA"/>
      </w:rPr>
    </w:lvl>
    <w:lvl w:ilvl="7" w:tplc="1982EDBC">
      <w:numFmt w:val="bullet"/>
      <w:lvlText w:val="•"/>
      <w:lvlJc w:val="left"/>
      <w:pPr>
        <w:ind w:left="3234" w:hanging="139"/>
      </w:pPr>
      <w:rPr>
        <w:rFonts w:hint="default"/>
        <w:lang w:val="fr-CA" w:eastAsia="en-US" w:bidi="ar-SA"/>
      </w:rPr>
    </w:lvl>
    <w:lvl w:ilvl="8" w:tplc="DB9A6178">
      <w:numFmt w:val="bullet"/>
      <w:lvlText w:val="•"/>
      <w:lvlJc w:val="left"/>
      <w:pPr>
        <w:ind w:left="3684" w:hanging="139"/>
      </w:pPr>
      <w:rPr>
        <w:rFonts w:hint="default"/>
        <w:lang w:val="fr-CA" w:eastAsia="en-US" w:bidi="ar-SA"/>
      </w:rPr>
    </w:lvl>
  </w:abstractNum>
  <w:abstractNum w:abstractNumId="71" w15:restartNumberingAfterBreak="0">
    <w:nsid w:val="491454E9"/>
    <w:multiLevelType w:val="hybridMultilevel"/>
    <w:tmpl w:val="91749B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2" w15:restartNumberingAfterBreak="0">
    <w:nsid w:val="49620222"/>
    <w:multiLevelType w:val="hybridMultilevel"/>
    <w:tmpl w:val="FEB050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3" w15:restartNumberingAfterBreak="0">
    <w:nsid w:val="499E087C"/>
    <w:multiLevelType w:val="multilevel"/>
    <w:tmpl w:val="629A4B90"/>
    <w:lvl w:ilvl="0">
      <w:start w:val="2"/>
      <w:numFmt w:val="bullet"/>
      <w:pStyle w:val="Puce10"/>
      <w:lvlText w:val="-"/>
      <w:lvlJc w:val="left"/>
      <w:pPr>
        <w:ind w:left="720" w:hanging="360"/>
      </w:pPr>
      <w:rPr>
        <w:rFonts w:ascii="Arial" w:eastAsia="Times New Roman"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49AC1C8A"/>
    <w:multiLevelType w:val="hybridMultilevel"/>
    <w:tmpl w:val="0BDE9484"/>
    <w:lvl w:ilvl="0" w:tplc="30BC1E32">
      <w:numFmt w:val="bullet"/>
      <w:lvlText w:val="•"/>
      <w:lvlJc w:val="left"/>
      <w:pPr>
        <w:ind w:left="71" w:hanging="139"/>
      </w:pPr>
      <w:rPr>
        <w:rFonts w:ascii="Arial" w:eastAsia="Arial" w:hAnsi="Arial" w:cs="Arial" w:hint="default"/>
        <w:b w:val="0"/>
        <w:bCs w:val="0"/>
        <w:i w:val="0"/>
        <w:iCs w:val="0"/>
        <w:w w:val="100"/>
        <w:sz w:val="22"/>
        <w:szCs w:val="22"/>
        <w:lang w:val="fr-CA" w:eastAsia="en-US" w:bidi="ar-SA"/>
      </w:rPr>
    </w:lvl>
    <w:lvl w:ilvl="1" w:tplc="E59AD610">
      <w:numFmt w:val="bullet"/>
      <w:lvlText w:val="•"/>
      <w:lvlJc w:val="left"/>
      <w:pPr>
        <w:ind w:left="531" w:hanging="139"/>
      </w:pPr>
      <w:rPr>
        <w:rFonts w:hint="default"/>
        <w:lang w:val="fr-CA" w:eastAsia="en-US" w:bidi="ar-SA"/>
      </w:rPr>
    </w:lvl>
    <w:lvl w:ilvl="2" w:tplc="E36C400A">
      <w:numFmt w:val="bullet"/>
      <w:lvlText w:val="•"/>
      <w:lvlJc w:val="left"/>
      <w:pPr>
        <w:ind w:left="983" w:hanging="139"/>
      </w:pPr>
      <w:rPr>
        <w:rFonts w:hint="default"/>
        <w:lang w:val="fr-CA" w:eastAsia="en-US" w:bidi="ar-SA"/>
      </w:rPr>
    </w:lvl>
    <w:lvl w:ilvl="3" w:tplc="25D0EFC2">
      <w:numFmt w:val="bullet"/>
      <w:lvlText w:val="•"/>
      <w:lvlJc w:val="left"/>
      <w:pPr>
        <w:ind w:left="1435" w:hanging="139"/>
      </w:pPr>
      <w:rPr>
        <w:rFonts w:hint="default"/>
        <w:lang w:val="fr-CA" w:eastAsia="en-US" w:bidi="ar-SA"/>
      </w:rPr>
    </w:lvl>
    <w:lvl w:ilvl="4" w:tplc="9CB2ECDE">
      <w:numFmt w:val="bullet"/>
      <w:lvlText w:val="•"/>
      <w:lvlJc w:val="left"/>
      <w:pPr>
        <w:ind w:left="1887" w:hanging="139"/>
      </w:pPr>
      <w:rPr>
        <w:rFonts w:hint="default"/>
        <w:lang w:val="fr-CA" w:eastAsia="en-US" w:bidi="ar-SA"/>
      </w:rPr>
    </w:lvl>
    <w:lvl w:ilvl="5" w:tplc="947826DE">
      <w:numFmt w:val="bullet"/>
      <w:lvlText w:val="•"/>
      <w:lvlJc w:val="left"/>
      <w:pPr>
        <w:ind w:left="2339" w:hanging="139"/>
      </w:pPr>
      <w:rPr>
        <w:rFonts w:hint="default"/>
        <w:lang w:val="fr-CA" w:eastAsia="en-US" w:bidi="ar-SA"/>
      </w:rPr>
    </w:lvl>
    <w:lvl w:ilvl="6" w:tplc="8954F12A">
      <w:numFmt w:val="bullet"/>
      <w:lvlText w:val="•"/>
      <w:lvlJc w:val="left"/>
      <w:pPr>
        <w:ind w:left="2791" w:hanging="139"/>
      </w:pPr>
      <w:rPr>
        <w:rFonts w:hint="default"/>
        <w:lang w:val="fr-CA" w:eastAsia="en-US" w:bidi="ar-SA"/>
      </w:rPr>
    </w:lvl>
    <w:lvl w:ilvl="7" w:tplc="8248A078">
      <w:numFmt w:val="bullet"/>
      <w:lvlText w:val="•"/>
      <w:lvlJc w:val="left"/>
      <w:pPr>
        <w:ind w:left="3243" w:hanging="139"/>
      </w:pPr>
      <w:rPr>
        <w:rFonts w:hint="default"/>
        <w:lang w:val="fr-CA" w:eastAsia="en-US" w:bidi="ar-SA"/>
      </w:rPr>
    </w:lvl>
    <w:lvl w:ilvl="8" w:tplc="947008F6">
      <w:numFmt w:val="bullet"/>
      <w:lvlText w:val="•"/>
      <w:lvlJc w:val="left"/>
      <w:pPr>
        <w:ind w:left="3695" w:hanging="139"/>
      </w:pPr>
      <w:rPr>
        <w:rFonts w:hint="default"/>
        <w:lang w:val="fr-CA" w:eastAsia="en-US" w:bidi="ar-SA"/>
      </w:rPr>
    </w:lvl>
  </w:abstractNum>
  <w:abstractNum w:abstractNumId="75" w15:restartNumberingAfterBreak="0">
    <w:nsid w:val="4A6F50E9"/>
    <w:multiLevelType w:val="multilevel"/>
    <w:tmpl w:val="6FF69DFC"/>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6" w15:restartNumberingAfterBreak="0">
    <w:nsid w:val="4AFA1F78"/>
    <w:multiLevelType w:val="hybridMultilevel"/>
    <w:tmpl w:val="D68A143E"/>
    <w:lvl w:ilvl="0" w:tplc="FC061868">
      <w:numFmt w:val="bullet"/>
      <w:lvlText w:val="-"/>
      <w:lvlJc w:val="left"/>
      <w:pPr>
        <w:ind w:left="720" w:hanging="360"/>
      </w:pPr>
      <w:rPr>
        <w:rFonts w:ascii="Arial" w:eastAsiaTheme="minorHAnsi"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7" w15:restartNumberingAfterBreak="0">
    <w:nsid w:val="4B025C6A"/>
    <w:multiLevelType w:val="hybridMultilevel"/>
    <w:tmpl w:val="0DD2A2E2"/>
    <w:lvl w:ilvl="0" w:tplc="59463878">
      <w:numFmt w:val="bullet"/>
      <w:lvlText w:val="•"/>
      <w:lvlJc w:val="left"/>
      <w:pPr>
        <w:ind w:left="214" w:hanging="139"/>
      </w:pPr>
      <w:rPr>
        <w:rFonts w:ascii="Arial" w:eastAsia="Arial" w:hAnsi="Arial" w:cs="Arial" w:hint="default"/>
        <w:b w:val="0"/>
        <w:bCs w:val="0"/>
        <w:i w:val="0"/>
        <w:iCs w:val="0"/>
        <w:w w:val="100"/>
        <w:sz w:val="22"/>
        <w:szCs w:val="22"/>
        <w:lang w:val="fr-CA" w:eastAsia="en-US" w:bidi="ar-SA"/>
      </w:rPr>
    </w:lvl>
    <w:lvl w:ilvl="1" w:tplc="C4A8F382">
      <w:numFmt w:val="bullet"/>
      <w:lvlText w:val="•"/>
      <w:lvlJc w:val="left"/>
      <w:pPr>
        <w:ind w:left="656" w:hanging="139"/>
      </w:pPr>
      <w:rPr>
        <w:rFonts w:hint="default"/>
        <w:lang w:val="fr-CA" w:eastAsia="en-US" w:bidi="ar-SA"/>
      </w:rPr>
    </w:lvl>
    <w:lvl w:ilvl="2" w:tplc="543E3E48">
      <w:numFmt w:val="bullet"/>
      <w:lvlText w:val="•"/>
      <w:lvlJc w:val="left"/>
      <w:pPr>
        <w:ind w:left="1093" w:hanging="139"/>
      </w:pPr>
      <w:rPr>
        <w:rFonts w:hint="default"/>
        <w:lang w:val="fr-CA" w:eastAsia="en-US" w:bidi="ar-SA"/>
      </w:rPr>
    </w:lvl>
    <w:lvl w:ilvl="3" w:tplc="AB2C34F8">
      <w:numFmt w:val="bullet"/>
      <w:lvlText w:val="•"/>
      <w:lvlJc w:val="left"/>
      <w:pPr>
        <w:ind w:left="1529" w:hanging="139"/>
      </w:pPr>
      <w:rPr>
        <w:rFonts w:hint="default"/>
        <w:lang w:val="fr-CA" w:eastAsia="en-US" w:bidi="ar-SA"/>
      </w:rPr>
    </w:lvl>
    <w:lvl w:ilvl="4" w:tplc="5AAAAC9C">
      <w:numFmt w:val="bullet"/>
      <w:lvlText w:val="•"/>
      <w:lvlJc w:val="left"/>
      <w:pPr>
        <w:ind w:left="1966" w:hanging="139"/>
      </w:pPr>
      <w:rPr>
        <w:rFonts w:hint="default"/>
        <w:lang w:val="fr-CA" w:eastAsia="en-US" w:bidi="ar-SA"/>
      </w:rPr>
    </w:lvl>
    <w:lvl w:ilvl="5" w:tplc="79DA4722">
      <w:numFmt w:val="bullet"/>
      <w:lvlText w:val="•"/>
      <w:lvlJc w:val="left"/>
      <w:pPr>
        <w:ind w:left="2403" w:hanging="139"/>
      </w:pPr>
      <w:rPr>
        <w:rFonts w:hint="default"/>
        <w:lang w:val="fr-CA" w:eastAsia="en-US" w:bidi="ar-SA"/>
      </w:rPr>
    </w:lvl>
    <w:lvl w:ilvl="6" w:tplc="39781422">
      <w:numFmt w:val="bullet"/>
      <w:lvlText w:val="•"/>
      <w:lvlJc w:val="left"/>
      <w:pPr>
        <w:ind w:left="2839" w:hanging="139"/>
      </w:pPr>
      <w:rPr>
        <w:rFonts w:hint="default"/>
        <w:lang w:val="fr-CA" w:eastAsia="en-US" w:bidi="ar-SA"/>
      </w:rPr>
    </w:lvl>
    <w:lvl w:ilvl="7" w:tplc="AC4A4704">
      <w:numFmt w:val="bullet"/>
      <w:lvlText w:val="•"/>
      <w:lvlJc w:val="left"/>
      <w:pPr>
        <w:ind w:left="3276" w:hanging="139"/>
      </w:pPr>
      <w:rPr>
        <w:rFonts w:hint="default"/>
        <w:lang w:val="fr-CA" w:eastAsia="en-US" w:bidi="ar-SA"/>
      </w:rPr>
    </w:lvl>
    <w:lvl w:ilvl="8" w:tplc="C3AEA148">
      <w:numFmt w:val="bullet"/>
      <w:lvlText w:val="•"/>
      <w:lvlJc w:val="left"/>
      <w:pPr>
        <w:ind w:left="3712" w:hanging="139"/>
      </w:pPr>
      <w:rPr>
        <w:rFonts w:hint="default"/>
        <w:lang w:val="fr-CA" w:eastAsia="en-US" w:bidi="ar-SA"/>
      </w:rPr>
    </w:lvl>
  </w:abstractNum>
  <w:abstractNum w:abstractNumId="78" w15:restartNumberingAfterBreak="0">
    <w:nsid w:val="4B1524C7"/>
    <w:multiLevelType w:val="hybridMultilevel"/>
    <w:tmpl w:val="479C77A0"/>
    <w:lvl w:ilvl="0" w:tplc="B922D044">
      <w:numFmt w:val="bullet"/>
      <w:lvlText w:val="•"/>
      <w:lvlJc w:val="left"/>
      <w:pPr>
        <w:ind w:left="71" w:hanging="139"/>
      </w:pPr>
      <w:rPr>
        <w:rFonts w:ascii="Arial" w:eastAsia="Arial" w:hAnsi="Arial" w:cs="Arial" w:hint="default"/>
        <w:b w:val="0"/>
        <w:bCs w:val="0"/>
        <w:i w:val="0"/>
        <w:iCs w:val="0"/>
        <w:w w:val="100"/>
        <w:sz w:val="22"/>
        <w:szCs w:val="22"/>
        <w:lang w:val="fr-CA" w:eastAsia="en-US" w:bidi="ar-SA"/>
      </w:rPr>
    </w:lvl>
    <w:lvl w:ilvl="1" w:tplc="74323C78">
      <w:numFmt w:val="bullet"/>
      <w:lvlText w:val="•"/>
      <w:lvlJc w:val="left"/>
      <w:pPr>
        <w:ind w:left="483" w:hanging="139"/>
      </w:pPr>
      <w:rPr>
        <w:rFonts w:hint="default"/>
        <w:lang w:val="fr-CA" w:eastAsia="en-US" w:bidi="ar-SA"/>
      </w:rPr>
    </w:lvl>
    <w:lvl w:ilvl="2" w:tplc="118EE810">
      <w:numFmt w:val="bullet"/>
      <w:lvlText w:val="•"/>
      <w:lvlJc w:val="left"/>
      <w:pPr>
        <w:ind w:left="886" w:hanging="139"/>
      </w:pPr>
      <w:rPr>
        <w:rFonts w:hint="default"/>
        <w:lang w:val="fr-CA" w:eastAsia="en-US" w:bidi="ar-SA"/>
      </w:rPr>
    </w:lvl>
    <w:lvl w:ilvl="3" w:tplc="60BC5FFC">
      <w:numFmt w:val="bullet"/>
      <w:lvlText w:val="•"/>
      <w:lvlJc w:val="left"/>
      <w:pPr>
        <w:ind w:left="1289" w:hanging="139"/>
      </w:pPr>
      <w:rPr>
        <w:rFonts w:hint="default"/>
        <w:lang w:val="fr-CA" w:eastAsia="en-US" w:bidi="ar-SA"/>
      </w:rPr>
    </w:lvl>
    <w:lvl w:ilvl="4" w:tplc="E3E0AD6E">
      <w:numFmt w:val="bullet"/>
      <w:lvlText w:val="•"/>
      <w:lvlJc w:val="left"/>
      <w:pPr>
        <w:ind w:left="1693" w:hanging="139"/>
      </w:pPr>
      <w:rPr>
        <w:rFonts w:hint="default"/>
        <w:lang w:val="fr-CA" w:eastAsia="en-US" w:bidi="ar-SA"/>
      </w:rPr>
    </w:lvl>
    <w:lvl w:ilvl="5" w:tplc="0ADAA234">
      <w:numFmt w:val="bullet"/>
      <w:lvlText w:val="•"/>
      <w:lvlJc w:val="left"/>
      <w:pPr>
        <w:ind w:left="2096" w:hanging="139"/>
      </w:pPr>
      <w:rPr>
        <w:rFonts w:hint="default"/>
        <w:lang w:val="fr-CA" w:eastAsia="en-US" w:bidi="ar-SA"/>
      </w:rPr>
    </w:lvl>
    <w:lvl w:ilvl="6" w:tplc="52D4255C">
      <w:numFmt w:val="bullet"/>
      <w:lvlText w:val="•"/>
      <w:lvlJc w:val="left"/>
      <w:pPr>
        <w:ind w:left="2499" w:hanging="139"/>
      </w:pPr>
      <w:rPr>
        <w:rFonts w:hint="default"/>
        <w:lang w:val="fr-CA" w:eastAsia="en-US" w:bidi="ar-SA"/>
      </w:rPr>
    </w:lvl>
    <w:lvl w:ilvl="7" w:tplc="B5FE8516">
      <w:numFmt w:val="bullet"/>
      <w:lvlText w:val="•"/>
      <w:lvlJc w:val="left"/>
      <w:pPr>
        <w:ind w:left="2903" w:hanging="139"/>
      </w:pPr>
      <w:rPr>
        <w:rFonts w:hint="default"/>
        <w:lang w:val="fr-CA" w:eastAsia="en-US" w:bidi="ar-SA"/>
      </w:rPr>
    </w:lvl>
    <w:lvl w:ilvl="8" w:tplc="44FAA8AC">
      <w:numFmt w:val="bullet"/>
      <w:lvlText w:val="•"/>
      <w:lvlJc w:val="left"/>
      <w:pPr>
        <w:ind w:left="3306" w:hanging="139"/>
      </w:pPr>
      <w:rPr>
        <w:rFonts w:hint="default"/>
        <w:lang w:val="fr-CA" w:eastAsia="en-US" w:bidi="ar-SA"/>
      </w:rPr>
    </w:lvl>
  </w:abstractNum>
  <w:abstractNum w:abstractNumId="79" w15:restartNumberingAfterBreak="0">
    <w:nsid w:val="4D0C0132"/>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0" w15:restartNumberingAfterBreak="0">
    <w:nsid w:val="4DDB0119"/>
    <w:multiLevelType w:val="multilevel"/>
    <w:tmpl w:val="1E12E0F8"/>
    <w:styleLink w:val="Bleu"/>
    <w:lvl w:ilvl="0">
      <w:start w:val="1"/>
      <w:numFmt w:val="decimal"/>
      <w:lvlText w:val="%1"/>
      <w:lvlJc w:val="left"/>
      <w:pPr>
        <w:tabs>
          <w:tab w:val="num" w:pos="1008"/>
        </w:tabs>
        <w:ind w:left="1008" w:hanging="1008"/>
      </w:pPr>
      <w:rPr>
        <w:rFonts w:ascii="Arial" w:hAnsi="Arial" w:hint="default"/>
        <w:b w:val="0"/>
        <w:i w:val="0"/>
        <w:color w:val="000000" w:themeColor="text2"/>
        <w:sz w:val="32"/>
      </w:rPr>
    </w:lvl>
    <w:lvl w:ilvl="1">
      <w:start w:val="1"/>
      <w:numFmt w:val="decimal"/>
      <w:lvlText w:val="%1.%2"/>
      <w:lvlJc w:val="left"/>
      <w:pPr>
        <w:tabs>
          <w:tab w:val="num" w:pos="1008"/>
        </w:tabs>
        <w:ind w:left="1008" w:hanging="1008"/>
      </w:pPr>
      <w:rPr>
        <w:rFonts w:ascii="Arial Gras" w:hAnsi="Arial Gras" w:cs="Times New Roman" w:hint="default"/>
        <w:b/>
        <w:bCs w:val="0"/>
        <w:i w:val="0"/>
        <w:iCs w:val="0"/>
        <w:caps w:val="0"/>
        <w:smallCaps w:val="0"/>
        <w:strike w:val="0"/>
        <w:dstrike w:val="0"/>
        <w:noProof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008"/>
        </w:tabs>
        <w:ind w:left="1008" w:hanging="1008"/>
      </w:pPr>
      <w:rPr>
        <w:rFonts w:ascii="Arial Gras" w:hAnsi="Arial Gras" w:hint="default"/>
        <w:b/>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008"/>
        </w:tabs>
        <w:ind w:left="1008" w:hanging="1008"/>
      </w:pPr>
      <w:rPr>
        <w:rFonts w:hAnsi="Arial Gras" w:hint="default"/>
        <w:b/>
        <w:i w:val="0"/>
        <w:sz w:val="20"/>
      </w:rPr>
    </w:lvl>
    <w:lvl w:ilvl="4">
      <w:start w:val="1"/>
      <w:numFmt w:val="decimal"/>
      <w:lvlText w:val="%1.%2.%3.%4.%5"/>
      <w:lvlJc w:val="left"/>
      <w:pPr>
        <w:tabs>
          <w:tab w:val="num" w:pos="1008"/>
        </w:tabs>
        <w:ind w:left="1008" w:hanging="1008"/>
      </w:pPr>
      <w:rPr>
        <w:rFonts w:ascii="Arial" w:hAnsi="Arial" w:hint="default"/>
        <w:b w:val="0"/>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1008"/>
        </w:tabs>
        <w:ind w:left="1008" w:hanging="1008"/>
      </w:pPr>
      <w:rPr>
        <w:rFonts w:hint="default"/>
      </w:rPr>
    </w:lvl>
    <w:lvl w:ilvl="6">
      <w:start w:val="1"/>
      <w:numFmt w:val="decimal"/>
      <w:lvlText w:val="%1.%2.%3.%4.%5.%6.%7"/>
      <w:lvlJc w:val="left"/>
      <w:pPr>
        <w:tabs>
          <w:tab w:val="num" w:pos="1008"/>
        </w:tabs>
        <w:ind w:left="1008" w:hanging="1008"/>
      </w:pPr>
      <w:rPr>
        <w:rFonts w:hint="default"/>
      </w:rPr>
    </w:lvl>
    <w:lvl w:ilvl="7">
      <w:start w:val="1"/>
      <w:numFmt w:val="decimal"/>
      <w:lvlText w:val="%1.%2.%3.%4.%5.%6.%7.%8"/>
      <w:lvlJc w:val="left"/>
      <w:pPr>
        <w:tabs>
          <w:tab w:val="num" w:pos="1008"/>
        </w:tabs>
        <w:ind w:left="1008" w:hanging="1008"/>
      </w:pPr>
      <w:rPr>
        <w:rFonts w:hint="default"/>
      </w:rPr>
    </w:lvl>
    <w:lvl w:ilvl="8">
      <w:start w:val="1"/>
      <w:numFmt w:val="decimal"/>
      <w:lvlText w:val="%1.%2.%3.%4.%5.%6.%7.%8.%9"/>
      <w:lvlJc w:val="left"/>
      <w:pPr>
        <w:tabs>
          <w:tab w:val="num" w:pos="1008"/>
        </w:tabs>
        <w:ind w:left="1008" w:hanging="1008"/>
      </w:pPr>
      <w:rPr>
        <w:rFonts w:hint="default"/>
      </w:rPr>
    </w:lvl>
  </w:abstractNum>
  <w:abstractNum w:abstractNumId="81" w15:restartNumberingAfterBreak="0">
    <w:nsid w:val="4F926A09"/>
    <w:multiLevelType w:val="multilevel"/>
    <w:tmpl w:val="2DCC6CEC"/>
    <w:lvl w:ilvl="0">
      <w:numFmt w:val="bullet"/>
      <w:pStyle w:val="TableListBullet"/>
      <w:lvlText w:val="-"/>
      <w:lvlJc w:val="left"/>
      <w:pPr>
        <w:ind w:left="284" w:hanging="284"/>
      </w:pPr>
      <w:rPr>
        <w:rFonts w:ascii="Calibri" w:eastAsiaTheme="minorHAnsi" w:hAnsi="Calibri" w:cstheme="minorBidi" w:hint="default"/>
        <w:color w:val="auto"/>
        <w:sz w:val="14"/>
      </w:rPr>
    </w:lvl>
    <w:lvl w:ilvl="1">
      <w:start w:val="1"/>
      <w:numFmt w:val="bullet"/>
      <w:pStyle w:val="TableListBullet2"/>
      <w:lvlText w:val="─"/>
      <w:lvlJc w:val="left"/>
      <w:pPr>
        <w:ind w:left="568" w:hanging="284"/>
      </w:pPr>
      <w:rPr>
        <w:rFonts w:ascii="Calibri" w:hAnsi="Calibri" w:hint="default"/>
        <w:color w:val="auto"/>
      </w:rPr>
    </w:lvl>
    <w:lvl w:ilvl="2">
      <w:start w:val="1"/>
      <w:numFmt w:val="bullet"/>
      <w:pStyle w:val="TableListBullet3"/>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
      <w:lvlJc w:val="left"/>
      <w:pPr>
        <w:ind w:left="2556" w:hanging="284"/>
      </w:pPr>
      <w:rPr>
        <w:rFonts w:ascii="Wingdings" w:hAnsi="Wingdings" w:hint="default"/>
      </w:rPr>
    </w:lvl>
  </w:abstractNum>
  <w:abstractNum w:abstractNumId="82" w15:restartNumberingAfterBreak="0">
    <w:nsid w:val="4FB52786"/>
    <w:multiLevelType w:val="hybridMultilevel"/>
    <w:tmpl w:val="EF589942"/>
    <w:lvl w:ilvl="0" w:tplc="1C60FAAE">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79B0E130">
      <w:numFmt w:val="bullet"/>
      <w:lvlText w:val="•"/>
      <w:lvlJc w:val="left"/>
      <w:pPr>
        <w:ind w:left="525" w:hanging="139"/>
      </w:pPr>
      <w:rPr>
        <w:rFonts w:hint="default"/>
        <w:lang w:val="fr-CA" w:eastAsia="en-US" w:bidi="ar-SA"/>
      </w:rPr>
    </w:lvl>
    <w:lvl w:ilvl="2" w:tplc="69B6019A">
      <w:numFmt w:val="bullet"/>
      <w:lvlText w:val="•"/>
      <w:lvlJc w:val="left"/>
      <w:pPr>
        <w:ind w:left="970" w:hanging="139"/>
      </w:pPr>
      <w:rPr>
        <w:rFonts w:hint="default"/>
        <w:lang w:val="fr-CA" w:eastAsia="en-US" w:bidi="ar-SA"/>
      </w:rPr>
    </w:lvl>
    <w:lvl w:ilvl="3" w:tplc="E8CC5F30">
      <w:numFmt w:val="bullet"/>
      <w:lvlText w:val="•"/>
      <w:lvlJc w:val="left"/>
      <w:pPr>
        <w:ind w:left="1415" w:hanging="139"/>
      </w:pPr>
      <w:rPr>
        <w:rFonts w:hint="default"/>
        <w:lang w:val="fr-CA" w:eastAsia="en-US" w:bidi="ar-SA"/>
      </w:rPr>
    </w:lvl>
    <w:lvl w:ilvl="4" w:tplc="3612DCBE">
      <w:numFmt w:val="bullet"/>
      <w:lvlText w:val="•"/>
      <w:lvlJc w:val="left"/>
      <w:pPr>
        <w:ind w:left="1861" w:hanging="139"/>
      </w:pPr>
      <w:rPr>
        <w:rFonts w:hint="default"/>
        <w:lang w:val="fr-CA" w:eastAsia="en-US" w:bidi="ar-SA"/>
      </w:rPr>
    </w:lvl>
    <w:lvl w:ilvl="5" w:tplc="FB42B302">
      <w:numFmt w:val="bullet"/>
      <w:lvlText w:val="•"/>
      <w:lvlJc w:val="left"/>
      <w:pPr>
        <w:ind w:left="2306" w:hanging="139"/>
      </w:pPr>
      <w:rPr>
        <w:rFonts w:hint="default"/>
        <w:lang w:val="fr-CA" w:eastAsia="en-US" w:bidi="ar-SA"/>
      </w:rPr>
    </w:lvl>
    <w:lvl w:ilvl="6" w:tplc="DECE3BE6">
      <w:numFmt w:val="bullet"/>
      <w:lvlText w:val="•"/>
      <w:lvlJc w:val="left"/>
      <w:pPr>
        <w:ind w:left="2751" w:hanging="139"/>
      </w:pPr>
      <w:rPr>
        <w:rFonts w:hint="default"/>
        <w:lang w:val="fr-CA" w:eastAsia="en-US" w:bidi="ar-SA"/>
      </w:rPr>
    </w:lvl>
    <w:lvl w:ilvl="7" w:tplc="347E4484">
      <w:numFmt w:val="bullet"/>
      <w:lvlText w:val="•"/>
      <w:lvlJc w:val="left"/>
      <w:pPr>
        <w:ind w:left="3197" w:hanging="139"/>
      </w:pPr>
      <w:rPr>
        <w:rFonts w:hint="default"/>
        <w:lang w:val="fr-CA" w:eastAsia="en-US" w:bidi="ar-SA"/>
      </w:rPr>
    </w:lvl>
    <w:lvl w:ilvl="8" w:tplc="FC3C20EA">
      <w:numFmt w:val="bullet"/>
      <w:lvlText w:val="•"/>
      <w:lvlJc w:val="left"/>
      <w:pPr>
        <w:ind w:left="3642" w:hanging="139"/>
      </w:pPr>
      <w:rPr>
        <w:rFonts w:hint="default"/>
        <w:lang w:val="fr-CA" w:eastAsia="en-US" w:bidi="ar-SA"/>
      </w:rPr>
    </w:lvl>
  </w:abstractNum>
  <w:abstractNum w:abstractNumId="83" w15:restartNumberingAfterBreak="0">
    <w:nsid w:val="50EF18D5"/>
    <w:multiLevelType w:val="multilevel"/>
    <w:tmpl w:val="9F3AF1AC"/>
    <w:lvl w:ilvl="0">
      <w:start w:val="1"/>
      <w:numFmt w:val="decimalZero"/>
      <w:pStyle w:val="StyleStyleTitreTABDroite-05cm1Droite-009cm1"/>
      <w:suff w:val="nothing"/>
      <w:lvlText w:val="Table No. %1 - "/>
      <w:lvlJc w:val="left"/>
      <w:pPr>
        <w:ind w:left="9157" w:hanging="1927"/>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10952"/>
        </w:tabs>
        <w:ind w:left="-10952" w:hanging="360"/>
      </w:pPr>
      <w:rPr>
        <w:rFonts w:hint="default"/>
      </w:rPr>
    </w:lvl>
    <w:lvl w:ilvl="2">
      <w:start w:val="1"/>
      <w:numFmt w:val="lowerRoman"/>
      <w:lvlText w:val="%3."/>
      <w:lvlJc w:val="right"/>
      <w:pPr>
        <w:tabs>
          <w:tab w:val="num" w:pos="-10232"/>
        </w:tabs>
        <w:ind w:left="-10232" w:hanging="180"/>
      </w:pPr>
      <w:rPr>
        <w:rFonts w:hint="default"/>
      </w:rPr>
    </w:lvl>
    <w:lvl w:ilvl="3">
      <w:start w:val="1"/>
      <w:numFmt w:val="decimal"/>
      <w:lvlText w:val="%4."/>
      <w:lvlJc w:val="left"/>
      <w:pPr>
        <w:tabs>
          <w:tab w:val="num" w:pos="-9512"/>
        </w:tabs>
        <w:ind w:left="-9512" w:hanging="360"/>
      </w:pPr>
      <w:rPr>
        <w:rFonts w:hint="default"/>
      </w:rPr>
    </w:lvl>
    <w:lvl w:ilvl="4">
      <w:start w:val="1"/>
      <w:numFmt w:val="lowerLetter"/>
      <w:lvlText w:val="%5."/>
      <w:lvlJc w:val="left"/>
      <w:pPr>
        <w:tabs>
          <w:tab w:val="num" w:pos="-8792"/>
        </w:tabs>
        <w:ind w:left="-8792" w:hanging="360"/>
      </w:pPr>
      <w:rPr>
        <w:rFonts w:hint="default"/>
      </w:rPr>
    </w:lvl>
    <w:lvl w:ilvl="5">
      <w:start w:val="1"/>
      <w:numFmt w:val="lowerRoman"/>
      <w:lvlText w:val="%6."/>
      <w:lvlJc w:val="right"/>
      <w:pPr>
        <w:tabs>
          <w:tab w:val="num" w:pos="-8072"/>
        </w:tabs>
        <w:ind w:left="-8072" w:hanging="180"/>
      </w:pPr>
      <w:rPr>
        <w:rFonts w:hint="default"/>
      </w:rPr>
    </w:lvl>
    <w:lvl w:ilvl="6">
      <w:start w:val="1"/>
      <w:numFmt w:val="decimal"/>
      <w:lvlText w:val="%7."/>
      <w:lvlJc w:val="left"/>
      <w:pPr>
        <w:tabs>
          <w:tab w:val="num" w:pos="-7352"/>
        </w:tabs>
        <w:ind w:left="-7352" w:hanging="360"/>
      </w:pPr>
      <w:rPr>
        <w:rFonts w:hint="default"/>
      </w:rPr>
    </w:lvl>
    <w:lvl w:ilvl="7">
      <w:start w:val="1"/>
      <w:numFmt w:val="lowerLetter"/>
      <w:lvlText w:val="%8."/>
      <w:lvlJc w:val="left"/>
      <w:pPr>
        <w:tabs>
          <w:tab w:val="num" w:pos="-6632"/>
        </w:tabs>
        <w:ind w:left="-6632" w:hanging="360"/>
      </w:pPr>
      <w:rPr>
        <w:rFonts w:hint="default"/>
      </w:rPr>
    </w:lvl>
    <w:lvl w:ilvl="8">
      <w:start w:val="1"/>
      <w:numFmt w:val="lowerRoman"/>
      <w:lvlText w:val="%9."/>
      <w:lvlJc w:val="right"/>
      <w:pPr>
        <w:tabs>
          <w:tab w:val="num" w:pos="-5912"/>
        </w:tabs>
        <w:ind w:left="-5912" w:hanging="180"/>
      </w:pPr>
      <w:rPr>
        <w:rFonts w:hint="default"/>
      </w:rPr>
    </w:lvl>
  </w:abstractNum>
  <w:abstractNum w:abstractNumId="84" w15:restartNumberingAfterBreak="0">
    <w:nsid w:val="51340F86"/>
    <w:multiLevelType w:val="hybridMultilevel"/>
    <w:tmpl w:val="6D222B46"/>
    <w:lvl w:ilvl="0" w:tplc="646630CA">
      <w:numFmt w:val="bullet"/>
      <w:lvlText w:val="•"/>
      <w:lvlJc w:val="left"/>
      <w:pPr>
        <w:ind w:left="209" w:hanging="139"/>
      </w:pPr>
      <w:rPr>
        <w:rFonts w:ascii="Arial" w:eastAsia="Arial" w:hAnsi="Arial" w:cs="Arial" w:hint="default"/>
        <w:b w:val="0"/>
        <w:bCs w:val="0"/>
        <w:i w:val="0"/>
        <w:iCs w:val="0"/>
        <w:w w:val="100"/>
        <w:sz w:val="22"/>
        <w:szCs w:val="22"/>
        <w:lang w:val="fr-CA" w:eastAsia="en-US" w:bidi="ar-SA"/>
      </w:rPr>
    </w:lvl>
    <w:lvl w:ilvl="1" w:tplc="1DC0AF4A">
      <w:numFmt w:val="bullet"/>
      <w:lvlText w:val="•"/>
      <w:lvlJc w:val="left"/>
      <w:pPr>
        <w:ind w:left="1966" w:hanging="139"/>
      </w:pPr>
      <w:rPr>
        <w:rFonts w:hint="default"/>
        <w:lang w:val="fr-CA" w:eastAsia="en-US" w:bidi="ar-SA"/>
      </w:rPr>
    </w:lvl>
    <w:lvl w:ilvl="2" w:tplc="21866700">
      <w:numFmt w:val="bullet"/>
      <w:lvlText w:val="•"/>
      <w:lvlJc w:val="left"/>
      <w:pPr>
        <w:ind w:left="3733" w:hanging="139"/>
      </w:pPr>
      <w:rPr>
        <w:rFonts w:hint="default"/>
        <w:lang w:val="fr-CA" w:eastAsia="en-US" w:bidi="ar-SA"/>
      </w:rPr>
    </w:lvl>
    <w:lvl w:ilvl="3" w:tplc="CA34C1CE">
      <w:numFmt w:val="bullet"/>
      <w:lvlText w:val="•"/>
      <w:lvlJc w:val="left"/>
      <w:pPr>
        <w:ind w:left="5500" w:hanging="139"/>
      </w:pPr>
      <w:rPr>
        <w:rFonts w:hint="default"/>
        <w:lang w:val="fr-CA" w:eastAsia="en-US" w:bidi="ar-SA"/>
      </w:rPr>
    </w:lvl>
    <w:lvl w:ilvl="4" w:tplc="6CE63504">
      <w:numFmt w:val="bullet"/>
      <w:lvlText w:val="•"/>
      <w:lvlJc w:val="left"/>
      <w:pPr>
        <w:ind w:left="7267" w:hanging="139"/>
      </w:pPr>
      <w:rPr>
        <w:rFonts w:hint="default"/>
        <w:lang w:val="fr-CA" w:eastAsia="en-US" w:bidi="ar-SA"/>
      </w:rPr>
    </w:lvl>
    <w:lvl w:ilvl="5" w:tplc="29F26F92">
      <w:numFmt w:val="bullet"/>
      <w:lvlText w:val="•"/>
      <w:lvlJc w:val="left"/>
      <w:pPr>
        <w:ind w:left="9034" w:hanging="139"/>
      </w:pPr>
      <w:rPr>
        <w:rFonts w:hint="default"/>
        <w:lang w:val="fr-CA" w:eastAsia="en-US" w:bidi="ar-SA"/>
      </w:rPr>
    </w:lvl>
    <w:lvl w:ilvl="6" w:tplc="B748E43A">
      <w:numFmt w:val="bullet"/>
      <w:lvlText w:val="•"/>
      <w:lvlJc w:val="left"/>
      <w:pPr>
        <w:ind w:left="10801" w:hanging="139"/>
      </w:pPr>
      <w:rPr>
        <w:rFonts w:hint="default"/>
        <w:lang w:val="fr-CA" w:eastAsia="en-US" w:bidi="ar-SA"/>
      </w:rPr>
    </w:lvl>
    <w:lvl w:ilvl="7" w:tplc="433E0D9E">
      <w:numFmt w:val="bullet"/>
      <w:lvlText w:val="•"/>
      <w:lvlJc w:val="left"/>
      <w:pPr>
        <w:ind w:left="12568" w:hanging="139"/>
      </w:pPr>
      <w:rPr>
        <w:rFonts w:hint="default"/>
        <w:lang w:val="fr-CA" w:eastAsia="en-US" w:bidi="ar-SA"/>
      </w:rPr>
    </w:lvl>
    <w:lvl w:ilvl="8" w:tplc="C1F0CA2A">
      <w:numFmt w:val="bullet"/>
      <w:lvlText w:val="•"/>
      <w:lvlJc w:val="left"/>
      <w:pPr>
        <w:ind w:left="14335" w:hanging="139"/>
      </w:pPr>
      <w:rPr>
        <w:rFonts w:hint="default"/>
        <w:lang w:val="fr-CA" w:eastAsia="en-US" w:bidi="ar-SA"/>
      </w:rPr>
    </w:lvl>
  </w:abstractNum>
  <w:abstractNum w:abstractNumId="85" w15:restartNumberingAfterBreak="0">
    <w:nsid w:val="51880F48"/>
    <w:multiLevelType w:val="multilevel"/>
    <w:tmpl w:val="5B6227C6"/>
    <w:styleLink w:val="AECOMList"/>
    <w:lvl w:ilvl="0">
      <w:start w:val="1"/>
      <w:numFmt w:val="decimal"/>
      <w:lvlText w:val="%1."/>
      <w:lvlJc w:val="left"/>
      <w:pPr>
        <w:ind w:left="357" w:hanging="357"/>
      </w:pPr>
      <w:rPr>
        <w:rFonts w:hint="default"/>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tabs>
          <w:tab w:val="num" w:pos="1431"/>
        </w:tabs>
        <w:ind w:left="1428" w:hanging="357"/>
      </w:pPr>
      <w:rPr>
        <w:rFonts w:hint="default"/>
      </w:rPr>
    </w:lvl>
    <w:lvl w:ilvl="4">
      <w:start w:val="1"/>
      <w:numFmt w:val="lowerLetter"/>
      <w:lvlText w:val="%5."/>
      <w:lvlJc w:val="left"/>
      <w:pPr>
        <w:tabs>
          <w:tab w:val="num" w:pos="1788"/>
        </w:tabs>
        <w:ind w:left="1785" w:hanging="357"/>
      </w:pPr>
      <w:rPr>
        <w:rFonts w:hint="default"/>
      </w:rPr>
    </w:lvl>
    <w:lvl w:ilvl="5">
      <w:start w:val="1"/>
      <w:numFmt w:val="lowerRoman"/>
      <w:lvlText w:val="%6."/>
      <w:lvlJc w:val="right"/>
      <w:pPr>
        <w:tabs>
          <w:tab w:val="num" w:pos="2145"/>
        </w:tabs>
        <w:ind w:left="2142" w:hanging="357"/>
      </w:pPr>
      <w:rPr>
        <w:rFonts w:hint="default"/>
      </w:rPr>
    </w:lvl>
    <w:lvl w:ilvl="6">
      <w:start w:val="1"/>
      <w:numFmt w:val="decimal"/>
      <w:lvlText w:val="%7."/>
      <w:lvlJc w:val="left"/>
      <w:pPr>
        <w:tabs>
          <w:tab w:val="num" w:pos="2502"/>
        </w:tabs>
        <w:ind w:left="2499" w:hanging="357"/>
      </w:pPr>
      <w:rPr>
        <w:rFonts w:hint="default"/>
      </w:rPr>
    </w:lvl>
    <w:lvl w:ilvl="7">
      <w:start w:val="1"/>
      <w:numFmt w:val="lowerLetter"/>
      <w:lvlText w:val="%8."/>
      <w:lvlJc w:val="left"/>
      <w:pPr>
        <w:tabs>
          <w:tab w:val="num" w:pos="2859"/>
        </w:tabs>
        <w:ind w:left="2856" w:hanging="357"/>
      </w:pPr>
      <w:rPr>
        <w:rFonts w:hint="default"/>
      </w:rPr>
    </w:lvl>
    <w:lvl w:ilvl="8">
      <w:start w:val="1"/>
      <w:numFmt w:val="lowerRoman"/>
      <w:lvlText w:val="%9."/>
      <w:lvlJc w:val="right"/>
      <w:pPr>
        <w:tabs>
          <w:tab w:val="num" w:pos="3216"/>
        </w:tabs>
        <w:ind w:left="3213" w:hanging="357"/>
      </w:pPr>
      <w:rPr>
        <w:rFonts w:hint="default"/>
      </w:rPr>
    </w:lvl>
  </w:abstractNum>
  <w:abstractNum w:abstractNumId="86" w15:restartNumberingAfterBreak="0">
    <w:nsid w:val="5334485D"/>
    <w:multiLevelType w:val="singleLevel"/>
    <w:tmpl w:val="A33240B2"/>
    <w:lvl w:ilvl="0">
      <w:start w:val="5"/>
      <w:numFmt w:val="bullet"/>
      <w:pStyle w:val="tiret"/>
      <w:lvlText w:val="-"/>
      <w:lvlJc w:val="left"/>
      <w:pPr>
        <w:tabs>
          <w:tab w:val="num" w:pos="1352"/>
        </w:tabs>
        <w:ind w:left="284" w:firstLine="708"/>
      </w:pPr>
      <w:rPr>
        <w:rFonts w:ascii="Times New Roman" w:hAnsi="Times New Roman" w:cs="Times New Roman" w:hint="default"/>
      </w:rPr>
    </w:lvl>
  </w:abstractNum>
  <w:abstractNum w:abstractNumId="87" w15:restartNumberingAfterBreak="0">
    <w:nsid w:val="550A2B88"/>
    <w:multiLevelType w:val="hybridMultilevel"/>
    <w:tmpl w:val="6D303458"/>
    <w:lvl w:ilvl="0" w:tplc="76CABBD2">
      <w:numFmt w:val="bullet"/>
      <w:lvlText w:val="•"/>
      <w:lvlJc w:val="left"/>
      <w:pPr>
        <w:ind w:left="215" w:hanging="139"/>
      </w:pPr>
      <w:rPr>
        <w:rFonts w:ascii="Arial" w:eastAsia="Arial" w:hAnsi="Arial" w:cs="Arial" w:hint="default"/>
        <w:b w:val="0"/>
        <w:bCs w:val="0"/>
        <w:i w:val="0"/>
        <w:iCs w:val="0"/>
        <w:w w:val="100"/>
        <w:sz w:val="22"/>
        <w:szCs w:val="22"/>
        <w:lang w:val="fr-CA" w:eastAsia="en-US" w:bidi="ar-SA"/>
      </w:rPr>
    </w:lvl>
    <w:lvl w:ilvl="1" w:tplc="F7CCCE16">
      <w:numFmt w:val="bullet"/>
      <w:lvlText w:val="•"/>
      <w:lvlJc w:val="left"/>
      <w:pPr>
        <w:ind w:left="1985" w:hanging="139"/>
      </w:pPr>
      <w:rPr>
        <w:rFonts w:hint="default"/>
        <w:lang w:val="fr-CA" w:eastAsia="en-US" w:bidi="ar-SA"/>
      </w:rPr>
    </w:lvl>
    <w:lvl w:ilvl="2" w:tplc="98325DF4">
      <w:numFmt w:val="bullet"/>
      <w:lvlText w:val="•"/>
      <w:lvlJc w:val="left"/>
      <w:pPr>
        <w:ind w:left="3750" w:hanging="139"/>
      </w:pPr>
      <w:rPr>
        <w:rFonts w:hint="default"/>
        <w:lang w:val="fr-CA" w:eastAsia="en-US" w:bidi="ar-SA"/>
      </w:rPr>
    </w:lvl>
    <w:lvl w:ilvl="3" w:tplc="DD827196">
      <w:numFmt w:val="bullet"/>
      <w:lvlText w:val="•"/>
      <w:lvlJc w:val="left"/>
      <w:pPr>
        <w:ind w:left="5516" w:hanging="139"/>
      </w:pPr>
      <w:rPr>
        <w:rFonts w:hint="default"/>
        <w:lang w:val="fr-CA" w:eastAsia="en-US" w:bidi="ar-SA"/>
      </w:rPr>
    </w:lvl>
    <w:lvl w:ilvl="4" w:tplc="008A2A58">
      <w:numFmt w:val="bullet"/>
      <w:lvlText w:val="•"/>
      <w:lvlJc w:val="left"/>
      <w:pPr>
        <w:ind w:left="7281" w:hanging="139"/>
      </w:pPr>
      <w:rPr>
        <w:rFonts w:hint="default"/>
        <w:lang w:val="fr-CA" w:eastAsia="en-US" w:bidi="ar-SA"/>
      </w:rPr>
    </w:lvl>
    <w:lvl w:ilvl="5" w:tplc="F3629CD4">
      <w:numFmt w:val="bullet"/>
      <w:lvlText w:val="•"/>
      <w:lvlJc w:val="left"/>
      <w:pPr>
        <w:ind w:left="9047" w:hanging="139"/>
      </w:pPr>
      <w:rPr>
        <w:rFonts w:hint="default"/>
        <w:lang w:val="fr-CA" w:eastAsia="en-US" w:bidi="ar-SA"/>
      </w:rPr>
    </w:lvl>
    <w:lvl w:ilvl="6" w:tplc="0AFCC4EC">
      <w:numFmt w:val="bullet"/>
      <w:lvlText w:val="•"/>
      <w:lvlJc w:val="left"/>
      <w:pPr>
        <w:ind w:left="10812" w:hanging="139"/>
      </w:pPr>
      <w:rPr>
        <w:rFonts w:hint="default"/>
        <w:lang w:val="fr-CA" w:eastAsia="en-US" w:bidi="ar-SA"/>
      </w:rPr>
    </w:lvl>
    <w:lvl w:ilvl="7" w:tplc="3DB0DDFC">
      <w:numFmt w:val="bullet"/>
      <w:lvlText w:val="•"/>
      <w:lvlJc w:val="left"/>
      <w:pPr>
        <w:ind w:left="12577" w:hanging="139"/>
      </w:pPr>
      <w:rPr>
        <w:rFonts w:hint="default"/>
        <w:lang w:val="fr-CA" w:eastAsia="en-US" w:bidi="ar-SA"/>
      </w:rPr>
    </w:lvl>
    <w:lvl w:ilvl="8" w:tplc="A4A279C2">
      <w:numFmt w:val="bullet"/>
      <w:lvlText w:val="•"/>
      <w:lvlJc w:val="left"/>
      <w:pPr>
        <w:ind w:left="14343" w:hanging="139"/>
      </w:pPr>
      <w:rPr>
        <w:rFonts w:hint="default"/>
        <w:lang w:val="fr-CA" w:eastAsia="en-US" w:bidi="ar-SA"/>
      </w:rPr>
    </w:lvl>
  </w:abstractNum>
  <w:abstractNum w:abstractNumId="88" w15:restartNumberingAfterBreak="0">
    <w:nsid w:val="55FA210C"/>
    <w:multiLevelType w:val="hybridMultilevel"/>
    <w:tmpl w:val="3C8ADF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15:restartNumberingAfterBreak="0">
    <w:nsid w:val="56E60FA1"/>
    <w:multiLevelType w:val="hybridMultilevel"/>
    <w:tmpl w:val="90548FCC"/>
    <w:lvl w:ilvl="0" w:tplc="241E0E58">
      <w:numFmt w:val="bullet"/>
      <w:lvlText w:val="•"/>
      <w:lvlJc w:val="left"/>
      <w:pPr>
        <w:ind w:left="73" w:hanging="139"/>
      </w:pPr>
      <w:rPr>
        <w:rFonts w:ascii="Arial" w:eastAsia="Arial" w:hAnsi="Arial" w:cs="Arial" w:hint="default"/>
        <w:b w:val="0"/>
        <w:bCs w:val="0"/>
        <w:i w:val="0"/>
        <w:iCs w:val="0"/>
        <w:w w:val="100"/>
        <w:sz w:val="22"/>
        <w:szCs w:val="22"/>
        <w:lang w:val="fr-CA" w:eastAsia="en-US" w:bidi="ar-SA"/>
      </w:rPr>
    </w:lvl>
    <w:lvl w:ilvl="1" w:tplc="C9C2CE82">
      <w:numFmt w:val="bullet"/>
      <w:lvlText w:val="•"/>
      <w:lvlJc w:val="left"/>
      <w:pPr>
        <w:ind w:left="483" w:hanging="139"/>
      </w:pPr>
      <w:rPr>
        <w:rFonts w:hint="default"/>
        <w:lang w:val="fr-CA" w:eastAsia="en-US" w:bidi="ar-SA"/>
      </w:rPr>
    </w:lvl>
    <w:lvl w:ilvl="2" w:tplc="10A62D38">
      <w:numFmt w:val="bullet"/>
      <w:lvlText w:val="•"/>
      <w:lvlJc w:val="left"/>
      <w:pPr>
        <w:ind w:left="887" w:hanging="139"/>
      </w:pPr>
      <w:rPr>
        <w:rFonts w:hint="default"/>
        <w:lang w:val="fr-CA" w:eastAsia="en-US" w:bidi="ar-SA"/>
      </w:rPr>
    </w:lvl>
    <w:lvl w:ilvl="3" w:tplc="0C64D1F2">
      <w:numFmt w:val="bullet"/>
      <w:lvlText w:val="•"/>
      <w:lvlJc w:val="left"/>
      <w:pPr>
        <w:ind w:left="1291" w:hanging="139"/>
      </w:pPr>
      <w:rPr>
        <w:rFonts w:hint="default"/>
        <w:lang w:val="fr-CA" w:eastAsia="en-US" w:bidi="ar-SA"/>
      </w:rPr>
    </w:lvl>
    <w:lvl w:ilvl="4" w:tplc="A972025E">
      <w:numFmt w:val="bullet"/>
      <w:lvlText w:val="•"/>
      <w:lvlJc w:val="left"/>
      <w:pPr>
        <w:ind w:left="1695" w:hanging="139"/>
      </w:pPr>
      <w:rPr>
        <w:rFonts w:hint="default"/>
        <w:lang w:val="fr-CA" w:eastAsia="en-US" w:bidi="ar-SA"/>
      </w:rPr>
    </w:lvl>
    <w:lvl w:ilvl="5" w:tplc="1A128D94">
      <w:numFmt w:val="bullet"/>
      <w:lvlText w:val="•"/>
      <w:lvlJc w:val="left"/>
      <w:pPr>
        <w:ind w:left="2099" w:hanging="139"/>
      </w:pPr>
      <w:rPr>
        <w:rFonts w:hint="default"/>
        <w:lang w:val="fr-CA" w:eastAsia="en-US" w:bidi="ar-SA"/>
      </w:rPr>
    </w:lvl>
    <w:lvl w:ilvl="6" w:tplc="E8F45822">
      <w:numFmt w:val="bullet"/>
      <w:lvlText w:val="•"/>
      <w:lvlJc w:val="left"/>
      <w:pPr>
        <w:ind w:left="2502" w:hanging="139"/>
      </w:pPr>
      <w:rPr>
        <w:rFonts w:hint="default"/>
        <w:lang w:val="fr-CA" w:eastAsia="en-US" w:bidi="ar-SA"/>
      </w:rPr>
    </w:lvl>
    <w:lvl w:ilvl="7" w:tplc="8DDCAAA4">
      <w:numFmt w:val="bullet"/>
      <w:lvlText w:val="•"/>
      <w:lvlJc w:val="left"/>
      <w:pPr>
        <w:ind w:left="2906" w:hanging="139"/>
      </w:pPr>
      <w:rPr>
        <w:rFonts w:hint="default"/>
        <w:lang w:val="fr-CA" w:eastAsia="en-US" w:bidi="ar-SA"/>
      </w:rPr>
    </w:lvl>
    <w:lvl w:ilvl="8" w:tplc="FE546C50">
      <w:numFmt w:val="bullet"/>
      <w:lvlText w:val="•"/>
      <w:lvlJc w:val="left"/>
      <w:pPr>
        <w:ind w:left="3310" w:hanging="139"/>
      </w:pPr>
      <w:rPr>
        <w:rFonts w:hint="default"/>
        <w:lang w:val="fr-CA" w:eastAsia="en-US" w:bidi="ar-SA"/>
      </w:rPr>
    </w:lvl>
  </w:abstractNum>
  <w:abstractNum w:abstractNumId="90" w15:restartNumberingAfterBreak="0">
    <w:nsid w:val="585C1A8B"/>
    <w:multiLevelType w:val="singleLevel"/>
    <w:tmpl w:val="53C8BA74"/>
    <w:lvl w:ilvl="0">
      <w:start w:val="1"/>
      <w:numFmt w:val="bullet"/>
      <w:pStyle w:val="listepuce3"/>
      <w:lvlText w:val="-"/>
      <w:lvlJc w:val="left"/>
      <w:pPr>
        <w:tabs>
          <w:tab w:val="num" w:pos="792"/>
        </w:tabs>
        <w:ind w:left="720" w:hanging="288"/>
      </w:pPr>
      <w:rPr>
        <w:rFonts w:ascii="Times New Roman" w:hAnsi="Times New Roman" w:cs="Times New Roman" w:hint="default"/>
      </w:rPr>
    </w:lvl>
  </w:abstractNum>
  <w:abstractNum w:abstractNumId="91" w15:restartNumberingAfterBreak="0">
    <w:nsid w:val="5BC97DC2"/>
    <w:multiLevelType w:val="multilevel"/>
    <w:tmpl w:val="DE90B510"/>
    <w:styleLink w:val="Orange"/>
    <w:lvl w:ilvl="0">
      <w:start w:val="1"/>
      <w:numFmt w:val="decimal"/>
      <w:lvlText w:val="%1"/>
      <w:lvlJc w:val="left"/>
      <w:pPr>
        <w:tabs>
          <w:tab w:val="num" w:pos="1008"/>
        </w:tabs>
        <w:ind w:left="1008" w:hanging="1008"/>
      </w:pPr>
      <w:rPr>
        <w:rFonts w:ascii="Arial" w:hAnsi="Arial" w:hint="default"/>
        <w:b w:val="0"/>
        <w:i w:val="0"/>
        <w:color w:val="F68B1F" w:themeColor="accent3"/>
        <w:sz w:val="32"/>
      </w:rPr>
    </w:lvl>
    <w:lvl w:ilvl="1">
      <w:start w:val="1"/>
      <w:numFmt w:val="decimal"/>
      <w:lvlText w:val="%1.%2"/>
      <w:lvlJc w:val="left"/>
      <w:pPr>
        <w:tabs>
          <w:tab w:val="num" w:pos="1008"/>
        </w:tabs>
        <w:ind w:left="1008" w:hanging="1008"/>
      </w:pPr>
      <w:rPr>
        <w:rFonts w:ascii="Arial Gras" w:hAnsi="Arial Gras" w:cs="Times New Roman" w:hint="default"/>
        <w:b/>
        <w:bCs w:val="0"/>
        <w:i w:val="0"/>
        <w:iCs w:val="0"/>
        <w:caps w:val="0"/>
        <w:smallCaps w:val="0"/>
        <w:strike w:val="0"/>
        <w:dstrike w:val="0"/>
        <w:noProof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008"/>
        </w:tabs>
        <w:ind w:left="1008" w:hanging="1008"/>
      </w:pPr>
      <w:rPr>
        <w:rFonts w:ascii="Arial Gras" w:hAnsi="Arial Gras" w:hint="default"/>
        <w:b/>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008"/>
        </w:tabs>
        <w:ind w:left="1008" w:hanging="1008"/>
      </w:pPr>
      <w:rPr>
        <w:rFonts w:hAnsi="Arial Gras" w:hint="default"/>
        <w:b/>
        <w:i w:val="0"/>
        <w:sz w:val="20"/>
      </w:rPr>
    </w:lvl>
    <w:lvl w:ilvl="4">
      <w:start w:val="1"/>
      <w:numFmt w:val="decimal"/>
      <w:lvlText w:val="%1.%2.%3.%4.%5"/>
      <w:lvlJc w:val="left"/>
      <w:pPr>
        <w:tabs>
          <w:tab w:val="num" w:pos="1008"/>
        </w:tabs>
        <w:ind w:left="1008" w:hanging="1008"/>
      </w:pPr>
      <w:rPr>
        <w:rFonts w:ascii="Arial" w:hAnsi="Arial" w:hint="default"/>
        <w:b w:val="0"/>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1008"/>
        </w:tabs>
        <w:ind w:left="1008" w:hanging="1008"/>
      </w:pPr>
      <w:rPr>
        <w:rFonts w:hint="default"/>
      </w:rPr>
    </w:lvl>
    <w:lvl w:ilvl="6">
      <w:start w:val="1"/>
      <w:numFmt w:val="decimal"/>
      <w:lvlText w:val="%1.%2.%3.%4.%5.%6.%7"/>
      <w:lvlJc w:val="left"/>
      <w:pPr>
        <w:tabs>
          <w:tab w:val="num" w:pos="1008"/>
        </w:tabs>
        <w:ind w:left="1008" w:hanging="1008"/>
      </w:pPr>
      <w:rPr>
        <w:rFonts w:hint="default"/>
      </w:rPr>
    </w:lvl>
    <w:lvl w:ilvl="7">
      <w:start w:val="1"/>
      <w:numFmt w:val="decimal"/>
      <w:lvlText w:val="%1.%2.%3.%4.%5.%6.%7.%8"/>
      <w:lvlJc w:val="left"/>
      <w:pPr>
        <w:tabs>
          <w:tab w:val="num" w:pos="1008"/>
        </w:tabs>
        <w:ind w:left="1008" w:hanging="1008"/>
      </w:pPr>
      <w:rPr>
        <w:rFonts w:hint="default"/>
      </w:rPr>
    </w:lvl>
    <w:lvl w:ilvl="8">
      <w:start w:val="1"/>
      <w:numFmt w:val="decimal"/>
      <w:lvlText w:val="%1.%2.%3.%4.%5.%6.%7.%8.%9"/>
      <w:lvlJc w:val="left"/>
      <w:pPr>
        <w:tabs>
          <w:tab w:val="num" w:pos="1008"/>
        </w:tabs>
        <w:ind w:left="1008" w:hanging="1008"/>
      </w:pPr>
      <w:rPr>
        <w:rFonts w:hint="default"/>
      </w:rPr>
    </w:lvl>
  </w:abstractNum>
  <w:abstractNum w:abstractNumId="92" w15:restartNumberingAfterBreak="0">
    <w:nsid w:val="5C126748"/>
    <w:multiLevelType w:val="hybridMultilevel"/>
    <w:tmpl w:val="10E2136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3" w15:restartNumberingAfterBreak="0">
    <w:nsid w:val="5E3C650F"/>
    <w:multiLevelType w:val="hybridMultilevel"/>
    <w:tmpl w:val="8FBE0894"/>
    <w:lvl w:ilvl="0" w:tplc="62EA424A">
      <w:numFmt w:val="bullet"/>
      <w:lvlText w:val="•"/>
      <w:lvlJc w:val="left"/>
      <w:pPr>
        <w:ind w:left="70" w:hanging="139"/>
      </w:pPr>
      <w:rPr>
        <w:rFonts w:ascii="Arial" w:eastAsia="Arial" w:hAnsi="Arial" w:cs="Arial" w:hint="default"/>
        <w:b w:val="0"/>
        <w:bCs w:val="0"/>
        <w:i w:val="0"/>
        <w:iCs w:val="0"/>
        <w:w w:val="100"/>
        <w:sz w:val="22"/>
        <w:szCs w:val="22"/>
        <w:lang w:val="fr-CA" w:eastAsia="en-US" w:bidi="ar-SA"/>
      </w:rPr>
    </w:lvl>
    <w:lvl w:ilvl="1" w:tplc="7FCA028A">
      <w:numFmt w:val="bullet"/>
      <w:lvlText w:val="•"/>
      <w:lvlJc w:val="left"/>
      <w:pPr>
        <w:ind w:left="530" w:hanging="139"/>
      </w:pPr>
      <w:rPr>
        <w:rFonts w:hint="default"/>
        <w:lang w:val="fr-CA" w:eastAsia="en-US" w:bidi="ar-SA"/>
      </w:rPr>
    </w:lvl>
    <w:lvl w:ilvl="2" w:tplc="BCEC5106">
      <w:numFmt w:val="bullet"/>
      <w:lvlText w:val="•"/>
      <w:lvlJc w:val="left"/>
      <w:pPr>
        <w:ind w:left="980" w:hanging="139"/>
      </w:pPr>
      <w:rPr>
        <w:rFonts w:hint="default"/>
        <w:lang w:val="fr-CA" w:eastAsia="en-US" w:bidi="ar-SA"/>
      </w:rPr>
    </w:lvl>
    <w:lvl w:ilvl="3" w:tplc="CB062E68">
      <w:numFmt w:val="bullet"/>
      <w:lvlText w:val="•"/>
      <w:lvlJc w:val="left"/>
      <w:pPr>
        <w:ind w:left="1430" w:hanging="139"/>
      </w:pPr>
      <w:rPr>
        <w:rFonts w:hint="default"/>
        <w:lang w:val="fr-CA" w:eastAsia="en-US" w:bidi="ar-SA"/>
      </w:rPr>
    </w:lvl>
    <w:lvl w:ilvl="4" w:tplc="B13CDD86">
      <w:numFmt w:val="bullet"/>
      <w:lvlText w:val="•"/>
      <w:lvlJc w:val="left"/>
      <w:pPr>
        <w:ind w:left="1880" w:hanging="139"/>
      </w:pPr>
      <w:rPr>
        <w:rFonts w:hint="default"/>
        <w:lang w:val="fr-CA" w:eastAsia="en-US" w:bidi="ar-SA"/>
      </w:rPr>
    </w:lvl>
    <w:lvl w:ilvl="5" w:tplc="EBBC200C">
      <w:numFmt w:val="bullet"/>
      <w:lvlText w:val="•"/>
      <w:lvlJc w:val="left"/>
      <w:pPr>
        <w:ind w:left="2330" w:hanging="139"/>
      </w:pPr>
      <w:rPr>
        <w:rFonts w:hint="default"/>
        <w:lang w:val="fr-CA" w:eastAsia="en-US" w:bidi="ar-SA"/>
      </w:rPr>
    </w:lvl>
    <w:lvl w:ilvl="6" w:tplc="E3F833BA">
      <w:numFmt w:val="bullet"/>
      <w:lvlText w:val="•"/>
      <w:lvlJc w:val="left"/>
      <w:pPr>
        <w:ind w:left="2780" w:hanging="139"/>
      </w:pPr>
      <w:rPr>
        <w:rFonts w:hint="default"/>
        <w:lang w:val="fr-CA" w:eastAsia="en-US" w:bidi="ar-SA"/>
      </w:rPr>
    </w:lvl>
    <w:lvl w:ilvl="7" w:tplc="EE061638">
      <w:numFmt w:val="bullet"/>
      <w:lvlText w:val="•"/>
      <w:lvlJc w:val="left"/>
      <w:pPr>
        <w:ind w:left="3230" w:hanging="139"/>
      </w:pPr>
      <w:rPr>
        <w:rFonts w:hint="default"/>
        <w:lang w:val="fr-CA" w:eastAsia="en-US" w:bidi="ar-SA"/>
      </w:rPr>
    </w:lvl>
    <w:lvl w:ilvl="8" w:tplc="B3B8443E">
      <w:numFmt w:val="bullet"/>
      <w:lvlText w:val="•"/>
      <w:lvlJc w:val="left"/>
      <w:pPr>
        <w:ind w:left="3680" w:hanging="139"/>
      </w:pPr>
      <w:rPr>
        <w:rFonts w:hint="default"/>
        <w:lang w:val="fr-CA" w:eastAsia="en-US" w:bidi="ar-SA"/>
      </w:rPr>
    </w:lvl>
  </w:abstractNum>
  <w:abstractNum w:abstractNumId="94" w15:restartNumberingAfterBreak="0">
    <w:nsid w:val="5F65660B"/>
    <w:multiLevelType w:val="hybridMultilevel"/>
    <w:tmpl w:val="14CC2BEA"/>
    <w:lvl w:ilvl="0" w:tplc="1FC8BCAA">
      <w:numFmt w:val="bullet"/>
      <w:lvlText w:val="•"/>
      <w:lvlJc w:val="left"/>
      <w:pPr>
        <w:ind w:left="71" w:hanging="139"/>
      </w:pPr>
      <w:rPr>
        <w:rFonts w:ascii="Arial" w:eastAsia="Arial" w:hAnsi="Arial" w:cs="Arial" w:hint="default"/>
        <w:b w:val="0"/>
        <w:bCs w:val="0"/>
        <w:i w:val="0"/>
        <w:iCs w:val="0"/>
        <w:w w:val="100"/>
        <w:sz w:val="22"/>
        <w:szCs w:val="22"/>
        <w:lang w:val="fr-CA" w:eastAsia="en-US" w:bidi="ar-SA"/>
      </w:rPr>
    </w:lvl>
    <w:lvl w:ilvl="1" w:tplc="48FC4AAC">
      <w:numFmt w:val="bullet"/>
      <w:lvlText w:val="•"/>
      <w:lvlJc w:val="left"/>
      <w:pPr>
        <w:ind w:left="483" w:hanging="139"/>
      </w:pPr>
      <w:rPr>
        <w:rFonts w:hint="default"/>
        <w:lang w:val="fr-CA" w:eastAsia="en-US" w:bidi="ar-SA"/>
      </w:rPr>
    </w:lvl>
    <w:lvl w:ilvl="2" w:tplc="1B22346C">
      <w:numFmt w:val="bullet"/>
      <w:lvlText w:val="•"/>
      <w:lvlJc w:val="left"/>
      <w:pPr>
        <w:ind w:left="886" w:hanging="139"/>
      </w:pPr>
      <w:rPr>
        <w:rFonts w:hint="default"/>
        <w:lang w:val="fr-CA" w:eastAsia="en-US" w:bidi="ar-SA"/>
      </w:rPr>
    </w:lvl>
    <w:lvl w:ilvl="3" w:tplc="70422EA6">
      <w:numFmt w:val="bullet"/>
      <w:lvlText w:val="•"/>
      <w:lvlJc w:val="left"/>
      <w:pPr>
        <w:ind w:left="1289" w:hanging="139"/>
      </w:pPr>
      <w:rPr>
        <w:rFonts w:hint="default"/>
        <w:lang w:val="fr-CA" w:eastAsia="en-US" w:bidi="ar-SA"/>
      </w:rPr>
    </w:lvl>
    <w:lvl w:ilvl="4" w:tplc="1E3EA2C8">
      <w:numFmt w:val="bullet"/>
      <w:lvlText w:val="•"/>
      <w:lvlJc w:val="left"/>
      <w:pPr>
        <w:ind w:left="1693" w:hanging="139"/>
      </w:pPr>
      <w:rPr>
        <w:rFonts w:hint="default"/>
        <w:lang w:val="fr-CA" w:eastAsia="en-US" w:bidi="ar-SA"/>
      </w:rPr>
    </w:lvl>
    <w:lvl w:ilvl="5" w:tplc="48B6CB5C">
      <w:numFmt w:val="bullet"/>
      <w:lvlText w:val="•"/>
      <w:lvlJc w:val="left"/>
      <w:pPr>
        <w:ind w:left="2096" w:hanging="139"/>
      </w:pPr>
      <w:rPr>
        <w:rFonts w:hint="default"/>
        <w:lang w:val="fr-CA" w:eastAsia="en-US" w:bidi="ar-SA"/>
      </w:rPr>
    </w:lvl>
    <w:lvl w:ilvl="6" w:tplc="007A895C">
      <w:numFmt w:val="bullet"/>
      <w:lvlText w:val="•"/>
      <w:lvlJc w:val="left"/>
      <w:pPr>
        <w:ind w:left="2499" w:hanging="139"/>
      </w:pPr>
      <w:rPr>
        <w:rFonts w:hint="default"/>
        <w:lang w:val="fr-CA" w:eastAsia="en-US" w:bidi="ar-SA"/>
      </w:rPr>
    </w:lvl>
    <w:lvl w:ilvl="7" w:tplc="2F1A6D98">
      <w:numFmt w:val="bullet"/>
      <w:lvlText w:val="•"/>
      <w:lvlJc w:val="left"/>
      <w:pPr>
        <w:ind w:left="2903" w:hanging="139"/>
      </w:pPr>
      <w:rPr>
        <w:rFonts w:hint="default"/>
        <w:lang w:val="fr-CA" w:eastAsia="en-US" w:bidi="ar-SA"/>
      </w:rPr>
    </w:lvl>
    <w:lvl w:ilvl="8" w:tplc="D758D6D2">
      <w:numFmt w:val="bullet"/>
      <w:lvlText w:val="•"/>
      <w:lvlJc w:val="left"/>
      <w:pPr>
        <w:ind w:left="3306" w:hanging="139"/>
      </w:pPr>
      <w:rPr>
        <w:rFonts w:hint="default"/>
        <w:lang w:val="fr-CA" w:eastAsia="en-US" w:bidi="ar-SA"/>
      </w:rPr>
    </w:lvl>
  </w:abstractNum>
  <w:abstractNum w:abstractNumId="95" w15:restartNumberingAfterBreak="0">
    <w:nsid w:val="641F3281"/>
    <w:multiLevelType w:val="hybridMultilevel"/>
    <w:tmpl w:val="712AD2A6"/>
    <w:lvl w:ilvl="0" w:tplc="C32AAC10">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71E83938">
      <w:numFmt w:val="bullet"/>
      <w:lvlText w:val="•"/>
      <w:lvlJc w:val="left"/>
      <w:pPr>
        <w:ind w:left="530" w:hanging="139"/>
      </w:pPr>
      <w:rPr>
        <w:rFonts w:hint="default"/>
        <w:lang w:val="fr-CA" w:eastAsia="en-US" w:bidi="ar-SA"/>
      </w:rPr>
    </w:lvl>
    <w:lvl w:ilvl="2" w:tplc="62C0F052">
      <w:numFmt w:val="bullet"/>
      <w:lvlText w:val="•"/>
      <w:lvlJc w:val="left"/>
      <w:pPr>
        <w:ind w:left="980" w:hanging="139"/>
      </w:pPr>
      <w:rPr>
        <w:rFonts w:hint="default"/>
        <w:lang w:val="fr-CA" w:eastAsia="en-US" w:bidi="ar-SA"/>
      </w:rPr>
    </w:lvl>
    <w:lvl w:ilvl="3" w:tplc="4120FA64">
      <w:numFmt w:val="bullet"/>
      <w:lvlText w:val="•"/>
      <w:lvlJc w:val="left"/>
      <w:pPr>
        <w:ind w:left="1430" w:hanging="139"/>
      </w:pPr>
      <w:rPr>
        <w:rFonts w:hint="default"/>
        <w:lang w:val="fr-CA" w:eastAsia="en-US" w:bidi="ar-SA"/>
      </w:rPr>
    </w:lvl>
    <w:lvl w:ilvl="4" w:tplc="6804D296">
      <w:numFmt w:val="bullet"/>
      <w:lvlText w:val="•"/>
      <w:lvlJc w:val="left"/>
      <w:pPr>
        <w:ind w:left="1880" w:hanging="139"/>
      </w:pPr>
      <w:rPr>
        <w:rFonts w:hint="default"/>
        <w:lang w:val="fr-CA" w:eastAsia="en-US" w:bidi="ar-SA"/>
      </w:rPr>
    </w:lvl>
    <w:lvl w:ilvl="5" w:tplc="52AC1422">
      <w:numFmt w:val="bullet"/>
      <w:lvlText w:val="•"/>
      <w:lvlJc w:val="left"/>
      <w:pPr>
        <w:ind w:left="2330" w:hanging="139"/>
      </w:pPr>
      <w:rPr>
        <w:rFonts w:hint="default"/>
        <w:lang w:val="fr-CA" w:eastAsia="en-US" w:bidi="ar-SA"/>
      </w:rPr>
    </w:lvl>
    <w:lvl w:ilvl="6" w:tplc="C22EE61A">
      <w:numFmt w:val="bullet"/>
      <w:lvlText w:val="•"/>
      <w:lvlJc w:val="left"/>
      <w:pPr>
        <w:ind w:left="2780" w:hanging="139"/>
      </w:pPr>
      <w:rPr>
        <w:rFonts w:hint="default"/>
        <w:lang w:val="fr-CA" w:eastAsia="en-US" w:bidi="ar-SA"/>
      </w:rPr>
    </w:lvl>
    <w:lvl w:ilvl="7" w:tplc="FA621C70">
      <w:numFmt w:val="bullet"/>
      <w:lvlText w:val="•"/>
      <w:lvlJc w:val="left"/>
      <w:pPr>
        <w:ind w:left="3230" w:hanging="139"/>
      </w:pPr>
      <w:rPr>
        <w:rFonts w:hint="default"/>
        <w:lang w:val="fr-CA" w:eastAsia="en-US" w:bidi="ar-SA"/>
      </w:rPr>
    </w:lvl>
    <w:lvl w:ilvl="8" w:tplc="58BA3B66">
      <w:numFmt w:val="bullet"/>
      <w:lvlText w:val="•"/>
      <w:lvlJc w:val="left"/>
      <w:pPr>
        <w:ind w:left="3680" w:hanging="139"/>
      </w:pPr>
      <w:rPr>
        <w:rFonts w:hint="default"/>
        <w:lang w:val="fr-CA" w:eastAsia="en-US" w:bidi="ar-SA"/>
      </w:rPr>
    </w:lvl>
  </w:abstractNum>
  <w:abstractNum w:abstractNumId="96" w15:restartNumberingAfterBreak="0">
    <w:nsid w:val="644611AA"/>
    <w:multiLevelType w:val="hybridMultilevel"/>
    <w:tmpl w:val="C1FEB1F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7" w15:restartNumberingAfterBreak="0">
    <w:nsid w:val="651A6E54"/>
    <w:multiLevelType w:val="hybridMultilevel"/>
    <w:tmpl w:val="A0E63518"/>
    <w:lvl w:ilvl="0" w:tplc="67A0BE7C">
      <w:numFmt w:val="bullet"/>
      <w:lvlText w:val="•"/>
      <w:lvlJc w:val="left"/>
      <w:pPr>
        <w:ind w:left="73" w:hanging="139"/>
      </w:pPr>
      <w:rPr>
        <w:rFonts w:ascii="Arial" w:eastAsia="Arial" w:hAnsi="Arial" w:cs="Arial" w:hint="default"/>
        <w:b w:val="0"/>
        <w:bCs w:val="0"/>
        <w:i w:val="0"/>
        <w:iCs w:val="0"/>
        <w:w w:val="100"/>
        <w:sz w:val="22"/>
        <w:szCs w:val="22"/>
        <w:lang w:val="fr-CA" w:eastAsia="en-US" w:bidi="ar-SA"/>
      </w:rPr>
    </w:lvl>
    <w:lvl w:ilvl="1" w:tplc="1C96EFB0">
      <w:numFmt w:val="bullet"/>
      <w:lvlText w:val="•"/>
      <w:lvlJc w:val="left"/>
      <w:pPr>
        <w:ind w:left="483" w:hanging="139"/>
      </w:pPr>
      <w:rPr>
        <w:rFonts w:hint="default"/>
        <w:lang w:val="fr-CA" w:eastAsia="en-US" w:bidi="ar-SA"/>
      </w:rPr>
    </w:lvl>
    <w:lvl w:ilvl="2" w:tplc="D068CB7E">
      <w:numFmt w:val="bullet"/>
      <w:lvlText w:val="•"/>
      <w:lvlJc w:val="left"/>
      <w:pPr>
        <w:ind w:left="887" w:hanging="139"/>
      </w:pPr>
      <w:rPr>
        <w:rFonts w:hint="default"/>
        <w:lang w:val="fr-CA" w:eastAsia="en-US" w:bidi="ar-SA"/>
      </w:rPr>
    </w:lvl>
    <w:lvl w:ilvl="3" w:tplc="505C7416">
      <w:numFmt w:val="bullet"/>
      <w:lvlText w:val="•"/>
      <w:lvlJc w:val="left"/>
      <w:pPr>
        <w:ind w:left="1291" w:hanging="139"/>
      </w:pPr>
      <w:rPr>
        <w:rFonts w:hint="default"/>
        <w:lang w:val="fr-CA" w:eastAsia="en-US" w:bidi="ar-SA"/>
      </w:rPr>
    </w:lvl>
    <w:lvl w:ilvl="4" w:tplc="DF82059C">
      <w:numFmt w:val="bullet"/>
      <w:lvlText w:val="•"/>
      <w:lvlJc w:val="left"/>
      <w:pPr>
        <w:ind w:left="1695" w:hanging="139"/>
      </w:pPr>
      <w:rPr>
        <w:rFonts w:hint="default"/>
        <w:lang w:val="fr-CA" w:eastAsia="en-US" w:bidi="ar-SA"/>
      </w:rPr>
    </w:lvl>
    <w:lvl w:ilvl="5" w:tplc="A6A81FDA">
      <w:numFmt w:val="bullet"/>
      <w:lvlText w:val="•"/>
      <w:lvlJc w:val="left"/>
      <w:pPr>
        <w:ind w:left="2099" w:hanging="139"/>
      </w:pPr>
      <w:rPr>
        <w:rFonts w:hint="default"/>
        <w:lang w:val="fr-CA" w:eastAsia="en-US" w:bidi="ar-SA"/>
      </w:rPr>
    </w:lvl>
    <w:lvl w:ilvl="6" w:tplc="513E14D4">
      <w:numFmt w:val="bullet"/>
      <w:lvlText w:val="•"/>
      <w:lvlJc w:val="left"/>
      <w:pPr>
        <w:ind w:left="2502" w:hanging="139"/>
      </w:pPr>
      <w:rPr>
        <w:rFonts w:hint="default"/>
        <w:lang w:val="fr-CA" w:eastAsia="en-US" w:bidi="ar-SA"/>
      </w:rPr>
    </w:lvl>
    <w:lvl w:ilvl="7" w:tplc="62027F48">
      <w:numFmt w:val="bullet"/>
      <w:lvlText w:val="•"/>
      <w:lvlJc w:val="left"/>
      <w:pPr>
        <w:ind w:left="2906" w:hanging="139"/>
      </w:pPr>
      <w:rPr>
        <w:rFonts w:hint="default"/>
        <w:lang w:val="fr-CA" w:eastAsia="en-US" w:bidi="ar-SA"/>
      </w:rPr>
    </w:lvl>
    <w:lvl w:ilvl="8" w:tplc="8176FB8E">
      <w:numFmt w:val="bullet"/>
      <w:lvlText w:val="•"/>
      <w:lvlJc w:val="left"/>
      <w:pPr>
        <w:ind w:left="3310" w:hanging="139"/>
      </w:pPr>
      <w:rPr>
        <w:rFonts w:hint="default"/>
        <w:lang w:val="fr-CA" w:eastAsia="en-US" w:bidi="ar-SA"/>
      </w:rPr>
    </w:lvl>
  </w:abstractNum>
  <w:abstractNum w:abstractNumId="98" w15:restartNumberingAfterBreak="0">
    <w:nsid w:val="659A027C"/>
    <w:multiLevelType w:val="multilevel"/>
    <w:tmpl w:val="ACFCE65E"/>
    <w:lvl w:ilvl="0">
      <w:start w:val="1"/>
      <w:numFmt w:val="decimal"/>
      <w:pStyle w:val="ListNumber"/>
      <w:lvlText w:val="%1."/>
      <w:lvlJc w:val="left"/>
      <w:pPr>
        <w:ind w:left="425" w:hanging="425"/>
      </w:pPr>
      <w:rPr>
        <w:rFonts w:hint="default"/>
      </w:rPr>
    </w:lvl>
    <w:lvl w:ilvl="1">
      <w:start w:val="1"/>
      <w:numFmt w:val="lowerLetter"/>
      <w:pStyle w:val="ListNumber2"/>
      <w:lvlText w:val="%2."/>
      <w:lvlJc w:val="left"/>
      <w:pPr>
        <w:tabs>
          <w:tab w:val="num" w:pos="850"/>
        </w:tabs>
        <w:ind w:left="850" w:hanging="425"/>
      </w:pPr>
      <w:rPr>
        <w:rFonts w:hint="default"/>
      </w:rPr>
    </w:lvl>
    <w:lvl w:ilvl="2">
      <w:start w:val="1"/>
      <w:numFmt w:val="lowerRoman"/>
      <w:pStyle w:val="ListNumber3"/>
      <w:lvlText w:val="%3."/>
      <w:lvlJc w:val="left"/>
      <w:pPr>
        <w:tabs>
          <w:tab w:val="num" w:pos="1275"/>
        </w:tabs>
        <w:ind w:left="1275" w:hanging="425"/>
      </w:pPr>
      <w:rPr>
        <w:rFonts w:hint="default"/>
      </w:rPr>
    </w:lvl>
    <w:lvl w:ilvl="3">
      <w:start w:val="1"/>
      <w:numFmt w:val="decimal"/>
      <w:lvlText w:val="%4."/>
      <w:lvlJc w:val="left"/>
      <w:pPr>
        <w:tabs>
          <w:tab w:val="num" w:pos="1700"/>
        </w:tabs>
        <w:ind w:left="1700" w:hanging="425"/>
      </w:pPr>
      <w:rPr>
        <w:rFonts w:hint="default"/>
      </w:rPr>
    </w:lvl>
    <w:lvl w:ilvl="4">
      <w:start w:val="1"/>
      <w:numFmt w:val="lowerLetter"/>
      <w:lvlText w:val="%5."/>
      <w:lvlJc w:val="left"/>
      <w:pPr>
        <w:tabs>
          <w:tab w:val="num" w:pos="2125"/>
        </w:tabs>
        <w:ind w:left="2125" w:hanging="425"/>
      </w:pPr>
      <w:rPr>
        <w:rFonts w:hint="default"/>
      </w:rPr>
    </w:lvl>
    <w:lvl w:ilvl="5">
      <w:start w:val="1"/>
      <w:numFmt w:val="lowerRoman"/>
      <w:lvlText w:val="%6."/>
      <w:lvlJc w:val="right"/>
      <w:pPr>
        <w:tabs>
          <w:tab w:val="num" w:pos="2550"/>
        </w:tabs>
        <w:ind w:left="2550" w:hanging="425"/>
      </w:pPr>
      <w:rPr>
        <w:rFonts w:hint="default"/>
      </w:rPr>
    </w:lvl>
    <w:lvl w:ilvl="6">
      <w:start w:val="1"/>
      <w:numFmt w:val="decimal"/>
      <w:lvlText w:val="%7."/>
      <w:lvlJc w:val="left"/>
      <w:pPr>
        <w:tabs>
          <w:tab w:val="num" w:pos="2975"/>
        </w:tabs>
        <w:ind w:left="2975" w:hanging="425"/>
      </w:pPr>
      <w:rPr>
        <w:rFonts w:hint="default"/>
      </w:rPr>
    </w:lvl>
    <w:lvl w:ilvl="7">
      <w:start w:val="1"/>
      <w:numFmt w:val="lowerLetter"/>
      <w:lvlText w:val="%8."/>
      <w:lvlJc w:val="left"/>
      <w:pPr>
        <w:tabs>
          <w:tab w:val="num" w:pos="3400"/>
        </w:tabs>
        <w:ind w:left="3400" w:hanging="425"/>
      </w:pPr>
      <w:rPr>
        <w:rFonts w:hint="default"/>
      </w:rPr>
    </w:lvl>
    <w:lvl w:ilvl="8">
      <w:start w:val="1"/>
      <w:numFmt w:val="lowerRoman"/>
      <w:lvlText w:val="%9."/>
      <w:lvlJc w:val="right"/>
      <w:pPr>
        <w:tabs>
          <w:tab w:val="num" w:pos="3825"/>
        </w:tabs>
        <w:ind w:left="3825" w:hanging="425"/>
      </w:pPr>
      <w:rPr>
        <w:rFonts w:hint="default"/>
      </w:rPr>
    </w:lvl>
  </w:abstractNum>
  <w:abstractNum w:abstractNumId="99" w15:restartNumberingAfterBreak="0">
    <w:nsid w:val="68B37282"/>
    <w:multiLevelType w:val="hybridMultilevel"/>
    <w:tmpl w:val="566E35C2"/>
    <w:lvl w:ilvl="0" w:tplc="A8A09CBC">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514081A2">
      <w:numFmt w:val="bullet"/>
      <w:lvlText w:val="•"/>
      <w:lvlJc w:val="left"/>
      <w:pPr>
        <w:ind w:left="532" w:hanging="139"/>
      </w:pPr>
      <w:rPr>
        <w:rFonts w:hint="default"/>
        <w:lang w:val="fr-CA" w:eastAsia="en-US" w:bidi="ar-SA"/>
      </w:rPr>
    </w:lvl>
    <w:lvl w:ilvl="2" w:tplc="A9EA125A">
      <w:numFmt w:val="bullet"/>
      <w:lvlText w:val="•"/>
      <w:lvlJc w:val="left"/>
      <w:pPr>
        <w:ind w:left="984" w:hanging="139"/>
      </w:pPr>
      <w:rPr>
        <w:rFonts w:hint="default"/>
        <w:lang w:val="fr-CA" w:eastAsia="en-US" w:bidi="ar-SA"/>
      </w:rPr>
    </w:lvl>
    <w:lvl w:ilvl="3" w:tplc="7FFA2FE2">
      <w:numFmt w:val="bullet"/>
      <w:lvlText w:val="•"/>
      <w:lvlJc w:val="left"/>
      <w:pPr>
        <w:ind w:left="1436" w:hanging="139"/>
      </w:pPr>
      <w:rPr>
        <w:rFonts w:hint="default"/>
        <w:lang w:val="fr-CA" w:eastAsia="en-US" w:bidi="ar-SA"/>
      </w:rPr>
    </w:lvl>
    <w:lvl w:ilvl="4" w:tplc="4D366222">
      <w:numFmt w:val="bullet"/>
      <w:lvlText w:val="•"/>
      <w:lvlJc w:val="left"/>
      <w:pPr>
        <w:ind w:left="1888" w:hanging="139"/>
      </w:pPr>
      <w:rPr>
        <w:rFonts w:hint="default"/>
        <w:lang w:val="fr-CA" w:eastAsia="en-US" w:bidi="ar-SA"/>
      </w:rPr>
    </w:lvl>
    <w:lvl w:ilvl="5" w:tplc="1A9E8C7C">
      <w:numFmt w:val="bullet"/>
      <w:lvlText w:val="•"/>
      <w:lvlJc w:val="left"/>
      <w:pPr>
        <w:ind w:left="2341" w:hanging="139"/>
      </w:pPr>
      <w:rPr>
        <w:rFonts w:hint="default"/>
        <w:lang w:val="fr-CA" w:eastAsia="en-US" w:bidi="ar-SA"/>
      </w:rPr>
    </w:lvl>
    <w:lvl w:ilvl="6" w:tplc="FE360E68">
      <w:numFmt w:val="bullet"/>
      <w:lvlText w:val="•"/>
      <w:lvlJc w:val="left"/>
      <w:pPr>
        <w:ind w:left="2793" w:hanging="139"/>
      </w:pPr>
      <w:rPr>
        <w:rFonts w:hint="default"/>
        <w:lang w:val="fr-CA" w:eastAsia="en-US" w:bidi="ar-SA"/>
      </w:rPr>
    </w:lvl>
    <w:lvl w:ilvl="7" w:tplc="072CA552">
      <w:numFmt w:val="bullet"/>
      <w:lvlText w:val="•"/>
      <w:lvlJc w:val="left"/>
      <w:pPr>
        <w:ind w:left="3245" w:hanging="139"/>
      </w:pPr>
      <w:rPr>
        <w:rFonts w:hint="default"/>
        <w:lang w:val="fr-CA" w:eastAsia="en-US" w:bidi="ar-SA"/>
      </w:rPr>
    </w:lvl>
    <w:lvl w:ilvl="8" w:tplc="E1D41306">
      <w:numFmt w:val="bullet"/>
      <w:lvlText w:val="•"/>
      <w:lvlJc w:val="left"/>
      <w:pPr>
        <w:ind w:left="3697" w:hanging="139"/>
      </w:pPr>
      <w:rPr>
        <w:rFonts w:hint="default"/>
        <w:lang w:val="fr-CA" w:eastAsia="en-US" w:bidi="ar-SA"/>
      </w:rPr>
    </w:lvl>
  </w:abstractNum>
  <w:abstractNum w:abstractNumId="100" w15:restartNumberingAfterBreak="0">
    <w:nsid w:val="68E27D43"/>
    <w:multiLevelType w:val="multilevel"/>
    <w:tmpl w:val="6E7AA054"/>
    <w:styleLink w:val="Style3"/>
    <w:lvl w:ilvl="0">
      <w:start w:val="1"/>
      <w:numFmt w:val="decimal"/>
      <w:lvlText w:val="%1"/>
      <w:lvlJc w:val="left"/>
      <w:pPr>
        <w:tabs>
          <w:tab w:val="num" w:pos="1008"/>
        </w:tabs>
        <w:ind w:left="1008" w:hanging="1008"/>
      </w:pPr>
      <w:rPr>
        <w:rFonts w:ascii="Arial" w:hAnsi="Arial" w:hint="default"/>
        <w:b w:val="0"/>
        <w:i w:val="0"/>
        <w:color w:val="9E007E" w:themeColor="accent4"/>
        <w:sz w:val="32"/>
      </w:rPr>
    </w:lvl>
    <w:lvl w:ilvl="1">
      <w:start w:val="1"/>
      <w:numFmt w:val="decimal"/>
      <w:lvlText w:val="%1.%2"/>
      <w:lvlJc w:val="left"/>
      <w:pPr>
        <w:tabs>
          <w:tab w:val="num" w:pos="1008"/>
        </w:tabs>
        <w:ind w:left="1008" w:hanging="1008"/>
      </w:pPr>
      <w:rPr>
        <w:rFonts w:ascii="Arial Gras" w:hAnsi="Arial Gras" w:cs="Times New Roman" w:hint="default"/>
        <w:b/>
        <w:bCs w:val="0"/>
        <w:i w:val="0"/>
        <w:iCs w:val="0"/>
        <w:caps w:val="0"/>
        <w:smallCaps w:val="0"/>
        <w:strike w:val="0"/>
        <w:dstrike w:val="0"/>
        <w:noProof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008"/>
        </w:tabs>
        <w:ind w:left="1008" w:hanging="1008"/>
      </w:pPr>
      <w:rPr>
        <w:rFonts w:ascii="Arial Gras" w:hAnsi="Arial Gras" w:hint="default"/>
        <w:b/>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008"/>
        </w:tabs>
        <w:ind w:left="1008" w:hanging="1008"/>
      </w:pPr>
      <w:rPr>
        <w:rFonts w:hAnsi="Arial Gras" w:hint="default"/>
        <w:b/>
        <w:i w:val="0"/>
        <w:sz w:val="20"/>
      </w:rPr>
    </w:lvl>
    <w:lvl w:ilvl="4">
      <w:start w:val="1"/>
      <w:numFmt w:val="decimal"/>
      <w:lvlText w:val="%1.%2.%3.%4.%5"/>
      <w:lvlJc w:val="left"/>
      <w:pPr>
        <w:tabs>
          <w:tab w:val="num" w:pos="1008"/>
        </w:tabs>
        <w:ind w:left="1008" w:hanging="1008"/>
      </w:pPr>
      <w:rPr>
        <w:rFonts w:ascii="Arial" w:hAnsi="Arial" w:hint="default"/>
        <w:b w:val="0"/>
        <w:bCs w:val="0"/>
        <w:i w:val="0"/>
        <w:iCs w:val="0"/>
        <w:caps w:val="0"/>
        <w:smallCaps w:val="0"/>
        <w:strike w:val="0"/>
        <w:dstrike w:val="0"/>
        <w:noProof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1008"/>
        </w:tabs>
        <w:ind w:left="1008" w:hanging="1008"/>
      </w:pPr>
      <w:rPr>
        <w:rFonts w:hint="default"/>
      </w:rPr>
    </w:lvl>
    <w:lvl w:ilvl="6">
      <w:start w:val="1"/>
      <w:numFmt w:val="decimal"/>
      <w:lvlText w:val="%1.%2.%3.%4.%5.%6.%7"/>
      <w:lvlJc w:val="left"/>
      <w:pPr>
        <w:tabs>
          <w:tab w:val="num" w:pos="1008"/>
        </w:tabs>
        <w:ind w:left="1008" w:hanging="1008"/>
      </w:pPr>
      <w:rPr>
        <w:rFonts w:hint="default"/>
      </w:rPr>
    </w:lvl>
    <w:lvl w:ilvl="7">
      <w:start w:val="1"/>
      <w:numFmt w:val="decimal"/>
      <w:lvlText w:val="%1.%2.%3.%4.%5.%6.%7.%8"/>
      <w:lvlJc w:val="left"/>
      <w:pPr>
        <w:tabs>
          <w:tab w:val="num" w:pos="1008"/>
        </w:tabs>
        <w:ind w:left="1008" w:hanging="1008"/>
      </w:pPr>
      <w:rPr>
        <w:rFonts w:hint="default"/>
      </w:rPr>
    </w:lvl>
    <w:lvl w:ilvl="8">
      <w:start w:val="1"/>
      <w:numFmt w:val="decimal"/>
      <w:lvlText w:val="%1.%2.%3.%4.%5.%6.%7.%8.%9"/>
      <w:lvlJc w:val="left"/>
      <w:pPr>
        <w:tabs>
          <w:tab w:val="num" w:pos="1008"/>
        </w:tabs>
        <w:ind w:left="1008" w:hanging="1008"/>
      </w:pPr>
      <w:rPr>
        <w:rFonts w:hint="default"/>
      </w:rPr>
    </w:lvl>
  </w:abstractNum>
  <w:abstractNum w:abstractNumId="101" w15:restartNumberingAfterBreak="0">
    <w:nsid w:val="69250A80"/>
    <w:multiLevelType w:val="hybridMultilevel"/>
    <w:tmpl w:val="160642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2" w15:restartNumberingAfterBreak="0">
    <w:nsid w:val="6A4652FC"/>
    <w:multiLevelType w:val="hybridMultilevel"/>
    <w:tmpl w:val="C9147EEE"/>
    <w:lvl w:ilvl="0" w:tplc="E3BAE50A">
      <w:numFmt w:val="bullet"/>
      <w:lvlText w:val="•"/>
      <w:lvlJc w:val="left"/>
      <w:pPr>
        <w:ind w:left="71" w:hanging="139"/>
      </w:pPr>
      <w:rPr>
        <w:rFonts w:ascii="Arial" w:eastAsia="Arial" w:hAnsi="Arial" w:cs="Arial" w:hint="default"/>
        <w:b w:val="0"/>
        <w:bCs w:val="0"/>
        <w:i w:val="0"/>
        <w:iCs w:val="0"/>
        <w:w w:val="100"/>
        <w:sz w:val="22"/>
        <w:szCs w:val="22"/>
        <w:lang w:val="fr-CA" w:eastAsia="en-US" w:bidi="ar-SA"/>
      </w:rPr>
    </w:lvl>
    <w:lvl w:ilvl="1" w:tplc="67D01792">
      <w:numFmt w:val="bullet"/>
      <w:lvlText w:val="•"/>
      <w:lvlJc w:val="left"/>
      <w:pPr>
        <w:ind w:left="484" w:hanging="139"/>
      </w:pPr>
      <w:rPr>
        <w:rFonts w:hint="default"/>
        <w:lang w:val="fr-CA" w:eastAsia="en-US" w:bidi="ar-SA"/>
      </w:rPr>
    </w:lvl>
    <w:lvl w:ilvl="2" w:tplc="9B102C0E">
      <w:numFmt w:val="bullet"/>
      <w:lvlText w:val="•"/>
      <w:lvlJc w:val="left"/>
      <w:pPr>
        <w:ind w:left="888" w:hanging="139"/>
      </w:pPr>
      <w:rPr>
        <w:rFonts w:hint="default"/>
        <w:lang w:val="fr-CA" w:eastAsia="en-US" w:bidi="ar-SA"/>
      </w:rPr>
    </w:lvl>
    <w:lvl w:ilvl="3" w:tplc="98964A3C">
      <w:numFmt w:val="bullet"/>
      <w:lvlText w:val="•"/>
      <w:lvlJc w:val="left"/>
      <w:pPr>
        <w:ind w:left="1292" w:hanging="139"/>
      </w:pPr>
      <w:rPr>
        <w:rFonts w:hint="default"/>
        <w:lang w:val="fr-CA" w:eastAsia="en-US" w:bidi="ar-SA"/>
      </w:rPr>
    </w:lvl>
    <w:lvl w:ilvl="4" w:tplc="313081FA">
      <w:numFmt w:val="bullet"/>
      <w:lvlText w:val="•"/>
      <w:lvlJc w:val="left"/>
      <w:pPr>
        <w:ind w:left="1697" w:hanging="139"/>
      </w:pPr>
      <w:rPr>
        <w:rFonts w:hint="default"/>
        <w:lang w:val="fr-CA" w:eastAsia="en-US" w:bidi="ar-SA"/>
      </w:rPr>
    </w:lvl>
    <w:lvl w:ilvl="5" w:tplc="DDDCBCC2">
      <w:numFmt w:val="bullet"/>
      <w:lvlText w:val="•"/>
      <w:lvlJc w:val="left"/>
      <w:pPr>
        <w:ind w:left="2101" w:hanging="139"/>
      </w:pPr>
      <w:rPr>
        <w:rFonts w:hint="default"/>
        <w:lang w:val="fr-CA" w:eastAsia="en-US" w:bidi="ar-SA"/>
      </w:rPr>
    </w:lvl>
    <w:lvl w:ilvl="6" w:tplc="D3E69DE0">
      <w:numFmt w:val="bullet"/>
      <w:lvlText w:val="•"/>
      <w:lvlJc w:val="left"/>
      <w:pPr>
        <w:ind w:left="2505" w:hanging="139"/>
      </w:pPr>
      <w:rPr>
        <w:rFonts w:hint="default"/>
        <w:lang w:val="fr-CA" w:eastAsia="en-US" w:bidi="ar-SA"/>
      </w:rPr>
    </w:lvl>
    <w:lvl w:ilvl="7" w:tplc="3230B8CA">
      <w:numFmt w:val="bullet"/>
      <w:lvlText w:val="•"/>
      <w:lvlJc w:val="left"/>
      <w:pPr>
        <w:ind w:left="2910" w:hanging="139"/>
      </w:pPr>
      <w:rPr>
        <w:rFonts w:hint="default"/>
        <w:lang w:val="fr-CA" w:eastAsia="en-US" w:bidi="ar-SA"/>
      </w:rPr>
    </w:lvl>
    <w:lvl w:ilvl="8" w:tplc="9CDAFB86">
      <w:numFmt w:val="bullet"/>
      <w:lvlText w:val="•"/>
      <w:lvlJc w:val="left"/>
      <w:pPr>
        <w:ind w:left="3314" w:hanging="139"/>
      </w:pPr>
      <w:rPr>
        <w:rFonts w:hint="default"/>
        <w:lang w:val="fr-CA" w:eastAsia="en-US" w:bidi="ar-SA"/>
      </w:rPr>
    </w:lvl>
  </w:abstractNum>
  <w:abstractNum w:abstractNumId="103" w15:restartNumberingAfterBreak="0">
    <w:nsid w:val="6BE45DBB"/>
    <w:multiLevelType w:val="hybridMultilevel"/>
    <w:tmpl w:val="0DA49A18"/>
    <w:lvl w:ilvl="0" w:tplc="FD52BAE2">
      <w:numFmt w:val="bullet"/>
      <w:lvlText w:val="•"/>
      <w:lvlJc w:val="left"/>
      <w:pPr>
        <w:ind w:left="73" w:hanging="139"/>
      </w:pPr>
      <w:rPr>
        <w:rFonts w:ascii="Arial" w:eastAsia="Arial" w:hAnsi="Arial" w:cs="Arial" w:hint="default"/>
        <w:b w:val="0"/>
        <w:bCs w:val="0"/>
        <w:i w:val="0"/>
        <w:iCs w:val="0"/>
        <w:w w:val="100"/>
        <w:sz w:val="22"/>
        <w:szCs w:val="22"/>
        <w:lang w:val="fr-CA" w:eastAsia="en-US" w:bidi="ar-SA"/>
      </w:rPr>
    </w:lvl>
    <w:lvl w:ilvl="1" w:tplc="126C012E">
      <w:numFmt w:val="bullet"/>
      <w:lvlText w:val="•"/>
      <w:lvlJc w:val="left"/>
      <w:pPr>
        <w:ind w:left="531" w:hanging="139"/>
      </w:pPr>
      <w:rPr>
        <w:rFonts w:hint="default"/>
        <w:lang w:val="fr-CA" w:eastAsia="en-US" w:bidi="ar-SA"/>
      </w:rPr>
    </w:lvl>
    <w:lvl w:ilvl="2" w:tplc="8904EEE2">
      <w:numFmt w:val="bullet"/>
      <w:lvlText w:val="•"/>
      <w:lvlJc w:val="left"/>
      <w:pPr>
        <w:ind w:left="983" w:hanging="139"/>
      </w:pPr>
      <w:rPr>
        <w:rFonts w:hint="default"/>
        <w:lang w:val="fr-CA" w:eastAsia="en-US" w:bidi="ar-SA"/>
      </w:rPr>
    </w:lvl>
    <w:lvl w:ilvl="3" w:tplc="E56C0B28">
      <w:numFmt w:val="bullet"/>
      <w:lvlText w:val="•"/>
      <w:lvlJc w:val="left"/>
      <w:pPr>
        <w:ind w:left="1435" w:hanging="139"/>
      </w:pPr>
      <w:rPr>
        <w:rFonts w:hint="default"/>
        <w:lang w:val="fr-CA" w:eastAsia="en-US" w:bidi="ar-SA"/>
      </w:rPr>
    </w:lvl>
    <w:lvl w:ilvl="4" w:tplc="3E441838">
      <w:numFmt w:val="bullet"/>
      <w:lvlText w:val="•"/>
      <w:lvlJc w:val="left"/>
      <w:pPr>
        <w:ind w:left="1887" w:hanging="139"/>
      </w:pPr>
      <w:rPr>
        <w:rFonts w:hint="default"/>
        <w:lang w:val="fr-CA" w:eastAsia="en-US" w:bidi="ar-SA"/>
      </w:rPr>
    </w:lvl>
    <w:lvl w:ilvl="5" w:tplc="A37EC670">
      <w:numFmt w:val="bullet"/>
      <w:lvlText w:val="•"/>
      <w:lvlJc w:val="left"/>
      <w:pPr>
        <w:ind w:left="2339" w:hanging="139"/>
      </w:pPr>
      <w:rPr>
        <w:rFonts w:hint="default"/>
        <w:lang w:val="fr-CA" w:eastAsia="en-US" w:bidi="ar-SA"/>
      </w:rPr>
    </w:lvl>
    <w:lvl w:ilvl="6" w:tplc="6F080304">
      <w:numFmt w:val="bullet"/>
      <w:lvlText w:val="•"/>
      <w:lvlJc w:val="left"/>
      <w:pPr>
        <w:ind w:left="2791" w:hanging="139"/>
      </w:pPr>
      <w:rPr>
        <w:rFonts w:hint="default"/>
        <w:lang w:val="fr-CA" w:eastAsia="en-US" w:bidi="ar-SA"/>
      </w:rPr>
    </w:lvl>
    <w:lvl w:ilvl="7" w:tplc="2F3EE2BC">
      <w:numFmt w:val="bullet"/>
      <w:lvlText w:val="•"/>
      <w:lvlJc w:val="left"/>
      <w:pPr>
        <w:ind w:left="3243" w:hanging="139"/>
      </w:pPr>
      <w:rPr>
        <w:rFonts w:hint="default"/>
        <w:lang w:val="fr-CA" w:eastAsia="en-US" w:bidi="ar-SA"/>
      </w:rPr>
    </w:lvl>
    <w:lvl w:ilvl="8" w:tplc="C3308C26">
      <w:numFmt w:val="bullet"/>
      <w:lvlText w:val="•"/>
      <w:lvlJc w:val="left"/>
      <w:pPr>
        <w:ind w:left="3695" w:hanging="139"/>
      </w:pPr>
      <w:rPr>
        <w:rFonts w:hint="default"/>
        <w:lang w:val="fr-CA" w:eastAsia="en-US" w:bidi="ar-SA"/>
      </w:rPr>
    </w:lvl>
  </w:abstractNum>
  <w:abstractNum w:abstractNumId="104" w15:restartNumberingAfterBreak="0">
    <w:nsid w:val="6CF251DE"/>
    <w:multiLevelType w:val="hybridMultilevel"/>
    <w:tmpl w:val="F3C470E2"/>
    <w:lvl w:ilvl="0" w:tplc="31E43E86">
      <w:start w:val="1"/>
      <w:numFmt w:val="bullet"/>
      <w:pStyle w:val="puce1-3"/>
      <w:lvlText w:val=""/>
      <w:lvlJc w:val="left"/>
      <w:pPr>
        <w:tabs>
          <w:tab w:val="num" w:pos="1247"/>
        </w:tabs>
        <w:ind w:left="1247" w:hanging="396"/>
      </w:pPr>
      <w:rPr>
        <w:rFonts w:ascii="Wingdings" w:hAnsi="Wingdings" w:hint="default"/>
        <w:b w:val="0"/>
        <w:i w:val="0"/>
        <w:color w:val="auto"/>
        <w:sz w:val="22"/>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6EFE498B"/>
    <w:multiLevelType w:val="multilevel"/>
    <w:tmpl w:val="8F507218"/>
    <w:lvl w:ilvl="0">
      <w:start w:val="1"/>
      <w:numFmt w:val="bullet"/>
      <w:lvlText w:val=""/>
      <w:lvlJc w:val="left"/>
      <w:pPr>
        <w:tabs>
          <w:tab w:val="num" w:pos="425"/>
        </w:tabs>
        <w:ind w:left="425" w:hanging="425"/>
      </w:pPr>
      <w:rPr>
        <w:rFonts w:ascii="Symbol" w:hAnsi="Symbol" w:hint="default"/>
        <w:color w:val="auto"/>
      </w:rPr>
    </w:lvl>
    <w:lvl w:ilvl="1">
      <w:start w:val="1"/>
      <w:numFmt w:val="bullet"/>
      <w:pStyle w:val="ListBullet2"/>
      <w:lvlText w:val="o"/>
      <w:lvlJc w:val="left"/>
      <w:pPr>
        <w:tabs>
          <w:tab w:val="num" w:pos="-142"/>
        </w:tabs>
        <w:ind w:left="-143" w:hanging="425"/>
      </w:pPr>
      <w:rPr>
        <w:rFonts w:ascii="Courier New" w:hAnsi="Courier New" w:cs="Courier New" w:hint="default"/>
        <w:color w:val="auto"/>
      </w:rPr>
    </w:lvl>
    <w:lvl w:ilvl="2">
      <w:start w:val="1"/>
      <w:numFmt w:val="bullet"/>
      <w:pStyle w:val="ListBullet3"/>
      <w:lvlText w:val=""/>
      <w:lvlJc w:val="left"/>
      <w:pPr>
        <w:tabs>
          <w:tab w:val="num" w:pos="283"/>
        </w:tabs>
        <w:ind w:left="282" w:hanging="425"/>
      </w:pPr>
      <w:rPr>
        <w:rFonts w:ascii="Wingdings" w:hAnsi="Wingdings" w:hint="default"/>
        <w:color w:val="auto"/>
      </w:rPr>
    </w:lvl>
    <w:lvl w:ilvl="3">
      <w:start w:val="1"/>
      <w:numFmt w:val="bullet"/>
      <w:lvlText w:val="o"/>
      <w:lvlJc w:val="left"/>
      <w:pPr>
        <w:ind w:left="707" w:hanging="425"/>
      </w:pPr>
      <w:rPr>
        <w:rFonts w:ascii="Courier New" w:hAnsi="Courier New" w:cs="Courier New" w:hint="default"/>
      </w:rPr>
    </w:lvl>
    <w:lvl w:ilvl="4">
      <w:start w:val="1"/>
      <w:numFmt w:val="bullet"/>
      <w:lvlText w:val="─"/>
      <w:lvlJc w:val="left"/>
      <w:pPr>
        <w:ind w:left="1132" w:hanging="425"/>
      </w:pPr>
      <w:rPr>
        <w:rFonts w:ascii="Calibri" w:hAnsi="Calibri" w:hint="default"/>
        <w:color w:val="auto"/>
      </w:rPr>
    </w:lvl>
    <w:lvl w:ilvl="5">
      <w:start w:val="1"/>
      <w:numFmt w:val="bullet"/>
      <w:lvlText w:val=""/>
      <w:lvlJc w:val="left"/>
      <w:pPr>
        <w:tabs>
          <w:tab w:val="num" w:pos="1353"/>
        </w:tabs>
        <w:ind w:left="1557" w:hanging="425"/>
      </w:pPr>
      <w:rPr>
        <w:rFonts w:ascii="Wingdings" w:hAnsi="Wingdings" w:hint="default"/>
      </w:rPr>
    </w:lvl>
    <w:lvl w:ilvl="6">
      <w:start w:val="1"/>
      <w:numFmt w:val="bullet"/>
      <w:lvlText w:val=""/>
      <w:lvlJc w:val="left"/>
      <w:pPr>
        <w:tabs>
          <w:tab w:val="num" w:pos="1637"/>
        </w:tabs>
        <w:ind w:left="1982" w:hanging="425"/>
      </w:pPr>
      <w:rPr>
        <w:rFonts w:ascii="Symbol" w:hAnsi="Symbol" w:hint="default"/>
      </w:rPr>
    </w:lvl>
    <w:lvl w:ilvl="7">
      <w:start w:val="1"/>
      <w:numFmt w:val="bullet"/>
      <w:lvlText w:val="─"/>
      <w:lvlJc w:val="left"/>
      <w:pPr>
        <w:tabs>
          <w:tab w:val="num" w:pos="1921"/>
        </w:tabs>
        <w:ind w:left="2407" w:hanging="425"/>
      </w:pPr>
      <w:rPr>
        <w:rFonts w:ascii="Calibri" w:hAnsi="Calibri" w:hint="default"/>
        <w:color w:val="auto"/>
      </w:rPr>
    </w:lvl>
    <w:lvl w:ilvl="8">
      <w:start w:val="1"/>
      <w:numFmt w:val="bullet"/>
      <w:lvlText w:val=""/>
      <w:lvlJc w:val="left"/>
      <w:pPr>
        <w:tabs>
          <w:tab w:val="num" w:pos="2205"/>
        </w:tabs>
        <w:ind w:left="2832" w:hanging="425"/>
      </w:pPr>
      <w:rPr>
        <w:rFonts w:ascii="Wingdings" w:hAnsi="Wingdings" w:hint="default"/>
      </w:rPr>
    </w:lvl>
  </w:abstractNum>
  <w:abstractNum w:abstractNumId="106" w15:restartNumberingAfterBreak="0">
    <w:nsid w:val="6F2F1BEC"/>
    <w:multiLevelType w:val="hybridMultilevel"/>
    <w:tmpl w:val="BE3238B0"/>
    <w:lvl w:ilvl="0" w:tplc="29CA8D8E">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EB5E0DE4">
      <w:numFmt w:val="bullet"/>
      <w:lvlText w:val="•"/>
      <w:lvlJc w:val="left"/>
      <w:pPr>
        <w:ind w:left="531" w:hanging="139"/>
      </w:pPr>
      <w:rPr>
        <w:rFonts w:hint="default"/>
        <w:lang w:val="fr-CA" w:eastAsia="en-US" w:bidi="ar-SA"/>
      </w:rPr>
    </w:lvl>
    <w:lvl w:ilvl="2" w:tplc="2DAED262">
      <w:numFmt w:val="bullet"/>
      <w:lvlText w:val="•"/>
      <w:lvlJc w:val="left"/>
      <w:pPr>
        <w:ind w:left="983" w:hanging="139"/>
      </w:pPr>
      <w:rPr>
        <w:rFonts w:hint="default"/>
        <w:lang w:val="fr-CA" w:eastAsia="en-US" w:bidi="ar-SA"/>
      </w:rPr>
    </w:lvl>
    <w:lvl w:ilvl="3" w:tplc="8CEE104C">
      <w:numFmt w:val="bullet"/>
      <w:lvlText w:val="•"/>
      <w:lvlJc w:val="left"/>
      <w:pPr>
        <w:ind w:left="1435" w:hanging="139"/>
      </w:pPr>
      <w:rPr>
        <w:rFonts w:hint="default"/>
        <w:lang w:val="fr-CA" w:eastAsia="en-US" w:bidi="ar-SA"/>
      </w:rPr>
    </w:lvl>
    <w:lvl w:ilvl="4" w:tplc="774AF854">
      <w:numFmt w:val="bullet"/>
      <w:lvlText w:val="•"/>
      <w:lvlJc w:val="left"/>
      <w:pPr>
        <w:ind w:left="1887" w:hanging="139"/>
      </w:pPr>
      <w:rPr>
        <w:rFonts w:hint="default"/>
        <w:lang w:val="fr-CA" w:eastAsia="en-US" w:bidi="ar-SA"/>
      </w:rPr>
    </w:lvl>
    <w:lvl w:ilvl="5" w:tplc="6F242C3E">
      <w:numFmt w:val="bullet"/>
      <w:lvlText w:val="•"/>
      <w:lvlJc w:val="left"/>
      <w:pPr>
        <w:ind w:left="2339" w:hanging="139"/>
      </w:pPr>
      <w:rPr>
        <w:rFonts w:hint="default"/>
        <w:lang w:val="fr-CA" w:eastAsia="en-US" w:bidi="ar-SA"/>
      </w:rPr>
    </w:lvl>
    <w:lvl w:ilvl="6" w:tplc="BD5E6FF6">
      <w:numFmt w:val="bullet"/>
      <w:lvlText w:val="•"/>
      <w:lvlJc w:val="left"/>
      <w:pPr>
        <w:ind w:left="2791" w:hanging="139"/>
      </w:pPr>
      <w:rPr>
        <w:rFonts w:hint="default"/>
        <w:lang w:val="fr-CA" w:eastAsia="en-US" w:bidi="ar-SA"/>
      </w:rPr>
    </w:lvl>
    <w:lvl w:ilvl="7" w:tplc="ABD4813A">
      <w:numFmt w:val="bullet"/>
      <w:lvlText w:val="•"/>
      <w:lvlJc w:val="left"/>
      <w:pPr>
        <w:ind w:left="3243" w:hanging="139"/>
      </w:pPr>
      <w:rPr>
        <w:rFonts w:hint="default"/>
        <w:lang w:val="fr-CA" w:eastAsia="en-US" w:bidi="ar-SA"/>
      </w:rPr>
    </w:lvl>
    <w:lvl w:ilvl="8" w:tplc="13561EB6">
      <w:numFmt w:val="bullet"/>
      <w:lvlText w:val="•"/>
      <w:lvlJc w:val="left"/>
      <w:pPr>
        <w:ind w:left="3695" w:hanging="139"/>
      </w:pPr>
      <w:rPr>
        <w:rFonts w:hint="default"/>
        <w:lang w:val="fr-CA" w:eastAsia="en-US" w:bidi="ar-SA"/>
      </w:rPr>
    </w:lvl>
  </w:abstractNum>
  <w:abstractNum w:abstractNumId="107" w15:restartNumberingAfterBreak="0">
    <w:nsid w:val="734918E7"/>
    <w:multiLevelType w:val="hybridMultilevel"/>
    <w:tmpl w:val="F2542F52"/>
    <w:lvl w:ilvl="0" w:tplc="0C0C0001">
      <w:start w:val="1"/>
      <w:numFmt w:val="bullet"/>
      <w:pStyle w:val="indent3"/>
      <w:lvlText w:val=""/>
      <w:lvlJc w:val="left"/>
      <w:pPr>
        <w:tabs>
          <w:tab w:val="num" w:pos="4852"/>
        </w:tabs>
        <w:ind w:left="6508" w:hanging="576"/>
      </w:pPr>
      <w:rPr>
        <w:rFonts w:ascii="Symbol" w:hAnsi="Symbol" w:hint="default"/>
      </w:rPr>
    </w:lvl>
    <w:lvl w:ilvl="1" w:tplc="0C0C0003" w:tentative="1">
      <w:start w:val="1"/>
      <w:numFmt w:val="bullet"/>
      <w:lvlText w:val="o"/>
      <w:lvlJc w:val="left"/>
      <w:pPr>
        <w:tabs>
          <w:tab w:val="num" w:pos="4766"/>
        </w:tabs>
        <w:ind w:left="4766" w:hanging="360"/>
      </w:pPr>
      <w:rPr>
        <w:rFonts w:ascii="Courier New" w:hAnsi="Courier New" w:hint="default"/>
      </w:rPr>
    </w:lvl>
    <w:lvl w:ilvl="2" w:tplc="0C0C0005" w:tentative="1">
      <w:start w:val="1"/>
      <w:numFmt w:val="bullet"/>
      <w:lvlText w:val=""/>
      <w:lvlJc w:val="left"/>
      <w:pPr>
        <w:tabs>
          <w:tab w:val="num" w:pos="5486"/>
        </w:tabs>
        <w:ind w:left="5486" w:hanging="360"/>
      </w:pPr>
      <w:rPr>
        <w:rFonts w:ascii="Wingdings" w:hAnsi="Wingdings" w:hint="default"/>
      </w:rPr>
    </w:lvl>
    <w:lvl w:ilvl="3" w:tplc="0C0C0001" w:tentative="1">
      <w:start w:val="1"/>
      <w:numFmt w:val="bullet"/>
      <w:lvlText w:val=""/>
      <w:lvlJc w:val="left"/>
      <w:pPr>
        <w:tabs>
          <w:tab w:val="num" w:pos="6206"/>
        </w:tabs>
        <w:ind w:left="6206" w:hanging="360"/>
      </w:pPr>
      <w:rPr>
        <w:rFonts w:ascii="Symbol" w:hAnsi="Symbol" w:hint="default"/>
      </w:rPr>
    </w:lvl>
    <w:lvl w:ilvl="4" w:tplc="0C0C0003" w:tentative="1">
      <w:start w:val="1"/>
      <w:numFmt w:val="bullet"/>
      <w:lvlText w:val="o"/>
      <w:lvlJc w:val="left"/>
      <w:pPr>
        <w:tabs>
          <w:tab w:val="num" w:pos="6926"/>
        </w:tabs>
        <w:ind w:left="6926" w:hanging="360"/>
      </w:pPr>
      <w:rPr>
        <w:rFonts w:ascii="Courier New" w:hAnsi="Courier New" w:hint="default"/>
      </w:rPr>
    </w:lvl>
    <w:lvl w:ilvl="5" w:tplc="0C0C0005" w:tentative="1">
      <w:start w:val="1"/>
      <w:numFmt w:val="bullet"/>
      <w:lvlText w:val=""/>
      <w:lvlJc w:val="left"/>
      <w:pPr>
        <w:tabs>
          <w:tab w:val="num" w:pos="7646"/>
        </w:tabs>
        <w:ind w:left="7646" w:hanging="360"/>
      </w:pPr>
      <w:rPr>
        <w:rFonts w:ascii="Wingdings" w:hAnsi="Wingdings" w:hint="default"/>
      </w:rPr>
    </w:lvl>
    <w:lvl w:ilvl="6" w:tplc="0C0C0001" w:tentative="1">
      <w:start w:val="1"/>
      <w:numFmt w:val="bullet"/>
      <w:lvlText w:val=""/>
      <w:lvlJc w:val="left"/>
      <w:pPr>
        <w:tabs>
          <w:tab w:val="num" w:pos="8366"/>
        </w:tabs>
        <w:ind w:left="8366" w:hanging="360"/>
      </w:pPr>
      <w:rPr>
        <w:rFonts w:ascii="Symbol" w:hAnsi="Symbol" w:hint="default"/>
      </w:rPr>
    </w:lvl>
    <w:lvl w:ilvl="7" w:tplc="0C0C0003" w:tentative="1">
      <w:start w:val="1"/>
      <w:numFmt w:val="bullet"/>
      <w:lvlText w:val="o"/>
      <w:lvlJc w:val="left"/>
      <w:pPr>
        <w:tabs>
          <w:tab w:val="num" w:pos="9086"/>
        </w:tabs>
        <w:ind w:left="9086" w:hanging="360"/>
      </w:pPr>
      <w:rPr>
        <w:rFonts w:ascii="Courier New" w:hAnsi="Courier New" w:hint="default"/>
      </w:rPr>
    </w:lvl>
    <w:lvl w:ilvl="8" w:tplc="0C0C0005" w:tentative="1">
      <w:start w:val="1"/>
      <w:numFmt w:val="bullet"/>
      <w:lvlText w:val=""/>
      <w:lvlJc w:val="left"/>
      <w:pPr>
        <w:tabs>
          <w:tab w:val="num" w:pos="9806"/>
        </w:tabs>
        <w:ind w:left="9806" w:hanging="360"/>
      </w:pPr>
      <w:rPr>
        <w:rFonts w:ascii="Wingdings" w:hAnsi="Wingdings" w:hint="default"/>
      </w:rPr>
    </w:lvl>
  </w:abstractNum>
  <w:abstractNum w:abstractNumId="108" w15:restartNumberingAfterBreak="0">
    <w:nsid w:val="738E6FBF"/>
    <w:multiLevelType w:val="hybridMultilevel"/>
    <w:tmpl w:val="8FD0B9D0"/>
    <w:lvl w:ilvl="0" w:tplc="147667FE">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1870FEE8">
      <w:numFmt w:val="bullet"/>
      <w:lvlText w:val="•"/>
      <w:lvlJc w:val="left"/>
      <w:pPr>
        <w:ind w:left="531" w:hanging="139"/>
      </w:pPr>
      <w:rPr>
        <w:rFonts w:hint="default"/>
        <w:lang w:val="fr-CA" w:eastAsia="en-US" w:bidi="ar-SA"/>
      </w:rPr>
    </w:lvl>
    <w:lvl w:ilvl="2" w:tplc="B628B668">
      <w:numFmt w:val="bullet"/>
      <w:lvlText w:val="•"/>
      <w:lvlJc w:val="left"/>
      <w:pPr>
        <w:ind w:left="982" w:hanging="139"/>
      </w:pPr>
      <w:rPr>
        <w:rFonts w:hint="default"/>
        <w:lang w:val="fr-CA" w:eastAsia="en-US" w:bidi="ar-SA"/>
      </w:rPr>
    </w:lvl>
    <w:lvl w:ilvl="3" w:tplc="65BE9140">
      <w:numFmt w:val="bullet"/>
      <w:lvlText w:val="•"/>
      <w:lvlJc w:val="left"/>
      <w:pPr>
        <w:ind w:left="1434" w:hanging="139"/>
      </w:pPr>
      <w:rPr>
        <w:rFonts w:hint="default"/>
        <w:lang w:val="fr-CA" w:eastAsia="en-US" w:bidi="ar-SA"/>
      </w:rPr>
    </w:lvl>
    <w:lvl w:ilvl="4" w:tplc="B0461D9A">
      <w:numFmt w:val="bullet"/>
      <w:lvlText w:val="•"/>
      <w:lvlJc w:val="left"/>
      <w:pPr>
        <w:ind w:left="1885" w:hanging="139"/>
      </w:pPr>
      <w:rPr>
        <w:rFonts w:hint="default"/>
        <w:lang w:val="fr-CA" w:eastAsia="en-US" w:bidi="ar-SA"/>
      </w:rPr>
    </w:lvl>
    <w:lvl w:ilvl="5" w:tplc="19CAAAEC">
      <w:numFmt w:val="bullet"/>
      <w:lvlText w:val="•"/>
      <w:lvlJc w:val="left"/>
      <w:pPr>
        <w:ind w:left="2337" w:hanging="139"/>
      </w:pPr>
      <w:rPr>
        <w:rFonts w:hint="default"/>
        <w:lang w:val="fr-CA" w:eastAsia="en-US" w:bidi="ar-SA"/>
      </w:rPr>
    </w:lvl>
    <w:lvl w:ilvl="6" w:tplc="8FCAD184">
      <w:numFmt w:val="bullet"/>
      <w:lvlText w:val="•"/>
      <w:lvlJc w:val="left"/>
      <w:pPr>
        <w:ind w:left="2788" w:hanging="139"/>
      </w:pPr>
      <w:rPr>
        <w:rFonts w:hint="default"/>
        <w:lang w:val="fr-CA" w:eastAsia="en-US" w:bidi="ar-SA"/>
      </w:rPr>
    </w:lvl>
    <w:lvl w:ilvl="7" w:tplc="50D6ACBA">
      <w:numFmt w:val="bullet"/>
      <w:lvlText w:val="•"/>
      <w:lvlJc w:val="left"/>
      <w:pPr>
        <w:ind w:left="3239" w:hanging="139"/>
      </w:pPr>
      <w:rPr>
        <w:rFonts w:hint="default"/>
        <w:lang w:val="fr-CA" w:eastAsia="en-US" w:bidi="ar-SA"/>
      </w:rPr>
    </w:lvl>
    <w:lvl w:ilvl="8" w:tplc="0974EED2">
      <w:numFmt w:val="bullet"/>
      <w:lvlText w:val="•"/>
      <w:lvlJc w:val="left"/>
      <w:pPr>
        <w:ind w:left="3691" w:hanging="139"/>
      </w:pPr>
      <w:rPr>
        <w:rFonts w:hint="default"/>
        <w:lang w:val="fr-CA" w:eastAsia="en-US" w:bidi="ar-SA"/>
      </w:rPr>
    </w:lvl>
  </w:abstractNum>
  <w:abstractNum w:abstractNumId="109" w15:restartNumberingAfterBreak="0">
    <w:nsid w:val="745B06FA"/>
    <w:multiLevelType w:val="singleLevel"/>
    <w:tmpl w:val="56928C68"/>
    <w:lvl w:ilvl="0">
      <w:start w:val="1"/>
      <w:numFmt w:val="bullet"/>
      <w:pStyle w:val="TiretTab"/>
      <w:lvlText w:val=""/>
      <w:lvlJc w:val="left"/>
      <w:pPr>
        <w:tabs>
          <w:tab w:val="num" w:pos="737"/>
        </w:tabs>
        <w:ind w:left="737" w:hanging="340"/>
      </w:pPr>
      <w:rPr>
        <w:rFonts w:ascii="Symbol" w:hAnsi="Symbo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0" w15:restartNumberingAfterBreak="0">
    <w:nsid w:val="74A77ACC"/>
    <w:multiLevelType w:val="hybridMultilevel"/>
    <w:tmpl w:val="6930E396"/>
    <w:lvl w:ilvl="0" w:tplc="757691CC">
      <w:numFmt w:val="bullet"/>
      <w:lvlText w:val="•"/>
      <w:lvlJc w:val="left"/>
      <w:pPr>
        <w:ind w:left="71" w:hanging="139"/>
      </w:pPr>
      <w:rPr>
        <w:rFonts w:ascii="Arial" w:eastAsia="Arial" w:hAnsi="Arial" w:cs="Arial" w:hint="default"/>
        <w:b w:val="0"/>
        <w:bCs w:val="0"/>
        <w:i w:val="0"/>
        <w:iCs w:val="0"/>
        <w:w w:val="100"/>
        <w:sz w:val="22"/>
        <w:szCs w:val="22"/>
        <w:lang w:val="fr-CA" w:eastAsia="en-US" w:bidi="ar-SA"/>
      </w:rPr>
    </w:lvl>
    <w:lvl w:ilvl="1" w:tplc="C26C55A4">
      <w:numFmt w:val="bullet"/>
      <w:lvlText w:val="•"/>
      <w:lvlJc w:val="left"/>
      <w:pPr>
        <w:ind w:left="529" w:hanging="139"/>
      </w:pPr>
      <w:rPr>
        <w:rFonts w:hint="default"/>
        <w:lang w:val="fr-CA" w:eastAsia="en-US" w:bidi="ar-SA"/>
      </w:rPr>
    </w:lvl>
    <w:lvl w:ilvl="2" w:tplc="FC5CED96">
      <w:numFmt w:val="bullet"/>
      <w:lvlText w:val="•"/>
      <w:lvlJc w:val="left"/>
      <w:pPr>
        <w:ind w:left="979" w:hanging="139"/>
      </w:pPr>
      <w:rPr>
        <w:rFonts w:hint="default"/>
        <w:lang w:val="fr-CA" w:eastAsia="en-US" w:bidi="ar-SA"/>
      </w:rPr>
    </w:lvl>
    <w:lvl w:ilvl="3" w:tplc="1660A5C2">
      <w:numFmt w:val="bullet"/>
      <w:lvlText w:val="•"/>
      <w:lvlJc w:val="left"/>
      <w:pPr>
        <w:ind w:left="1428" w:hanging="139"/>
      </w:pPr>
      <w:rPr>
        <w:rFonts w:hint="default"/>
        <w:lang w:val="fr-CA" w:eastAsia="en-US" w:bidi="ar-SA"/>
      </w:rPr>
    </w:lvl>
    <w:lvl w:ilvl="4" w:tplc="6F2C604E">
      <w:numFmt w:val="bullet"/>
      <w:lvlText w:val="•"/>
      <w:lvlJc w:val="left"/>
      <w:pPr>
        <w:ind w:left="1878" w:hanging="139"/>
      </w:pPr>
      <w:rPr>
        <w:rFonts w:hint="default"/>
        <w:lang w:val="fr-CA" w:eastAsia="en-US" w:bidi="ar-SA"/>
      </w:rPr>
    </w:lvl>
    <w:lvl w:ilvl="5" w:tplc="EBDAC7DA">
      <w:numFmt w:val="bullet"/>
      <w:lvlText w:val="•"/>
      <w:lvlJc w:val="left"/>
      <w:pPr>
        <w:ind w:left="2327" w:hanging="139"/>
      </w:pPr>
      <w:rPr>
        <w:rFonts w:hint="default"/>
        <w:lang w:val="fr-CA" w:eastAsia="en-US" w:bidi="ar-SA"/>
      </w:rPr>
    </w:lvl>
    <w:lvl w:ilvl="6" w:tplc="8446121C">
      <w:numFmt w:val="bullet"/>
      <w:lvlText w:val="•"/>
      <w:lvlJc w:val="left"/>
      <w:pPr>
        <w:ind w:left="2777" w:hanging="139"/>
      </w:pPr>
      <w:rPr>
        <w:rFonts w:hint="default"/>
        <w:lang w:val="fr-CA" w:eastAsia="en-US" w:bidi="ar-SA"/>
      </w:rPr>
    </w:lvl>
    <w:lvl w:ilvl="7" w:tplc="2E445ECA">
      <w:numFmt w:val="bullet"/>
      <w:lvlText w:val="•"/>
      <w:lvlJc w:val="left"/>
      <w:pPr>
        <w:ind w:left="3226" w:hanging="139"/>
      </w:pPr>
      <w:rPr>
        <w:rFonts w:hint="default"/>
        <w:lang w:val="fr-CA" w:eastAsia="en-US" w:bidi="ar-SA"/>
      </w:rPr>
    </w:lvl>
    <w:lvl w:ilvl="8" w:tplc="EB280C64">
      <w:numFmt w:val="bullet"/>
      <w:lvlText w:val="•"/>
      <w:lvlJc w:val="left"/>
      <w:pPr>
        <w:ind w:left="3676" w:hanging="139"/>
      </w:pPr>
      <w:rPr>
        <w:rFonts w:hint="default"/>
        <w:lang w:val="fr-CA" w:eastAsia="en-US" w:bidi="ar-SA"/>
      </w:rPr>
    </w:lvl>
  </w:abstractNum>
  <w:abstractNum w:abstractNumId="111" w15:restartNumberingAfterBreak="0">
    <w:nsid w:val="74E120D2"/>
    <w:multiLevelType w:val="hybridMultilevel"/>
    <w:tmpl w:val="C892337C"/>
    <w:lvl w:ilvl="0" w:tplc="A50C32BE">
      <w:start w:val="1"/>
      <w:numFmt w:val="bullet"/>
      <w:pStyle w:val="TABTiret"/>
      <w:lvlText w:val="-"/>
      <w:lvlJc w:val="left"/>
      <w:pPr>
        <w:tabs>
          <w:tab w:val="num" w:pos="227"/>
        </w:tabs>
        <w:ind w:left="227" w:hanging="227"/>
      </w:pPr>
      <w:rPr>
        <w:rFonts w:ascii="DejaVu Sans" w:hAnsi="DejaVu Sans" w:hint="default"/>
      </w:rPr>
    </w:lvl>
    <w:lvl w:ilvl="1" w:tplc="2676CAD4">
      <w:start w:val="1"/>
      <w:numFmt w:val="bullet"/>
      <w:lvlText w:val="o"/>
      <w:lvlJc w:val="left"/>
      <w:pPr>
        <w:tabs>
          <w:tab w:val="num" w:pos="1080"/>
        </w:tabs>
        <w:ind w:left="1080" w:hanging="360"/>
      </w:pPr>
      <w:rPr>
        <w:rFonts w:ascii="Courier New" w:hAnsi="Courier New" w:cs="Courier New" w:hint="default"/>
      </w:rPr>
    </w:lvl>
    <w:lvl w:ilvl="2" w:tplc="AF76DD48" w:tentative="1">
      <w:start w:val="1"/>
      <w:numFmt w:val="bullet"/>
      <w:lvlText w:val=""/>
      <w:lvlJc w:val="left"/>
      <w:pPr>
        <w:tabs>
          <w:tab w:val="num" w:pos="1800"/>
        </w:tabs>
        <w:ind w:left="1800" w:hanging="360"/>
      </w:pPr>
      <w:rPr>
        <w:rFonts w:ascii="Wingdings" w:hAnsi="Wingdings" w:hint="default"/>
      </w:rPr>
    </w:lvl>
    <w:lvl w:ilvl="3" w:tplc="CD0E36B6" w:tentative="1">
      <w:start w:val="1"/>
      <w:numFmt w:val="bullet"/>
      <w:lvlText w:val=""/>
      <w:lvlJc w:val="left"/>
      <w:pPr>
        <w:tabs>
          <w:tab w:val="num" w:pos="2520"/>
        </w:tabs>
        <w:ind w:left="2520" w:hanging="360"/>
      </w:pPr>
      <w:rPr>
        <w:rFonts w:ascii="Symbol" w:hAnsi="Symbol" w:hint="default"/>
      </w:rPr>
    </w:lvl>
    <w:lvl w:ilvl="4" w:tplc="50C62A06" w:tentative="1">
      <w:start w:val="1"/>
      <w:numFmt w:val="bullet"/>
      <w:lvlText w:val="o"/>
      <w:lvlJc w:val="left"/>
      <w:pPr>
        <w:tabs>
          <w:tab w:val="num" w:pos="3240"/>
        </w:tabs>
        <w:ind w:left="3240" w:hanging="360"/>
      </w:pPr>
      <w:rPr>
        <w:rFonts w:ascii="Courier New" w:hAnsi="Courier New" w:cs="Courier New" w:hint="default"/>
      </w:rPr>
    </w:lvl>
    <w:lvl w:ilvl="5" w:tplc="795C1E5A" w:tentative="1">
      <w:start w:val="1"/>
      <w:numFmt w:val="bullet"/>
      <w:lvlText w:val=""/>
      <w:lvlJc w:val="left"/>
      <w:pPr>
        <w:tabs>
          <w:tab w:val="num" w:pos="3960"/>
        </w:tabs>
        <w:ind w:left="3960" w:hanging="360"/>
      </w:pPr>
      <w:rPr>
        <w:rFonts w:ascii="Wingdings" w:hAnsi="Wingdings" w:hint="default"/>
      </w:rPr>
    </w:lvl>
    <w:lvl w:ilvl="6" w:tplc="D21CF310" w:tentative="1">
      <w:start w:val="1"/>
      <w:numFmt w:val="bullet"/>
      <w:lvlText w:val=""/>
      <w:lvlJc w:val="left"/>
      <w:pPr>
        <w:tabs>
          <w:tab w:val="num" w:pos="4680"/>
        </w:tabs>
        <w:ind w:left="4680" w:hanging="360"/>
      </w:pPr>
      <w:rPr>
        <w:rFonts w:ascii="Symbol" w:hAnsi="Symbol" w:hint="default"/>
      </w:rPr>
    </w:lvl>
    <w:lvl w:ilvl="7" w:tplc="4CAE2306" w:tentative="1">
      <w:start w:val="1"/>
      <w:numFmt w:val="bullet"/>
      <w:lvlText w:val="o"/>
      <w:lvlJc w:val="left"/>
      <w:pPr>
        <w:tabs>
          <w:tab w:val="num" w:pos="5400"/>
        </w:tabs>
        <w:ind w:left="5400" w:hanging="360"/>
      </w:pPr>
      <w:rPr>
        <w:rFonts w:ascii="Courier New" w:hAnsi="Courier New" w:cs="Courier New" w:hint="default"/>
      </w:rPr>
    </w:lvl>
    <w:lvl w:ilvl="8" w:tplc="FF6220E2" w:tentative="1">
      <w:start w:val="1"/>
      <w:numFmt w:val="bullet"/>
      <w:lvlText w:val=""/>
      <w:lvlJc w:val="left"/>
      <w:pPr>
        <w:tabs>
          <w:tab w:val="num" w:pos="6120"/>
        </w:tabs>
        <w:ind w:left="6120" w:hanging="360"/>
      </w:pPr>
      <w:rPr>
        <w:rFonts w:ascii="Wingdings" w:hAnsi="Wingdings" w:hint="default"/>
      </w:rPr>
    </w:lvl>
  </w:abstractNum>
  <w:abstractNum w:abstractNumId="112" w15:restartNumberingAfterBreak="0">
    <w:nsid w:val="76230010"/>
    <w:multiLevelType w:val="hybridMultilevel"/>
    <w:tmpl w:val="7136826C"/>
    <w:lvl w:ilvl="0" w:tplc="D668E4F8">
      <w:numFmt w:val="bullet"/>
      <w:lvlText w:val="•"/>
      <w:lvlJc w:val="left"/>
      <w:pPr>
        <w:ind w:left="208" w:hanging="139"/>
      </w:pPr>
      <w:rPr>
        <w:rFonts w:ascii="Arial" w:eastAsia="Arial" w:hAnsi="Arial" w:cs="Arial" w:hint="default"/>
        <w:b w:val="0"/>
        <w:bCs w:val="0"/>
        <w:i w:val="0"/>
        <w:iCs w:val="0"/>
        <w:w w:val="100"/>
        <w:sz w:val="22"/>
        <w:szCs w:val="22"/>
        <w:lang w:val="fr-CA" w:eastAsia="en-US" w:bidi="ar-SA"/>
      </w:rPr>
    </w:lvl>
    <w:lvl w:ilvl="1" w:tplc="84A89DFE">
      <w:numFmt w:val="bullet"/>
      <w:lvlText w:val="•"/>
      <w:lvlJc w:val="left"/>
      <w:pPr>
        <w:ind w:left="1511" w:hanging="139"/>
      </w:pPr>
      <w:rPr>
        <w:rFonts w:hint="default"/>
        <w:lang w:val="fr-CA" w:eastAsia="en-US" w:bidi="ar-SA"/>
      </w:rPr>
    </w:lvl>
    <w:lvl w:ilvl="2" w:tplc="9B94E282">
      <w:numFmt w:val="bullet"/>
      <w:lvlText w:val="•"/>
      <w:lvlJc w:val="left"/>
      <w:pPr>
        <w:ind w:left="2822" w:hanging="139"/>
      </w:pPr>
      <w:rPr>
        <w:rFonts w:hint="default"/>
        <w:lang w:val="fr-CA" w:eastAsia="en-US" w:bidi="ar-SA"/>
      </w:rPr>
    </w:lvl>
    <w:lvl w:ilvl="3" w:tplc="2FA89B72">
      <w:numFmt w:val="bullet"/>
      <w:lvlText w:val="•"/>
      <w:lvlJc w:val="left"/>
      <w:pPr>
        <w:ind w:left="4133" w:hanging="139"/>
      </w:pPr>
      <w:rPr>
        <w:rFonts w:hint="default"/>
        <w:lang w:val="fr-CA" w:eastAsia="en-US" w:bidi="ar-SA"/>
      </w:rPr>
    </w:lvl>
    <w:lvl w:ilvl="4" w:tplc="07303108">
      <w:numFmt w:val="bullet"/>
      <w:lvlText w:val="•"/>
      <w:lvlJc w:val="left"/>
      <w:pPr>
        <w:ind w:left="5444" w:hanging="139"/>
      </w:pPr>
      <w:rPr>
        <w:rFonts w:hint="default"/>
        <w:lang w:val="fr-CA" w:eastAsia="en-US" w:bidi="ar-SA"/>
      </w:rPr>
    </w:lvl>
    <w:lvl w:ilvl="5" w:tplc="48345FFE">
      <w:numFmt w:val="bullet"/>
      <w:lvlText w:val="•"/>
      <w:lvlJc w:val="left"/>
      <w:pPr>
        <w:ind w:left="6755" w:hanging="139"/>
      </w:pPr>
      <w:rPr>
        <w:rFonts w:hint="default"/>
        <w:lang w:val="fr-CA" w:eastAsia="en-US" w:bidi="ar-SA"/>
      </w:rPr>
    </w:lvl>
    <w:lvl w:ilvl="6" w:tplc="0EFE85C6">
      <w:numFmt w:val="bullet"/>
      <w:lvlText w:val="•"/>
      <w:lvlJc w:val="left"/>
      <w:pPr>
        <w:ind w:left="8066" w:hanging="139"/>
      </w:pPr>
      <w:rPr>
        <w:rFonts w:hint="default"/>
        <w:lang w:val="fr-CA" w:eastAsia="en-US" w:bidi="ar-SA"/>
      </w:rPr>
    </w:lvl>
    <w:lvl w:ilvl="7" w:tplc="A3349AF8">
      <w:numFmt w:val="bullet"/>
      <w:lvlText w:val="•"/>
      <w:lvlJc w:val="left"/>
      <w:pPr>
        <w:ind w:left="9377" w:hanging="139"/>
      </w:pPr>
      <w:rPr>
        <w:rFonts w:hint="default"/>
        <w:lang w:val="fr-CA" w:eastAsia="en-US" w:bidi="ar-SA"/>
      </w:rPr>
    </w:lvl>
    <w:lvl w:ilvl="8" w:tplc="BF2A597E">
      <w:numFmt w:val="bullet"/>
      <w:lvlText w:val="•"/>
      <w:lvlJc w:val="left"/>
      <w:pPr>
        <w:ind w:left="10688" w:hanging="139"/>
      </w:pPr>
      <w:rPr>
        <w:rFonts w:hint="default"/>
        <w:lang w:val="fr-CA" w:eastAsia="en-US" w:bidi="ar-SA"/>
      </w:rPr>
    </w:lvl>
  </w:abstractNum>
  <w:abstractNum w:abstractNumId="113" w15:restartNumberingAfterBreak="0">
    <w:nsid w:val="77097522"/>
    <w:multiLevelType w:val="multilevel"/>
    <w:tmpl w:val="06928BBC"/>
    <w:lvl w:ilvl="0">
      <w:start w:val="1"/>
      <w:numFmt w:val="decimal"/>
      <w:lvlText w:val="%1."/>
      <w:lvlJc w:val="left"/>
      <w:pPr>
        <w:ind w:left="643" w:hanging="360"/>
      </w:pPr>
      <w:rPr>
        <w:rFonts w:hint="default"/>
      </w:rPr>
    </w:lvl>
    <w:lvl w:ilvl="1">
      <w:start w:val="4"/>
      <w:numFmt w:val="decimal"/>
      <w:isLgl/>
      <w:lvlText w:val="%1.%2."/>
      <w:lvlJc w:val="left"/>
      <w:pPr>
        <w:ind w:left="838" w:hanging="555"/>
      </w:pPr>
      <w:rPr>
        <w:rFonts w:hint="default"/>
      </w:rPr>
    </w:lvl>
    <w:lvl w:ilvl="2">
      <w:start w:val="3"/>
      <w:numFmt w:val="decimal"/>
      <w:isLgl/>
      <w:lvlText w:val="%1.%2.%3."/>
      <w:lvlJc w:val="left"/>
      <w:pPr>
        <w:ind w:left="1003" w:hanging="720"/>
      </w:pPr>
      <w:rPr>
        <w:rFonts w:hint="default"/>
      </w:rPr>
    </w:lvl>
    <w:lvl w:ilvl="3">
      <w:start w:val="1"/>
      <w:numFmt w:val="decimal"/>
      <w:isLgl/>
      <w:lvlText w:val="%1.%2.%3.%4."/>
      <w:lvlJc w:val="left"/>
      <w:pPr>
        <w:ind w:left="1003" w:hanging="720"/>
      </w:pPr>
      <w:rPr>
        <w:rFonts w:hint="default"/>
      </w:rPr>
    </w:lvl>
    <w:lvl w:ilvl="4">
      <w:start w:val="1"/>
      <w:numFmt w:val="decimal"/>
      <w:isLgl/>
      <w:lvlText w:val="%1.%2.%3.%4.%5."/>
      <w:lvlJc w:val="left"/>
      <w:pPr>
        <w:ind w:left="1363" w:hanging="1080"/>
      </w:pPr>
      <w:rPr>
        <w:rFonts w:hint="default"/>
      </w:rPr>
    </w:lvl>
    <w:lvl w:ilvl="5">
      <w:start w:val="1"/>
      <w:numFmt w:val="decimal"/>
      <w:isLgl/>
      <w:lvlText w:val="%1.%2.%3.%4.%5.%6."/>
      <w:lvlJc w:val="left"/>
      <w:pPr>
        <w:ind w:left="1363" w:hanging="1080"/>
      </w:pPr>
      <w:rPr>
        <w:rFonts w:hint="default"/>
      </w:rPr>
    </w:lvl>
    <w:lvl w:ilvl="6">
      <w:start w:val="1"/>
      <w:numFmt w:val="decimal"/>
      <w:isLgl/>
      <w:lvlText w:val="%1.%2.%3.%4.%5.%6.%7."/>
      <w:lvlJc w:val="left"/>
      <w:pPr>
        <w:ind w:left="1723" w:hanging="1440"/>
      </w:pPr>
      <w:rPr>
        <w:rFonts w:hint="default"/>
      </w:rPr>
    </w:lvl>
    <w:lvl w:ilvl="7">
      <w:start w:val="1"/>
      <w:numFmt w:val="decimal"/>
      <w:isLgl/>
      <w:lvlText w:val="%1.%2.%3.%4.%5.%6.%7.%8."/>
      <w:lvlJc w:val="left"/>
      <w:pPr>
        <w:ind w:left="1723" w:hanging="1440"/>
      </w:pPr>
      <w:rPr>
        <w:rFonts w:hint="default"/>
      </w:rPr>
    </w:lvl>
    <w:lvl w:ilvl="8">
      <w:start w:val="1"/>
      <w:numFmt w:val="decimal"/>
      <w:isLgl/>
      <w:lvlText w:val="%1.%2.%3.%4.%5.%6.%7.%8.%9."/>
      <w:lvlJc w:val="left"/>
      <w:pPr>
        <w:ind w:left="2083" w:hanging="1800"/>
      </w:pPr>
      <w:rPr>
        <w:rFonts w:hint="default"/>
      </w:rPr>
    </w:lvl>
  </w:abstractNum>
  <w:abstractNum w:abstractNumId="114" w15:restartNumberingAfterBreak="0">
    <w:nsid w:val="77E13456"/>
    <w:multiLevelType w:val="hybridMultilevel"/>
    <w:tmpl w:val="23F8281A"/>
    <w:lvl w:ilvl="0" w:tplc="CE2C0212">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B360E412">
      <w:numFmt w:val="bullet"/>
      <w:lvlText w:val="•"/>
      <w:lvlJc w:val="left"/>
      <w:pPr>
        <w:ind w:left="525" w:hanging="139"/>
      </w:pPr>
      <w:rPr>
        <w:rFonts w:hint="default"/>
        <w:lang w:val="fr-CA" w:eastAsia="en-US" w:bidi="ar-SA"/>
      </w:rPr>
    </w:lvl>
    <w:lvl w:ilvl="2" w:tplc="2FA4FCEE">
      <w:numFmt w:val="bullet"/>
      <w:lvlText w:val="•"/>
      <w:lvlJc w:val="left"/>
      <w:pPr>
        <w:ind w:left="970" w:hanging="139"/>
      </w:pPr>
      <w:rPr>
        <w:rFonts w:hint="default"/>
        <w:lang w:val="fr-CA" w:eastAsia="en-US" w:bidi="ar-SA"/>
      </w:rPr>
    </w:lvl>
    <w:lvl w:ilvl="3" w:tplc="D50831E2">
      <w:numFmt w:val="bullet"/>
      <w:lvlText w:val="•"/>
      <w:lvlJc w:val="left"/>
      <w:pPr>
        <w:ind w:left="1415" w:hanging="139"/>
      </w:pPr>
      <w:rPr>
        <w:rFonts w:hint="default"/>
        <w:lang w:val="fr-CA" w:eastAsia="en-US" w:bidi="ar-SA"/>
      </w:rPr>
    </w:lvl>
    <w:lvl w:ilvl="4" w:tplc="25A80CD8">
      <w:numFmt w:val="bullet"/>
      <w:lvlText w:val="•"/>
      <w:lvlJc w:val="left"/>
      <w:pPr>
        <w:ind w:left="1861" w:hanging="139"/>
      </w:pPr>
      <w:rPr>
        <w:rFonts w:hint="default"/>
        <w:lang w:val="fr-CA" w:eastAsia="en-US" w:bidi="ar-SA"/>
      </w:rPr>
    </w:lvl>
    <w:lvl w:ilvl="5" w:tplc="06E84406">
      <w:numFmt w:val="bullet"/>
      <w:lvlText w:val="•"/>
      <w:lvlJc w:val="left"/>
      <w:pPr>
        <w:ind w:left="2306" w:hanging="139"/>
      </w:pPr>
      <w:rPr>
        <w:rFonts w:hint="default"/>
        <w:lang w:val="fr-CA" w:eastAsia="en-US" w:bidi="ar-SA"/>
      </w:rPr>
    </w:lvl>
    <w:lvl w:ilvl="6" w:tplc="2FD205D6">
      <w:numFmt w:val="bullet"/>
      <w:lvlText w:val="•"/>
      <w:lvlJc w:val="left"/>
      <w:pPr>
        <w:ind w:left="2751" w:hanging="139"/>
      </w:pPr>
      <w:rPr>
        <w:rFonts w:hint="default"/>
        <w:lang w:val="fr-CA" w:eastAsia="en-US" w:bidi="ar-SA"/>
      </w:rPr>
    </w:lvl>
    <w:lvl w:ilvl="7" w:tplc="3F4E1A30">
      <w:numFmt w:val="bullet"/>
      <w:lvlText w:val="•"/>
      <w:lvlJc w:val="left"/>
      <w:pPr>
        <w:ind w:left="3197" w:hanging="139"/>
      </w:pPr>
      <w:rPr>
        <w:rFonts w:hint="default"/>
        <w:lang w:val="fr-CA" w:eastAsia="en-US" w:bidi="ar-SA"/>
      </w:rPr>
    </w:lvl>
    <w:lvl w:ilvl="8" w:tplc="2DA68FDC">
      <w:numFmt w:val="bullet"/>
      <w:lvlText w:val="•"/>
      <w:lvlJc w:val="left"/>
      <w:pPr>
        <w:ind w:left="3642" w:hanging="139"/>
      </w:pPr>
      <w:rPr>
        <w:rFonts w:hint="default"/>
        <w:lang w:val="fr-CA" w:eastAsia="en-US" w:bidi="ar-SA"/>
      </w:rPr>
    </w:lvl>
  </w:abstractNum>
  <w:abstractNum w:abstractNumId="115" w15:restartNumberingAfterBreak="0">
    <w:nsid w:val="7A4B6623"/>
    <w:multiLevelType w:val="hybridMultilevel"/>
    <w:tmpl w:val="4B10FC74"/>
    <w:lvl w:ilvl="0" w:tplc="91340186">
      <w:numFmt w:val="bullet"/>
      <w:lvlText w:val="•"/>
      <w:lvlJc w:val="left"/>
      <w:pPr>
        <w:ind w:left="76" w:hanging="139"/>
      </w:pPr>
      <w:rPr>
        <w:rFonts w:ascii="Arial" w:eastAsia="Arial" w:hAnsi="Arial" w:cs="Arial" w:hint="default"/>
        <w:b w:val="0"/>
        <w:bCs w:val="0"/>
        <w:i w:val="0"/>
        <w:iCs w:val="0"/>
        <w:w w:val="100"/>
        <w:sz w:val="22"/>
        <w:szCs w:val="22"/>
        <w:lang w:val="fr-CA" w:eastAsia="en-US" w:bidi="ar-SA"/>
      </w:rPr>
    </w:lvl>
    <w:lvl w:ilvl="1" w:tplc="A9E09D88">
      <w:numFmt w:val="bullet"/>
      <w:lvlText w:val="•"/>
      <w:lvlJc w:val="left"/>
      <w:pPr>
        <w:ind w:left="529" w:hanging="139"/>
      </w:pPr>
      <w:rPr>
        <w:rFonts w:hint="default"/>
        <w:lang w:val="fr-CA" w:eastAsia="en-US" w:bidi="ar-SA"/>
      </w:rPr>
    </w:lvl>
    <w:lvl w:ilvl="2" w:tplc="0A360E86">
      <w:numFmt w:val="bullet"/>
      <w:lvlText w:val="•"/>
      <w:lvlJc w:val="left"/>
      <w:pPr>
        <w:ind w:left="979" w:hanging="139"/>
      </w:pPr>
      <w:rPr>
        <w:rFonts w:hint="default"/>
        <w:lang w:val="fr-CA" w:eastAsia="en-US" w:bidi="ar-SA"/>
      </w:rPr>
    </w:lvl>
    <w:lvl w:ilvl="3" w:tplc="96BADA9C">
      <w:numFmt w:val="bullet"/>
      <w:lvlText w:val="•"/>
      <w:lvlJc w:val="left"/>
      <w:pPr>
        <w:ind w:left="1428" w:hanging="139"/>
      </w:pPr>
      <w:rPr>
        <w:rFonts w:hint="default"/>
        <w:lang w:val="fr-CA" w:eastAsia="en-US" w:bidi="ar-SA"/>
      </w:rPr>
    </w:lvl>
    <w:lvl w:ilvl="4" w:tplc="2A288A8E">
      <w:numFmt w:val="bullet"/>
      <w:lvlText w:val="•"/>
      <w:lvlJc w:val="left"/>
      <w:pPr>
        <w:ind w:left="1878" w:hanging="139"/>
      </w:pPr>
      <w:rPr>
        <w:rFonts w:hint="default"/>
        <w:lang w:val="fr-CA" w:eastAsia="en-US" w:bidi="ar-SA"/>
      </w:rPr>
    </w:lvl>
    <w:lvl w:ilvl="5" w:tplc="D0447BAC">
      <w:numFmt w:val="bullet"/>
      <w:lvlText w:val="•"/>
      <w:lvlJc w:val="left"/>
      <w:pPr>
        <w:ind w:left="2327" w:hanging="139"/>
      </w:pPr>
      <w:rPr>
        <w:rFonts w:hint="default"/>
        <w:lang w:val="fr-CA" w:eastAsia="en-US" w:bidi="ar-SA"/>
      </w:rPr>
    </w:lvl>
    <w:lvl w:ilvl="6" w:tplc="D2B6116C">
      <w:numFmt w:val="bullet"/>
      <w:lvlText w:val="•"/>
      <w:lvlJc w:val="left"/>
      <w:pPr>
        <w:ind w:left="2777" w:hanging="139"/>
      </w:pPr>
      <w:rPr>
        <w:rFonts w:hint="default"/>
        <w:lang w:val="fr-CA" w:eastAsia="en-US" w:bidi="ar-SA"/>
      </w:rPr>
    </w:lvl>
    <w:lvl w:ilvl="7" w:tplc="DFEE51C0">
      <w:numFmt w:val="bullet"/>
      <w:lvlText w:val="•"/>
      <w:lvlJc w:val="left"/>
      <w:pPr>
        <w:ind w:left="3226" w:hanging="139"/>
      </w:pPr>
      <w:rPr>
        <w:rFonts w:hint="default"/>
        <w:lang w:val="fr-CA" w:eastAsia="en-US" w:bidi="ar-SA"/>
      </w:rPr>
    </w:lvl>
    <w:lvl w:ilvl="8" w:tplc="C2E2D33C">
      <w:numFmt w:val="bullet"/>
      <w:lvlText w:val="•"/>
      <w:lvlJc w:val="left"/>
      <w:pPr>
        <w:ind w:left="3676" w:hanging="139"/>
      </w:pPr>
      <w:rPr>
        <w:rFonts w:hint="default"/>
        <w:lang w:val="fr-CA" w:eastAsia="en-US" w:bidi="ar-SA"/>
      </w:rPr>
    </w:lvl>
  </w:abstractNum>
  <w:abstractNum w:abstractNumId="116" w15:restartNumberingAfterBreak="0">
    <w:nsid w:val="7CFF032B"/>
    <w:multiLevelType w:val="hybridMultilevel"/>
    <w:tmpl w:val="7A92A2B8"/>
    <w:lvl w:ilvl="0" w:tplc="D9E4964C">
      <w:numFmt w:val="bullet"/>
      <w:lvlText w:val="•"/>
      <w:lvlJc w:val="left"/>
      <w:pPr>
        <w:ind w:left="69" w:hanging="139"/>
      </w:pPr>
      <w:rPr>
        <w:rFonts w:ascii="Arial" w:eastAsia="Arial" w:hAnsi="Arial" w:cs="Arial" w:hint="default"/>
        <w:b w:val="0"/>
        <w:bCs w:val="0"/>
        <w:i w:val="0"/>
        <w:iCs w:val="0"/>
        <w:w w:val="100"/>
        <w:sz w:val="22"/>
        <w:szCs w:val="22"/>
        <w:lang w:val="fr-CA" w:eastAsia="en-US" w:bidi="ar-SA"/>
      </w:rPr>
    </w:lvl>
    <w:lvl w:ilvl="1" w:tplc="49301A68">
      <w:numFmt w:val="bullet"/>
      <w:lvlText w:val="•"/>
      <w:lvlJc w:val="left"/>
      <w:pPr>
        <w:ind w:left="512" w:hanging="139"/>
      </w:pPr>
      <w:rPr>
        <w:rFonts w:hint="default"/>
        <w:lang w:val="fr-CA" w:eastAsia="en-US" w:bidi="ar-SA"/>
      </w:rPr>
    </w:lvl>
    <w:lvl w:ilvl="2" w:tplc="6C1E2146">
      <w:numFmt w:val="bullet"/>
      <w:lvlText w:val="•"/>
      <w:lvlJc w:val="left"/>
      <w:pPr>
        <w:ind w:left="965" w:hanging="139"/>
      </w:pPr>
      <w:rPr>
        <w:rFonts w:hint="default"/>
        <w:lang w:val="fr-CA" w:eastAsia="en-US" w:bidi="ar-SA"/>
      </w:rPr>
    </w:lvl>
    <w:lvl w:ilvl="3" w:tplc="DD861DEA">
      <w:numFmt w:val="bullet"/>
      <w:lvlText w:val="•"/>
      <w:lvlJc w:val="left"/>
      <w:pPr>
        <w:ind w:left="1418" w:hanging="139"/>
      </w:pPr>
      <w:rPr>
        <w:rFonts w:hint="default"/>
        <w:lang w:val="fr-CA" w:eastAsia="en-US" w:bidi="ar-SA"/>
      </w:rPr>
    </w:lvl>
    <w:lvl w:ilvl="4" w:tplc="0986D2C0">
      <w:numFmt w:val="bullet"/>
      <w:lvlText w:val="•"/>
      <w:lvlJc w:val="left"/>
      <w:pPr>
        <w:ind w:left="1871" w:hanging="139"/>
      </w:pPr>
      <w:rPr>
        <w:rFonts w:hint="default"/>
        <w:lang w:val="fr-CA" w:eastAsia="en-US" w:bidi="ar-SA"/>
      </w:rPr>
    </w:lvl>
    <w:lvl w:ilvl="5" w:tplc="CD62A820">
      <w:numFmt w:val="bullet"/>
      <w:lvlText w:val="•"/>
      <w:lvlJc w:val="left"/>
      <w:pPr>
        <w:ind w:left="2324" w:hanging="139"/>
      </w:pPr>
      <w:rPr>
        <w:rFonts w:hint="default"/>
        <w:lang w:val="fr-CA" w:eastAsia="en-US" w:bidi="ar-SA"/>
      </w:rPr>
    </w:lvl>
    <w:lvl w:ilvl="6" w:tplc="61849020">
      <w:numFmt w:val="bullet"/>
      <w:lvlText w:val="•"/>
      <w:lvlJc w:val="left"/>
      <w:pPr>
        <w:ind w:left="2776" w:hanging="139"/>
      </w:pPr>
      <w:rPr>
        <w:rFonts w:hint="default"/>
        <w:lang w:val="fr-CA" w:eastAsia="en-US" w:bidi="ar-SA"/>
      </w:rPr>
    </w:lvl>
    <w:lvl w:ilvl="7" w:tplc="ACFE27C6">
      <w:numFmt w:val="bullet"/>
      <w:lvlText w:val="•"/>
      <w:lvlJc w:val="left"/>
      <w:pPr>
        <w:ind w:left="3229" w:hanging="139"/>
      </w:pPr>
      <w:rPr>
        <w:rFonts w:hint="default"/>
        <w:lang w:val="fr-CA" w:eastAsia="en-US" w:bidi="ar-SA"/>
      </w:rPr>
    </w:lvl>
    <w:lvl w:ilvl="8" w:tplc="33BC3048">
      <w:numFmt w:val="bullet"/>
      <w:lvlText w:val="•"/>
      <w:lvlJc w:val="left"/>
      <w:pPr>
        <w:ind w:left="3682" w:hanging="139"/>
      </w:pPr>
      <w:rPr>
        <w:rFonts w:hint="default"/>
        <w:lang w:val="fr-CA" w:eastAsia="en-US" w:bidi="ar-SA"/>
      </w:rPr>
    </w:lvl>
  </w:abstractNum>
  <w:abstractNum w:abstractNumId="117" w15:restartNumberingAfterBreak="0">
    <w:nsid w:val="7FBA63E0"/>
    <w:multiLevelType w:val="hybridMultilevel"/>
    <w:tmpl w:val="8CA06D7A"/>
    <w:lvl w:ilvl="0" w:tplc="7BFE1E7A">
      <w:numFmt w:val="bullet"/>
      <w:lvlText w:val="•"/>
      <w:lvlJc w:val="left"/>
      <w:pPr>
        <w:ind w:left="75" w:hanging="139"/>
      </w:pPr>
      <w:rPr>
        <w:rFonts w:ascii="Arial" w:eastAsia="Arial" w:hAnsi="Arial" w:cs="Arial" w:hint="default"/>
        <w:b w:val="0"/>
        <w:bCs w:val="0"/>
        <w:i w:val="0"/>
        <w:iCs w:val="0"/>
        <w:w w:val="100"/>
        <w:sz w:val="22"/>
        <w:szCs w:val="22"/>
        <w:lang w:val="fr-CA" w:eastAsia="en-US" w:bidi="ar-SA"/>
      </w:rPr>
    </w:lvl>
    <w:lvl w:ilvl="1" w:tplc="86FACDEC">
      <w:numFmt w:val="bullet"/>
      <w:lvlText w:val="•"/>
      <w:lvlJc w:val="left"/>
      <w:pPr>
        <w:ind w:left="530" w:hanging="139"/>
      </w:pPr>
      <w:rPr>
        <w:rFonts w:hint="default"/>
        <w:lang w:val="fr-CA" w:eastAsia="en-US" w:bidi="ar-SA"/>
      </w:rPr>
    </w:lvl>
    <w:lvl w:ilvl="2" w:tplc="68C831B4">
      <w:numFmt w:val="bullet"/>
      <w:lvlText w:val="•"/>
      <w:lvlJc w:val="left"/>
      <w:pPr>
        <w:ind w:left="980" w:hanging="139"/>
      </w:pPr>
      <w:rPr>
        <w:rFonts w:hint="default"/>
        <w:lang w:val="fr-CA" w:eastAsia="en-US" w:bidi="ar-SA"/>
      </w:rPr>
    </w:lvl>
    <w:lvl w:ilvl="3" w:tplc="4CE2ED2A">
      <w:numFmt w:val="bullet"/>
      <w:lvlText w:val="•"/>
      <w:lvlJc w:val="left"/>
      <w:pPr>
        <w:ind w:left="1430" w:hanging="139"/>
      </w:pPr>
      <w:rPr>
        <w:rFonts w:hint="default"/>
        <w:lang w:val="fr-CA" w:eastAsia="en-US" w:bidi="ar-SA"/>
      </w:rPr>
    </w:lvl>
    <w:lvl w:ilvl="4" w:tplc="0D68A80A">
      <w:numFmt w:val="bullet"/>
      <w:lvlText w:val="•"/>
      <w:lvlJc w:val="left"/>
      <w:pPr>
        <w:ind w:left="1880" w:hanging="139"/>
      </w:pPr>
      <w:rPr>
        <w:rFonts w:hint="default"/>
        <w:lang w:val="fr-CA" w:eastAsia="en-US" w:bidi="ar-SA"/>
      </w:rPr>
    </w:lvl>
    <w:lvl w:ilvl="5" w:tplc="22A2F2E2">
      <w:numFmt w:val="bullet"/>
      <w:lvlText w:val="•"/>
      <w:lvlJc w:val="left"/>
      <w:pPr>
        <w:ind w:left="2330" w:hanging="139"/>
      </w:pPr>
      <w:rPr>
        <w:rFonts w:hint="default"/>
        <w:lang w:val="fr-CA" w:eastAsia="en-US" w:bidi="ar-SA"/>
      </w:rPr>
    </w:lvl>
    <w:lvl w:ilvl="6" w:tplc="6812DAAE">
      <w:numFmt w:val="bullet"/>
      <w:lvlText w:val="•"/>
      <w:lvlJc w:val="left"/>
      <w:pPr>
        <w:ind w:left="2780" w:hanging="139"/>
      </w:pPr>
      <w:rPr>
        <w:rFonts w:hint="default"/>
        <w:lang w:val="fr-CA" w:eastAsia="en-US" w:bidi="ar-SA"/>
      </w:rPr>
    </w:lvl>
    <w:lvl w:ilvl="7" w:tplc="CE2057C4">
      <w:numFmt w:val="bullet"/>
      <w:lvlText w:val="•"/>
      <w:lvlJc w:val="left"/>
      <w:pPr>
        <w:ind w:left="3230" w:hanging="139"/>
      </w:pPr>
      <w:rPr>
        <w:rFonts w:hint="default"/>
        <w:lang w:val="fr-CA" w:eastAsia="en-US" w:bidi="ar-SA"/>
      </w:rPr>
    </w:lvl>
    <w:lvl w:ilvl="8" w:tplc="94A04262">
      <w:numFmt w:val="bullet"/>
      <w:lvlText w:val="•"/>
      <w:lvlJc w:val="left"/>
      <w:pPr>
        <w:ind w:left="3680" w:hanging="139"/>
      </w:pPr>
      <w:rPr>
        <w:rFonts w:hint="default"/>
        <w:lang w:val="fr-CA" w:eastAsia="en-US" w:bidi="ar-SA"/>
      </w:rPr>
    </w:lvl>
  </w:abstractNum>
  <w:num w:numId="1">
    <w:abstractNumId w:val="67"/>
  </w:num>
  <w:num w:numId="2">
    <w:abstractNumId w:val="85"/>
  </w:num>
  <w:num w:numId="3">
    <w:abstractNumId w:val="3"/>
  </w:num>
  <w:num w:numId="4">
    <w:abstractNumId w:val="2"/>
  </w:num>
  <w:num w:numId="5">
    <w:abstractNumId w:val="1"/>
  </w:num>
  <w:num w:numId="6">
    <w:abstractNumId w:val="0"/>
  </w:num>
  <w:num w:numId="7">
    <w:abstractNumId w:val="12"/>
  </w:num>
  <w:num w:numId="8">
    <w:abstractNumId w:val="26"/>
  </w:num>
  <w:num w:numId="9">
    <w:abstractNumId w:val="14"/>
  </w:num>
  <w:num w:numId="10">
    <w:abstractNumId w:val="105"/>
  </w:num>
  <w:num w:numId="11">
    <w:abstractNumId w:val="34"/>
  </w:num>
  <w:num w:numId="12">
    <w:abstractNumId w:val="79"/>
  </w:num>
  <w:num w:numId="13">
    <w:abstractNumId w:val="25"/>
  </w:num>
  <w:num w:numId="14">
    <w:abstractNumId w:val="105"/>
  </w:num>
  <w:num w:numId="15">
    <w:abstractNumId w:val="98"/>
  </w:num>
  <w:num w:numId="16">
    <w:abstractNumId w:val="40"/>
  </w:num>
  <w:num w:numId="17">
    <w:abstractNumId w:val="56"/>
  </w:num>
  <w:num w:numId="18">
    <w:abstractNumId w:val="56"/>
  </w:num>
  <w:num w:numId="19">
    <w:abstractNumId w:val="81"/>
  </w:num>
  <w:num w:numId="20">
    <w:abstractNumId w:val="52"/>
  </w:num>
  <w:num w:numId="21">
    <w:abstractNumId w:val="55"/>
  </w:num>
  <w:num w:numId="22">
    <w:abstractNumId w:val="90"/>
  </w:num>
  <w:num w:numId="23">
    <w:abstractNumId w:val="5"/>
  </w:num>
  <w:num w:numId="24">
    <w:abstractNumId w:val="57"/>
  </w:num>
  <w:num w:numId="25">
    <w:abstractNumId w:val="9"/>
  </w:num>
  <w:num w:numId="26">
    <w:abstractNumId w:val="41"/>
  </w:num>
  <w:num w:numId="27">
    <w:abstractNumId w:val="29"/>
  </w:num>
  <w:num w:numId="28">
    <w:abstractNumId w:val="8"/>
  </w:num>
  <w:num w:numId="29">
    <w:abstractNumId w:val="20"/>
  </w:num>
  <w:num w:numId="30">
    <w:abstractNumId w:val="86"/>
  </w:num>
  <w:num w:numId="31">
    <w:abstractNumId w:val="73"/>
  </w:num>
  <w:num w:numId="32">
    <w:abstractNumId w:val="51"/>
  </w:num>
  <w:num w:numId="33">
    <w:abstractNumId w:val="10"/>
  </w:num>
  <w:num w:numId="34">
    <w:abstractNumId w:val="107"/>
  </w:num>
  <w:num w:numId="35">
    <w:abstractNumId w:val="47"/>
  </w:num>
  <w:num w:numId="36">
    <w:abstractNumId w:val="16"/>
  </w:num>
  <w:num w:numId="37">
    <w:abstractNumId w:val="80"/>
  </w:num>
  <w:num w:numId="38">
    <w:abstractNumId w:val="91"/>
  </w:num>
  <w:num w:numId="39">
    <w:abstractNumId w:val="100"/>
  </w:num>
  <w:num w:numId="40">
    <w:abstractNumId w:val="58"/>
  </w:num>
  <w:num w:numId="41">
    <w:abstractNumId w:val="50"/>
  </w:num>
  <w:num w:numId="42">
    <w:abstractNumId w:val="46"/>
  </w:num>
  <w:num w:numId="43">
    <w:abstractNumId w:val="104"/>
  </w:num>
  <w:num w:numId="44">
    <w:abstractNumId w:val="18"/>
  </w:num>
  <w:num w:numId="45">
    <w:abstractNumId w:val="111"/>
  </w:num>
  <w:num w:numId="46">
    <w:abstractNumId w:val="83"/>
  </w:num>
  <w:num w:numId="47">
    <w:abstractNumId w:val="109"/>
  </w:num>
  <w:num w:numId="48">
    <w:abstractNumId w:val="39"/>
  </w:num>
  <w:num w:numId="49">
    <w:abstractNumId w:val="64"/>
  </w:num>
  <w:num w:numId="50">
    <w:abstractNumId w:val="113"/>
  </w:num>
  <w:num w:numId="51">
    <w:abstractNumId w:val="75"/>
  </w:num>
  <w:num w:numId="52">
    <w:abstractNumId w:val="71"/>
  </w:num>
  <w:num w:numId="53">
    <w:abstractNumId w:val="38"/>
  </w:num>
  <w:num w:numId="54">
    <w:abstractNumId w:val="49"/>
  </w:num>
  <w:num w:numId="55">
    <w:abstractNumId w:val="96"/>
  </w:num>
  <w:num w:numId="56">
    <w:abstractNumId w:val="65"/>
  </w:num>
  <w:num w:numId="57">
    <w:abstractNumId w:val="33"/>
  </w:num>
  <w:num w:numId="58">
    <w:abstractNumId w:val="62"/>
  </w:num>
  <w:num w:numId="59">
    <w:abstractNumId w:val="37"/>
  </w:num>
  <w:num w:numId="60">
    <w:abstractNumId w:val="92"/>
  </w:num>
  <w:num w:numId="61">
    <w:abstractNumId w:val="63"/>
  </w:num>
  <w:num w:numId="62">
    <w:abstractNumId w:val="76"/>
  </w:num>
  <w:num w:numId="63">
    <w:abstractNumId w:val="28"/>
  </w:num>
  <w:num w:numId="64">
    <w:abstractNumId w:val="54"/>
  </w:num>
  <w:num w:numId="65">
    <w:abstractNumId w:val="78"/>
  </w:num>
  <w:num w:numId="66">
    <w:abstractNumId w:val="42"/>
  </w:num>
  <w:num w:numId="67">
    <w:abstractNumId w:val="11"/>
  </w:num>
  <w:num w:numId="68">
    <w:abstractNumId w:val="82"/>
  </w:num>
  <w:num w:numId="69">
    <w:abstractNumId w:val="21"/>
  </w:num>
  <w:num w:numId="70">
    <w:abstractNumId w:val="94"/>
  </w:num>
  <w:num w:numId="71">
    <w:abstractNumId w:val="108"/>
  </w:num>
  <w:num w:numId="72">
    <w:abstractNumId w:val="61"/>
  </w:num>
  <w:num w:numId="73">
    <w:abstractNumId w:val="114"/>
  </w:num>
  <w:num w:numId="74">
    <w:abstractNumId w:val="97"/>
  </w:num>
  <w:num w:numId="75">
    <w:abstractNumId w:val="4"/>
  </w:num>
  <w:num w:numId="76">
    <w:abstractNumId w:val="99"/>
  </w:num>
  <w:num w:numId="77">
    <w:abstractNumId w:val="6"/>
  </w:num>
  <w:num w:numId="78">
    <w:abstractNumId w:val="30"/>
  </w:num>
  <w:num w:numId="79">
    <w:abstractNumId w:val="32"/>
  </w:num>
  <w:num w:numId="80">
    <w:abstractNumId w:val="89"/>
  </w:num>
  <w:num w:numId="81">
    <w:abstractNumId w:val="103"/>
  </w:num>
  <w:num w:numId="82">
    <w:abstractNumId w:val="24"/>
  </w:num>
  <w:num w:numId="83">
    <w:abstractNumId w:val="7"/>
  </w:num>
  <w:num w:numId="84">
    <w:abstractNumId w:val="53"/>
  </w:num>
  <w:num w:numId="85">
    <w:abstractNumId w:val="36"/>
  </w:num>
  <w:num w:numId="86">
    <w:abstractNumId w:val="116"/>
  </w:num>
  <w:num w:numId="87">
    <w:abstractNumId w:val="70"/>
  </w:num>
  <w:num w:numId="88">
    <w:abstractNumId w:val="77"/>
  </w:num>
  <w:num w:numId="89">
    <w:abstractNumId w:val="112"/>
  </w:num>
  <w:num w:numId="90">
    <w:abstractNumId w:val="68"/>
  </w:num>
  <w:num w:numId="91">
    <w:abstractNumId w:val="69"/>
  </w:num>
  <w:num w:numId="92">
    <w:abstractNumId w:val="102"/>
  </w:num>
  <w:num w:numId="93">
    <w:abstractNumId w:val="106"/>
  </w:num>
  <w:num w:numId="94">
    <w:abstractNumId w:val="59"/>
  </w:num>
  <w:num w:numId="95">
    <w:abstractNumId w:val="74"/>
  </w:num>
  <w:num w:numId="96">
    <w:abstractNumId w:val="17"/>
  </w:num>
  <w:num w:numId="97">
    <w:abstractNumId w:val="31"/>
  </w:num>
  <w:num w:numId="98">
    <w:abstractNumId w:val="93"/>
  </w:num>
  <w:num w:numId="99">
    <w:abstractNumId w:val="43"/>
  </w:num>
  <w:num w:numId="100">
    <w:abstractNumId w:val="110"/>
  </w:num>
  <w:num w:numId="101">
    <w:abstractNumId w:val="84"/>
  </w:num>
  <w:num w:numId="102">
    <w:abstractNumId w:val="44"/>
  </w:num>
  <w:num w:numId="103">
    <w:abstractNumId w:val="66"/>
  </w:num>
  <w:num w:numId="104">
    <w:abstractNumId w:val="117"/>
  </w:num>
  <w:num w:numId="105">
    <w:abstractNumId w:val="23"/>
  </w:num>
  <w:num w:numId="106">
    <w:abstractNumId w:val="15"/>
  </w:num>
  <w:num w:numId="107">
    <w:abstractNumId w:val="45"/>
  </w:num>
  <w:num w:numId="108">
    <w:abstractNumId w:val="87"/>
  </w:num>
  <w:num w:numId="109">
    <w:abstractNumId w:val="48"/>
  </w:num>
  <w:num w:numId="110">
    <w:abstractNumId w:val="27"/>
  </w:num>
  <w:num w:numId="111">
    <w:abstractNumId w:val="115"/>
  </w:num>
  <w:num w:numId="112">
    <w:abstractNumId w:val="19"/>
  </w:num>
  <w:num w:numId="113">
    <w:abstractNumId w:val="60"/>
  </w:num>
  <w:num w:numId="114">
    <w:abstractNumId w:val="95"/>
  </w:num>
  <w:num w:numId="115">
    <w:abstractNumId w:val="35"/>
  </w:num>
  <w:num w:numId="116">
    <w:abstractNumId w:val="13"/>
  </w:num>
  <w:num w:numId="117">
    <w:abstractNumId w:val="88"/>
  </w:num>
  <w:num w:numId="118">
    <w:abstractNumId w:val="72"/>
  </w:num>
  <w:num w:numId="119">
    <w:abstractNumId w:val="22"/>
  </w:num>
  <w:num w:numId="120">
    <w:abstractNumId w:val="101"/>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1134"/>
  <w:hyphenationZone w:val="425"/>
  <w:drawingGridHorizontalSpacing w:val="6"/>
  <w:drawingGridVerticalSpacing w:val="6"/>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CTIVATED" w:val="1"/>
    <w:docVar w:name="CaptionHeadingNumber" w:val="0"/>
    <w:docVar w:name="cbTextLanguage_ListCount" w:val="0"/>
    <w:docVar w:name="cbTextLanguage_ListIndex" w:val="-1"/>
    <w:docVar w:name="CheckBox2" w:val="0"/>
    <w:docVar w:name="chkChangeCoverImage" w:val="0"/>
    <w:docVar w:name="chkDraft" w:val="0"/>
    <w:docVar w:name="chkFileName" w:val="0"/>
    <w:docVar w:name="chkFileNamePath" w:val="0"/>
    <w:docVar w:name="chkIncludeClientInHedaer" w:val="-1"/>
    <w:docVar w:name="chkIncludeClientonCover" w:val="0"/>
    <w:docVar w:name="chkOfficeAddressBackcover" w:val="0"/>
    <w:docVar w:name="chkPrintedOnRecycledPaper" w:val="0"/>
    <w:docVar w:name="chkSaveFooterDetails" w:val="0"/>
    <w:docVar w:name="chkSaveOfficeAddress" w:val="-1"/>
    <w:docVar w:name="chkScholars" w:val="0"/>
    <w:docVar w:name="chkUKILongformLimitations" w:val="0"/>
    <w:docVar w:name="chkWhiteBorder" w:val="-1"/>
    <w:docVar w:name="lbANZDisclaimers_ListCount" w:val="0"/>
    <w:docVar w:name="lbANZDisclaimers_ListIndex" w:val="-1"/>
    <w:docVar w:name="lbANZLimitations_ListCount" w:val="0"/>
    <w:docVar w:name="lbANZLimitations_ListIndex" w:val="-1"/>
    <w:docVar w:name="lbAuthor_ListCount" w:val="0"/>
    <w:docVar w:name="lbAuthor_ListIndex" w:val="-1"/>
    <w:docVar w:name="lbImages_ListCount" w:val="6"/>
    <w:docVar w:name="lbImages_ListIndex" w:val="-1"/>
    <w:docVar w:name="lbProtectiveMarkings_0" w:val="None"/>
    <w:docVar w:name="lbProtectiveMarkings_0_0" w:val="None"/>
    <w:docVar w:name="lbProtectiveMarkings_1" w:val="PUBLIC"/>
    <w:docVar w:name="lbProtectiveMarkings_1_0" w:val="PUBLIC"/>
    <w:docVar w:name="lbProtectiveMarkings_2" w:val="OFFICIAL"/>
    <w:docVar w:name="lbProtectiveMarkings_2_0" w:val="OFFICIAL"/>
    <w:docVar w:name="lbProtectiveMarkings_3" w:val="COMPANY CONFIDENTIAL"/>
    <w:docVar w:name="lbProtectiveMarkings_3_0" w:val="COMPANY CONFIDENTIAL"/>
    <w:docVar w:name="lbProtectiveMarkings_4" w:val="COMMERCIAL IN CONFIDENCE"/>
    <w:docVar w:name="lbProtectiveMarkings_4_0" w:val="COMMERCIAL IN CONFIDENCE"/>
    <w:docVar w:name="lbProtectiveMarkings_5" w:val="DRAFT"/>
    <w:docVar w:name="lbProtectiveMarkings_5_0" w:val="DRAFT"/>
    <w:docVar w:name="lbProtectiveMarkings_6" w:val="Free-type ...  (use a comma to denote a new line)"/>
    <w:docVar w:name="lbProtectiveMarkings_6_0" w:val="Free-type ...  (use a comma to denote a new line)"/>
    <w:docVar w:name="lbProtectiveMarkings_ListCount" w:val="7"/>
    <w:docVar w:name="lbProtectiveMarkings_ListIndex" w:val="-1"/>
    <w:docVar w:name="opt1column" w:val="-1"/>
    <w:docVar w:name="opt2column" w:val="0"/>
    <w:docVar w:name="opt3column" w:val="0"/>
    <w:docVar w:name="optA3Landscape" w:val="0"/>
    <w:docVar w:name="optA4" w:val="-1"/>
    <w:docVar w:name="optA4Landscape" w:val="0"/>
    <w:docVar w:name="optA4Portrait" w:val="-1"/>
    <w:docVar w:name="optBW" w:val="0"/>
    <w:docVar w:name="optChangeFontAECOMSans" w:val="0"/>
    <w:docVar w:name="optChangeFontArial" w:val="-1"/>
    <w:docVar w:name="optCoversheet" w:val="0"/>
    <w:docVar w:name="optDoubleSided" w:val="0"/>
    <w:docVar w:name="optFont10" w:val="0"/>
    <w:docVar w:name="optFont11" w:val="0"/>
    <w:docVar w:name="optFont12" w:val="0"/>
    <w:docVar w:name="optFont9" w:val="-1"/>
    <w:docVar w:name="optGraphicFull" w:val="0"/>
    <w:docVar w:name="optHeading1Font18" w:val="0"/>
    <w:docVar w:name="optHeading1Font21" w:val="-1"/>
    <w:docVar w:name="optHeading1Font24" w:val="0"/>
    <w:docVar w:name="optLetter" w:val="0"/>
    <w:docVar w:name="optLogo" w:val="-1"/>
    <w:docVar w:name="optNoLogo" w:val="0"/>
    <w:docVar w:name="optNumberedHeadings" w:val="0"/>
    <w:docVar w:name="optNumberedHeadingsParagraphs" w:val="-1"/>
    <w:docVar w:name="optP0" w:val="0"/>
    <w:docVar w:name="optP1" w:val="-1"/>
    <w:docVar w:name="optP2" w:val="0"/>
    <w:docVar w:name="optP3" w:val="0"/>
    <w:docVar w:name="optP4" w:val="0"/>
    <w:docVar w:name="optP5" w:val="0"/>
    <w:docVar w:name="optP6" w:val="0"/>
    <w:docVar w:name="optPhotoFull" w:val="0"/>
    <w:docVar w:name="optPhotoGrahicHalf" w:val="0"/>
    <w:docVar w:name="optPlainBlue" w:val="-1"/>
    <w:docVar w:name="optProposal" w:val="0"/>
    <w:docVar w:name="optS0" w:val="0"/>
    <w:docVar w:name="optS1" w:val="0"/>
    <w:docVar w:name="optS2" w:val="-1"/>
    <w:docVar w:name="optS3" w:val="0"/>
    <w:docVar w:name="optS4" w:val="0"/>
    <w:docVar w:name="optS5" w:val="0"/>
    <w:docVar w:name="optS6" w:val="0"/>
    <w:docVar w:name="optSingleSided" w:val="-1"/>
    <w:docVar w:name="optTechnicalReport" w:val="-1"/>
    <w:docVar w:name="optTender" w:val="0"/>
    <w:docVar w:name="optUnNumberedHeadings" w:val="0"/>
    <w:docVar w:name="optUSLetterLandscape" w:val="0"/>
    <w:docVar w:name="optUSLetterPortrait" w:val="0"/>
    <w:docVar w:name="RERUN" w:val="1"/>
    <w:docVar w:name="SavedOfficeAddress" w:val="AECOM Canada Ltd._x000d__x000a_85, rue Sainte-Catherine Ouest_x000d__x000a_Montreal, QC  H2X 3P4_x000d__x000a_Canada_x000d__x000a__x000d__x000a_T: 514.287.8500_x000d__x000a_F: 514.287.8600_x000d__x000a_aecom.com"/>
    <w:docVar w:name="SelectedCountry" w:val="6"/>
    <w:docVar w:name="SelectedEntity" w:val="0"/>
    <w:docVar w:name="SelectedGeo" w:val="0"/>
    <w:docVar w:name="SelectedLanguage" w:val="1"/>
    <w:docVar w:name="SelectedOffice" w:val="3"/>
    <w:docVar w:name="SelectedPageLayout" w:val="3"/>
    <w:docVar w:name="SelectedRegion" w:val="0"/>
    <w:docVar w:name="tbClient" w:val="Organisation pour la Mise en Valeur du fleuve Gambie (OMVG)"/>
    <w:docVar w:name="tbDate" w:val="Le 27 mars 2018"/>
    <w:docVar w:name="tbDocumentReference" w:val="EX-00233"/>
    <w:docVar w:name="tbDocumentTitle" w:val="Mission de contrôle, de supervision et de surveillance des travaux de réalisation du Projet Énergie de l'OMVG"/>
    <w:docVar w:name="tbImage" w:val="None"/>
    <w:docVar w:name="tbOfficeAddress" w:val="AECOM Canada Ltd._x000d__x000a_85, rue Sainte-Catherine Ouest_x000d__x000a_Montreal, QC  H2X 3P4_x000d__x000a_Canada_x000d__x000a__x000d__x000a_T: 514.287.8500_x000d__x000a_F: 514.287.8600_x000d__x000a_aecom.com"/>
    <w:docVar w:name="tbProjectNumber" w:val="60518562"/>
    <w:docVar w:name="tbSubtitle" w:val="Rapport mensuel janvier 2018"/>
    <w:docVar w:name="TranslateChart" w:val="Diagramme"/>
    <w:docVar w:name="TranslateFigure" w:val="Figure"/>
    <w:docVar w:name="TranslateTable" w:val="Tableau"/>
  </w:docVars>
  <w:rsids>
    <w:rsidRoot w:val="00E51250"/>
    <w:rsid w:val="000002C6"/>
    <w:rsid w:val="000005B3"/>
    <w:rsid w:val="00000652"/>
    <w:rsid w:val="00000786"/>
    <w:rsid w:val="0000162B"/>
    <w:rsid w:val="0000185E"/>
    <w:rsid w:val="000019E1"/>
    <w:rsid w:val="00001A1B"/>
    <w:rsid w:val="00001B32"/>
    <w:rsid w:val="00001DC0"/>
    <w:rsid w:val="0000213B"/>
    <w:rsid w:val="000025D1"/>
    <w:rsid w:val="000038D2"/>
    <w:rsid w:val="000039F9"/>
    <w:rsid w:val="00003BA5"/>
    <w:rsid w:val="000046B3"/>
    <w:rsid w:val="00004730"/>
    <w:rsid w:val="000047CB"/>
    <w:rsid w:val="00004E87"/>
    <w:rsid w:val="000051CE"/>
    <w:rsid w:val="000054BF"/>
    <w:rsid w:val="0000567F"/>
    <w:rsid w:val="00005796"/>
    <w:rsid w:val="0000590F"/>
    <w:rsid w:val="00005BD7"/>
    <w:rsid w:val="00005DA9"/>
    <w:rsid w:val="00005DDD"/>
    <w:rsid w:val="000063B4"/>
    <w:rsid w:val="000077B5"/>
    <w:rsid w:val="0000781B"/>
    <w:rsid w:val="00007F80"/>
    <w:rsid w:val="00010105"/>
    <w:rsid w:val="000109A1"/>
    <w:rsid w:val="0001125D"/>
    <w:rsid w:val="00011B0A"/>
    <w:rsid w:val="00011DAB"/>
    <w:rsid w:val="00012A27"/>
    <w:rsid w:val="00012A6F"/>
    <w:rsid w:val="00013581"/>
    <w:rsid w:val="0001368C"/>
    <w:rsid w:val="00013C8C"/>
    <w:rsid w:val="00013EA3"/>
    <w:rsid w:val="00013F92"/>
    <w:rsid w:val="0001410C"/>
    <w:rsid w:val="00014221"/>
    <w:rsid w:val="00014405"/>
    <w:rsid w:val="000144E9"/>
    <w:rsid w:val="0001464B"/>
    <w:rsid w:val="000155F7"/>
    <w:rsid w:val="000171B8"/>
    <w:rsid w:val="000173E6"/>
    <w:rsid w:val="00017CF5"/>
    <w:rsid w:val="00020136"/>
    <w:rsid w:val="000203C1"/>
    <w:rsid w:val="00020985"/>
    <w:rsid w:val="0002115B"/>
    <w:rsid w:val="000213E4"/>
    <w:rsid w:val="00021BD1"/>
    <w:rsid w:val="000226E1"/>
    <w:rsid w:val="00022DA7"/>
    <w:rsid w:val="00022EDF"/>
    <w:rsid w:val="00022FF4"/>
    <w:rsid w:val="0002338F"/>
    <w:rsid w:val="00023632"/>
    <w:rsid w:val="000236D7"/>
    <w:rsid w:val="0002378E"/>
    <w:rsid w:val="00023A9C"/>
    <w:rsid w:val="00023B5A"/>
    <w:rsid w:val="00023D21"/>
    <w:rsid w:val="00023F39"/>
    <w:rsid w:val="0002409A"/>
    <w:rsid w:val="0002478A"/>
    <w:rsid w:val="000249D9"/>
    <w:rsid w:val="00024EB4"/>
    <w:rsid w:val="000251BD"/>
    <w:rsid w:val="00025C08"/>
    <w:rsid w:val="00026510"/>
    <w:rsid w:val="00026D27"/>
    <w:rsid w:val="00027303"/>
    <w:rsid w:val="00027C9F"/>
    <w:rsid w:val="00027CAA"/>
    <w:rsid w:val="00027FD5"/>
    <w:rsid w:val="000300B3"/>
    <w:rsid w:val="000305BE"/>
    <w:rsid w:val="00030B3C"/>
    <w:rsid w:val="00031193"/>
    <w:rsid w:val="0003139A"/>
    <w:rsid w:val="0003156C"/>
    <w:rsid w:val="00031653"/>
    <w:rsid w:val="0003173A"/>
    <w:rsid w:val="0003187B"/>
    <w:rsid w:val="00031DA6"/>
    <w:rsid w:val="00031DD0"/>
    <w:rsid w:val="00031FE6"/>
    <w:rsid w:val="0003297A"/>
    <w:rsid w:val="00032F7E"/>
    <w:rsid w:val="000330EC"/>
    <w:rsid w:val="000333F8"/>
    <w:rsid w:val="000337E9"/>
    <w:rsid w:val="0003389E"/>
    <w:rsid w:val="00033C8C"/>
    <w:rsid w:val="00033EEE"/>
    <w:rsid w:val="00034990"/>
    <w:rsid w:val="00034E5F"/>
    <w:rsid w:val="0003505C"/>
    <w:rsid w:val="00035382"/>
    <w:rsid w:val="000362A2"/>
    <w:rsid w:val="000364E3"/>
    <w:rsid w:val="00036704"/>
    <w:rsid w:val="00037827"/>
    <w:rsid w:val="0003783C"/>
    <w:rsid w:val="0003795B"/>
    <w:rsid w:val="00037E45"/>
    <w:rsid w:val="000402BB"/>
    <w:rsid w:val="000407DE"/>
    <w:rsid w:val="00040E1A"/>
    <w:rsid w:val="00040F1A"/>
    <w:rsid w:val="0004179E"/>
    <w:rsid w:val="00041D1C"/>
    <w:rsid w:val="00042AAA"/>
    <w:rsid w:val="00043616"/>
    <w:rsid w:val="00043DE7"/>
    <w:rsid w:val="00044020"/>
    <w:rsid w:val="0004497E"/>
    <w:rsid w:val="00044BF9"/>
    <w:rsid w:val="000451AF"/>
    <w:rsid w:val="00045A3F"/>
    <w:rsid w:val="000463AF"/>
    <w:rsid w:val="00046846"/>
    <w:rsid w:val="000469BC"/>
    <w:rsid w:val="00046FB0"/>
    <w:rsid w:val="0004726B"/>
    <w:rsid w:val="000478CE"/>
    <w:rsid w:val="00047C8B"/>
    <w:rsid w:val="00047EAD"/>
    <w:rsid w:val="00050057"/>
    <w:rsid w:val="000500B5"/>
    <w:rsid w:val="0005056E"/>
    <w:rsid w:val="00050761"/>
    <w:rsid w:val="000514B9"/>
    <w:rsid w:val="00051710"/>
    <w:rsid w:val="00051907"/>
    <w:rsid w:val="0005239A"/>
    <w:rsid w:val="00052898"/>
    <w:rsid w:val="000529B8"/>
    <w:rsid w:val="00052E45"/>
    <w:rsid w:val="00052E6F"/>
    <w:rsid w:val="0005311C"/>
    <w:rsid w:val="0005363D"/>
    <w:rsid w:val="000537D2"/>
    <w:rsid w:val="00053F18"/>
    <w:rsid w:val="0005457C"/>
    <w:rsid w:val="00054B25"/>
    <w:rsid w:val="00054FED"/>
    <w:rsid w:val="00056988"/>
    <w:rsid w:val="000570D1"/>
    <w:rsid w:val="0005776B"/>
    <w:rsid w:val="0005782B"/>
    <w:rsid w:val="000600ED"/>
    <w:rsid w:val="0006038F"/>
    <w:rsid w:val="00060976"/>
    <w:rsid w:val="00061118"/>
    <w:rsid w:val="00061396"/>
    <w:rsid w:val="0006195C"/>
    <w:rsid w:val="00061EDC"/>
    <w:rsid w:val="0006249F"/>
    <w:rsid w:val="00062641"/>
    <w:rsid w:val="000632E6"/>
    <w:rsid w:val="000635AD"/>
    <w:rsid w:val="0006367C"/>
    <w:rsid w:val="00063EF1"/>
    <w:rsid w:val="000642D8"/>
    <w:rsid w:val="000652F7"/>
    <w:rsid w:val="00065881"/>
    <w:rsid w:val="0006595A"/>
    <w:rsid w:val="0006634D"/>
    <w:rsid w:val="000663FA"/>
    <w:rsid w:val="00066578"/>
    <w:rsid w:val="00066A8B"/>
    <w:rsid w:val="00066B2E"/>
    <w:rsid w:val="00067263"/>
    <w:rsid w:val="00067457"/>
    <w:rsid w:val="000676CE"/>
    <w:rsid w:val="0006775E"/>
    <w:rsid w:val="00070053"/>
    <w:rsid w:val="000708AC"/>
    <w:rsid w:val="00070D39"/>
    <w:rsid w:val="00070F8A"/>
    <w:rsid w:val="000711B0"/>
    <w:rsid w:val="0007125E"/>
    <w:rsid w:val="0007163B"/>
    <w:rsid w:val="00071F50"/>
    <w:rsid w:val="00072262"/>
    <w:rsid w:val="000722C0"/>
    <w:rsid w:val="00072828"/>
    <w:rsid w:val="00072FF5"/>
    <w:rsid w:val="000734B7"/>
    <w:rsid w:val="000746A4"/>
    <w:rsid w:val="0007481D"/>
    <w:rsid w:val="00075C54"/>
    <w:rsid w:val="00075F30"/>
    <w:rsid w:val="000765AB"/>
    <w:rsid w:val="000766F5"/>
    <w:rsid w:val="000777C3"/>
    <w:rsid w:val="00077A3B"/>
    <w:rsid w:val="0008131C"/>
    <w:rsid w:val="0008191E"/>
    <w:rsid w:val="00081B38"/>
    <w:rsid w:val="00081E0C"/>
    <w:rsid w:val="00082023"/>
    <w:rsid w:val="00082F49"/>
    <w:rsid w:val="00083354"/>
    <w:rsid w:val="00083510"/>
    <w:rsid w:val="000838FD"/>
    <w:rsid w:val="00083AD2"/>
    <w:rsid w:val="000840C5"/>
    <w:rsid w:val="00084503"/>
    <w:rsid w:val="00084C3C"/>
    <w:rsid w:val="00084CFB"/>
    <w:rsid w:val="00085629"/>
    <w:rsid w:val="00085AC5"/>
    <w:rsid w:val="00086421"/>
    <w:rsid w:val="000868A3"/>
    <w:rsid w:val="00086BA8"/>
    <w:rsid w:val="00086D3D"/>
    <w:rsid w:val="000871DD"/>
    <w:rsid w:val="000873FA"/>
    <w:rsid w:val="000878FA"/>
    <w:rsid w:val="00090222"/>
    <w:rsid w:val="000902FC"/>
    <w:rsid w:val="00090A4F"/>
    <w:rsid w:val="00090B89"/>
    <w:rsid w:val="00090BC4"/>
    <w:rsid w:val="00090E38"/>
    <w:rsid w:val="00090EB4"/>
    <w:rsid w:val="00091167"/>
    <w:rsid w:val="000911C8"/>
    <w:rsid w:val="0009153B"/>
    <w:rsid w:val="00092492"/>
    <w:rsid w:val="0009276C"/>
    <w:rsid w:val="00092E6B"/>
    <w:rsid w:val="00093354"/>
    <w:rsid w:val="00093562"/>
    <w:rsid w:val="0009363D"/>
    <w:rsid w:val="000940DD"/>
    <w:rsid w:val="000941B5"/>
    <w:rsid w:val="000942AD"/>
    <w:rsid w:val="00094D01"/>
    <w:rsid w:val="00094D15"/>
    <w:rsid w:val="00094D6A"/>
    <w:rsid w:val="00094E98"/>
    <w:rsid w:val="000956E5"/>
    <w:rsid w:val="00095A85"/>
    <w:rsid w:val="00095E83"/>
    <w:rsid w:val="0009611E"/>
    <w:rsid w:val="000962E5"/>
    <w:rsid w:val="0009686B"/>
    <w:rsid w:val="0009694C"/>
    <w:rsid w:val="00096D63"/>
    <w:rsid w:val="00096F7E"/>
    <w:rsid w:val="00097000"/>
    <w:rsid w:val="000A0324"/>
    <w:rsid w:val="000A0414"/>
    <w:rsid w:val="000A14DC"/>
    <w:rsid w:val="000A15DD"/>
    <w:rsid w:val="000A2030"/>
    <w:rsid w:val="000A278B"/>
    <w:rsid w:val="000A2D0C"/>
    <w:rsid w:val="000A32F9"/>
    <w:rsid w:val="000A346F"/>
    <w:rsid w:val="000A3DB4"/>
    <w:rsid w:val="000A3E44"/>
    <w:rsid w:val="000A424F"/>
    <w:rsid w:val="000A4653"/>
    <w:rsid w:val="000A5453"/>
    <w:rsid w:val="000A5964"/>
    <w:rsid w:val="000A5C27"/>
    <w:rsid w:val="000A5E31"/>
    <w:rsid w:val="000A6251"/>
    <w:rsid w:val="000A6A13"/>
    <w:rsid w:val="000A7C8F"/>
    <w:rsid w:val="000A7D98"/>
    <w:rsid w:val="000B01BC"/>
    <w:rsid w:val="000B0AC5"/>
    <w:rsid w:val="000B0AC6"/>
    <w:rsid w:val="000B11F1"/>
    <w:rsid w:val="000B1567"/>
    <w:rsid w:val="000B17E9"/>
    <w:rsid w:val="000B24F0"/>
    <w:rsid w:val="000B28E6"/>
    <w:rsid w:val="000B3BC3"/>
    <w:rsid w:val="000B4A79"/>
    <w:rsid w:val="000B5055"/>
    <w:rsid w:val="000B51C4"/>
    <w:rsid w:val="000B5523"/>
    <w:rsid w:val="000B5696"/>
    <w:rsid w:val="000B56A9"/>
    <w:rsid w:val="000B607D"/>
    <w:rsid w:val="000B73C5"/>
    <w:rsid w:val="000B7CE6"/>
    <w:rsid w:val="000B7D38"/>
    <w:rsid w:val="000C09A6"/>
    <w:rsid w:val="000C0B3C"/>
    <w:rsid w:val="000C0D5A"/>
    <w:rsid w:val="000C0DCF"/>
    <w:rsid w:val="000C0FB3"/>
    <w:rsid w:val="000C106E"/>
    <w:rsid w:val="000C10DF"/>
    <w:rsid w:val="000C1EF9"/>
    <w:rsid w:val="000C21E0"/>
    <w:rsid w:val="000C221F"/>
    <w:rsid w:val="000C241D"/>
    <w:rsid w:val="000C2660"/>
    <w:rsid w:val="000C272C"/>
    <w:rsid w:val="000C2AE9"/>
    <w:rsid w:val="000C2B09"/>
    <w:rsid w:val="000C30E2"/>
    <w:rsid w:val="000C3111"/>
    <w:rsid w:val="000C334B"/>
    <w:rsid w:val="000C3630"/>
    <w:rsid w:val="000C3773"/>
    <w:rsid w:val="000C3C1D"/>
    <w:rsid w:val="000C3DE2"/>
    <w:rsid w:val="000C3F90"/>
    <w:rsid w:val="000C3FDA"/>
    <w:rsid w:val="000C490A"/>
    <w:rsid w:val="000C4F1C"/>
    <w:rsid w:val="000C53D6"/>
    <w:rsid w:val="000C59BA"/>
    <w:rsid w:val="000C6008"/>
    <w:rsid w:val="000C6491"/>
    <w:rsid w:val="000C663B"/>
    <w:rsid w:val="000C69A8"/>
    <w:rsid w:val="000C715A"/>
    <w:rsid w:val="000C741E"/>
    <w:rsid w:val="000C7C49"/>
    <w:rsid w:val="000D0026"/>
    <w:rsid w:val="000D0037"/>
    <w:rsid w:val="000D07ED"/>
    <w:rsid w:val="000D0C0A"/>
    <w:rsid w:val="000D0E7A"/>
    <w:rsid w:val="000D13AF"/>
    <w:rsid w:val="000D1641"/>
    <w:rsid w:val="000D258E"/>
    <w:rsid w:val="000D267B"/>
    <w:rsid w:val="000D3585"/>
    <w:rsid w:val="000D4303"/>
    <w:rsid w:val="000D443A"/>
    <w:rsid w:val="000D44D5"/>
    <w:rsid w:val="000D53F3"/>
    <w:rsid w:val="000D630E"/>
    <w:rsid w:val="000D646F"/>
    <w:rsid w:val="000D70B7"/>
    <w:rsid w:val="000D7238"/>
    <w:rsid w:val="000D7433"/>
    <w:rsid w:val="000D7B09"/>
    <w:rsid w:val="000D7BE0"/>
    <w:rsid w:val="000D7C82"/>
    <w:rsid w:val="000E055A"/>
    <w:rsid w:val="000E0999"/>
    <w:rsid w:val="000E17C6"/>
    <w:rsid w:val="000E2E99"/>
    <w:rsid w:val="000E35A5"/>
    <w:rsid w:val="000E4360"/>
    <w:rsid w:val="000E4583"/>
    <w:rsid w:val="000E4587"/>
    <w:rsid w:val="000E4628"/>
    <w:rsid w:val="000E471A"/>
    <w:rsid w:val="000E487C"/>
    <w:rsid w:val="000E5B1D"/>
    <w:rsid w:val="000E5D99"/>
    <w:rsid w:val="000E65C4"/>
    <w:rsid w:val="000E6662"/>
    <w:rsid w:val="000E7615"/>
    <w:rsid w:val="000E76DC"/>
    <w:rsid w:val="000F0027"/>
    <w:rsid w:val="000F14C1"/>
    <w:rsid w:val="000F15C6"/>
    <w:rsid w:val="000F17DB"/>
    <w:rsid w:val="000F1B3E"/>
    <w:rsid w:val="000F22FF"/>
    <w:rsid w:val="000F2AC1"/>
    <w:rsid w:val="000F2C08"/>
    <w:rsid w:val="000F2EBD"/>
    <w:rsid w:val="000F2FF6"/>
    <w:rsid w:val="000F38FE"/>
    <w:rsid w:val="000F3ACB"/>
    <w:rsid w:val="000F4353"/>
    <w:rsid w:val="000F4E98"/>
    <w:rsid w:val="000F4F09"/>
    <w:rsid w:val="000F5328"/>
    <w:rsid w:val="000F5718"/>
    <w:rsid w:val="000F6371"/>
    <w:rsid w:val="000F66C9"/>
    <w:rsid w:val="000F671D"/>
    <w:rsid w:val="000F67BB"/>
    <w:rsid w:val="000F6BC1"/>
    <w:rsid w:val="000F7089"/>
    <w:rsid w:val="000F71F8"/>
    <w:rsid w:val="000F7E5C"/>
    <w:rsid w:val="00100010"/>
    <w:rsid w:val="0010035B"/>
    <w:rsid w:val="001005B8"/>
    <w:rsid w:val="00100EB4"/>
    <w:rsid w:val="001012B5"/>
    <w:rsid w:val="00101515"/>
    <w:rsid w:val="0010168E"/>
    <w:rsid w:val="00101CCE"/>
    <w:rsid w:val="00102054"/>
    <w:rsid w:val="00102FC8"/>
    <w:rsid w:val="00103917"/>
    <w:rsid w:val="00103C4B"/>
    <w:rsid w:val="00103E1D"/>
    <w:rsid w:val="0010409E"/>
    <w:rsid w:val="001043F4"/>
    <w:rsid w:val="00104691"/>
    <w:rsid w:val="0010497E"/>
    <w:rsid w:val="00104D1B"/>
    <w:rsid w:val="00106050"/>
    <w:rsid w:val="001060D1"/>
    <w:rsid w:val="00106363"/>
    <w:rsid w:val="001063C3"/>
    <w:rsid w:val="00106C67"/>
    <w:rsid w:val="001079B1"/>
    <w:rsid w:val="00107AF5"/>
    <w:rsid w:val="00107EBE"/>
    <w:rsid w:val="001102F6"/>
    <w:rsid w:val="00110478"/>
    <w:rsid w:val="0011086A"/>
    <w:rsid w:val="001109C9"/>
    <w:rsid w:val="00110BC9"/>
    <w:rsid w:val="00110C76"/>
    <w:rsid w:val="00110EDA"/>
    <w:rsid w:val="00110F04"/>
    <w:rsid w:val="001110BC"/>
    <w:rsid w:val="001115A3"/>
    <w:rsid w:val="00111C2A"/>
    <w:rsid w:val="00111E01"/>
    <w:rsid w:val="00112827"/>
    <w:rsid w:val="00112965"/>
    <w:rsid w:val="00112B9B"/>
    <w:rsid w:val="00112BA8"/>
    <w:rsid w:val="00112D4C"/>
    <w:rsid w:val="00113896"/>
    <w:rsid w:val="00113FFD"/>
    <w:rsid w:val="0011458D"/>
    <w:rsid w:val="00114D79"/>
    <w:rsid w:val="00114DEA"/>
    <w:rsid w:val="001151CA"/>
    <w:rsid w:val="0011546B"/>
    <w:rsid w:val="001155F0"/>
    <w:rsid w:val="001157A6"/>
    <w:rsid w:val="001159D8"/>
    <w:rsid w:val="00115CA4"/>
    <w:rsid w:val="00115F3C"/>
    <w:rsid w:val="001169FE"/>
    <w:rsid w:val="00116DE7"/>
    <w:rsid w:val="00117902"/>
    <w:rsid w:val="00117A04"/>
    <w:rsid w:val="0012093B"/>
    <w:rsid w:val="00120FB9"/>
    <w:rsid w:val="001213C7"/>
    <w:rsid w:val="00121D29"/>
    <w:rsid w:val="00121D88"/>
    <w:rsid w:val="001220F7"/>
    <w:rsid w:val="00122154"/>
    <w:rsid w:val="00122338"/>
    <w:rsid w:val="0012374C"/>
    <w:rsid w:val="00123B04"/>
    <w:rsid w:val="00124822"/>
    <w:rsid w:val="00125643"/>
    <w:rsid w:val="00125775"/>
    <w:rsid w:val="0012697D"/>
    <w:rsid w:val="00126A49"/>
    <w:rsid w:val="00126B60"/>
    <w:rsid w:val="00126BA0"/>
    <w:rsid w:val="00126EFC"/>
    <w:rsid w:val="001272BD"/>
    <w:rsid w:val="0012763D"/>
    <w:rsid w:val="00127AF4"/>
    <w:rsid w:val="001300D7"/>
    <w:rsid w:val="001301F9"/>
    <w:rsid w:val="001315BF"/>
    <w:rsid w:val="00132184"/>
    <w:rsid w:val="00132860"/>
    <w:rsid w:val="001329EA"/>
    <w:rsid w:val="00132B61"/>
    <w:rsid w:val="00132CF8"/>
    <w:rsid w:val="0013377E"/>
    <w:rsid w:val="00133853"/>
    <w:rsid w:val="00133985"/>
    <w:rsid w:val="00133A70"/>
    <w:rsid w:val="00133C69"/>
    <w:rsid w:val="001343B0"/>
    <w:rsid w:val="00134992"/>
    <w:rsid w:val="00134BF8"/>
    <w:rsid w:val="001356B2"/>
    <w:rsid w:val="0013597D"/>
    <w:rsid w:val="00135D79"/>
    <w:rsid w:val="00136AA6"/>
    <w:rsid w:val="00136AE7"/>
    <w:rsid w:val="00136C29"/>
    <w:rsid w:val="00136E7D"/>
    <w:rsid w:val="00136F08"/>
    <w:rsid w:val="001370FE"/>
    <w:rsid w:val="0013732A"/>
    <w:rsid w:val="0013743A"/>
    <w:rsid w:val="00137944"/>
    <w:rsid w:val="00137C09"/>
    <w:rsid w:val="0014004E"/>
    <w:rsid w:val="00140746"/>
    <w:rsid w:val="0014088C"/>
    <w:rsid w:val="001408A2"/>
    <w:rsid w:val="00140E08"/>
    <w:rsid w:val="00140F22"/>
    <w:rsid w:val="00141663"/>
    <w:rsid w:val="001419F1"/>
    <w:rsid w:val="00141A63"/>
    <w:rsid w:val="0014212F"/>
    <w:rsid w:val="001428A0"/>
    <w:rsid w:val="00142B21"/>
    <w:rsid w:val="001430F2"/>
    <w:rsid w:val="001431BF"/>
    <w:rsid w:val="0014328F"/>
    <w:rsid w:val="00143809"/>
    <w:rsid w:val="00143D54"/>
    <w:rsid w:val="00143E93"/>
    <w:rsid w:val="001442BA"/>
    <w:rsid w:val="00144B71"/>
    <w:rsid w:val="00144D38"/>
    <w:rsid w:val="00145059"/>
    <w:rsid w:val="001453AD"/>
    <w:rsid w:val="00145502"/>
    <w:rsid w:val="0014553A"/>
    <w:rsid w:val="00145561"/>
    <w:rsid w:val="0014571E"/>
    <w:rsid w:val="00146110"/>
    <w:rsid w:val="00146490"/>
    <w:rsid w:val="00146915"/>
    <w:rsid w:val="00146A83"/>
    <w:rsid w:val="00146E8F"/>
    <w:rsid w:val="00147034"/>
    <w:rsid w:val="00147118"/>
    <w:rsid w:val="001478DE"/>
    <w:rsid w:val="00147A3B"/>
    <w:rsid w:val="00147BCC"/>
    <w:rsid w:val="00147F03"/>
    <w:rsid w:val="00150198"/>
    <w:rsid w:val="0015039B"/>
    <w:rsid w:val="00150469"/>
    <w:rsid w:val="0015046D"/>
    <w:rsid w:val="00150531"/>
    <w:rsid w:val="00150557"/>
    <w:rsid w:val="0015093D"/>
    <w:rsid w:val="00151C09"/>
    <w:rsid w:val="00151D23"/>
    <w:rsid w:val="00152CF3"/>
    <w:rsid w:val="00152D1F"/>
    <w:rsid w:val="001530AD"/>
    <w:rsid w:val="001535D0"/>
    <w:rsid w:val="001538A7"/>
    <w:rsid w:val="00153AA8"/>
    <w:rsid w:val="00153B8B"/>
    <w:rsid w:val="00153E57"/>
    <w:rsid w:val="001540A0"/>
    <w:rsid w:val="001544F8"/>
    <w:rsid w:val="00155BBB"/>
    <w:rsid w:val="0015617A"/>
    <w:rsid w:val="00156216"/>
    <w:rsid w:val="00156273"/>
    <w:rsid w:val="0015653A"/>
    <w:rsid w:val="00156E35"/>
    <w:rsid w:val="00157EAE"/>
    <w:rsid w:val="001602B7"/>
    <w:rsid w:val="001605BC"/>
    <w:rsid w:val="00160DB3"/>
    <w:rsid w:val="00161662"/>
    <w:rsid w:val="00161679"/>
    <w:rsid w:val="0016179C"/>
    <w:rsid w:val="00161C4F"/>
    <w:rsid w:val="00161F86"/>
    <w:rsid w:val="00162260"/>
    <w:rsid w:val="0016321C"/>
    <w:rsid w:val="00164101"/>
    <w:rsid w:val="00164659"/>
    <w:rsid w:val="001648A1"/>
    <w:rsid w:val="00164C30"/>
    <w:rsid w:val="00164CB2"/>
    <w:rsid w:val="0016520F"/>
    <w:rsid w:val="0016550D"/>
    <w:rsid w:val="00165656"/>
    <w:rsid w:val="00165932"/>
    <w:rsid w:val="00165967"/>
    <w:rsid w:val="00165992"/>
    <w:rsid w:val="0016644A"/>
    <w:rsid w:val="00166D71"/>
    <w:rsid w:val="00166EAB"/>
    <w:rsid w:val="00167B1C"/>
    <w:rsid w:val="00170354"/>
    <w:rsid w:val="00170BE7"/>
    <w:rsid w:val="00170E5B"/>
    <w:rsid w:val="00170EEA"/>
    <w:rsid w:val="0017116A"/>
    <w:rsid w:val="001717D9"/>
    <w:rsid w:val="001724E7"/>
    <w:rsid w:val="00172783"/>
    <w:rsid w:val="001727E7"/>
    <w:rsid w:val="00172921"/>
    <w:rsid w:val="00172D46"/>
    <w:rsid w:val="001736D6"/>
    <w:rsid w:val="0017384B"/>
    <w:rsid w:val="0017386A"/>
    <w:rsid w:val="00173983"/>
    <w:rsid w:val="0017402B"/>
    <w:rsid w:val="00174876"/>
    <w:rsid w:val="00174F88"/>
    <w:rsid w:val="001750DB"/>
    <w:rsid w:val="001751EC"/>
    <w:rsid w:val="001759A2"/>
    <w:rsid w:val="001759EA"/>
    <w:rsid w:val="001761EA"/>
    <w:rsid w:val="00176317"/>
    <w:rsid w:val="00176D5E"/>
    <w:rsid w:val="00177077"/>
    <w:rsid w:val="0017782C"/>
    <w:rsid w:val="0017792B"/>
    <w:rsid w:val="00177978"/>
    <w:rsid w:val="00177A21"/>
    <w:rsid w:val="00177C13"/>
    <w:rsid w:val="00177DEA"/>
    <w:rsid w:val="001800BF"/>
    <w:rsid w:val="00180656"/>
    <w:rsid w:val="0018100D"/>
    <w:rsid w:val="00181136"/>
    <w:rsid w:val="001811EE"/>
    <w:rsid w:val="0018129E"/>
    <w:rsid w:val="00181771"/>
    <w:rsid w:val="00181B6B"/>
    <w:rsid w:val="00181E9B"/>
    <w:rsid w:val="00182132"/>
    <w:rsid w:val="0018295D"/>
    <w:rsid w:val="0018305D"/>
    <w:rsid w:val="00183288"/>
    <w:rsid w:val="00183AB1"/>
    <w:rsid w:val="001846A5"/>
    <w:rsid w:val="00184BFE"/>
    <w:rsid w:val="001855D4"/>
    <w:rsid w:val="00185AB9"/>
    <w:rsid w:val="00185C40"/>
    <w:rsid w:val="00186090"/>
    <w:rsid w:val="0018668E"/>
    <w:rsid w:val="00186702"/>
    <w:rsid w:val="00186E65"/>
    <w:rsid w:val="00186E70"/>
    <w:rsid w:val="001874A6"/>
    <w:rsid w:val="0018772B"/>
    <w:rsid w:val="001877CE"/>
    <w:rsid w:val="00187952"/>
    <w:rsid w:val="00187A8C"/>
    <w:rsid w:val="0019009F"/>
    <w:rsid w:val="00190158"/>
    <w:rsid w:val="00190A4B"/>
    <w:rsid w:val="00190CDA"/>
    <w:rsid w:val="00190FC4"/>
    <w:rsid w:val="00191148"/>
    <w:rsid w:val="00191178"/>
    <w:rsid w:val="00191211"/>
    <w:rsid w:val="00191295"/>
    <w:rsid w:val="001916E4"/>
    <w:rsid w:val="001920F8"/>
    <w:rsid w:val="00192374"/>
    <w:rsid w:val="001923F3"/>
    <w:rsid w:val="00192828"/>
    <w:rsid w:val="00192E67"/>
    <w:rsid w:val="00193189"/>
    <w:rsid w:val="00193693"/>
    <w:rsid w:val="001937F2"/>
    <w:rsid w:val="00193855"/>
    <w:rsid w:val="0019444B"/>
    <w:rsid w:val="00194FA5"/>
    <w:rsid w:val="0019517F"/>
    <w:rsid w:val="001951D5"/>
    <w:rsid w:val="001958C4"/>
    <w:rsid w:val="001958FE"/>
    <w:rsid w:val="001959DB"/>
    <w:rsid w:val="00195AD1"/>
    <w:rsid w:val="00195D08"/>
    <w:rsid w:val="001961E4"/>
    <w:rsid w:val="0019654F"/>
    <w:rsid w:val="001966BF"/>
    <w:rsid w:val="00196720"/>
    <w:rsid w:val="00196D8E"/>
    <w:rsid w:val="00196E20"/>
    <w:rsid w:val="001A050A"/>
    <w:rsid w:val="001A06D5"/>
    <w:rsid w:val="001A0B98"/>
    <w:rsid w:val="001A0DC8"/>
    <w:rsid w:val="001A0F09"/>
    <w:rsid w:val="001A0F78"/>
    <w:rsid w:val="001A10D3"/>
    <w:rsid w:val="001A11B6"/>
    <w:rsid w:val="001A1652"/>
    <w:rsid w:val="001A1F61"/>
    <w:rsid w:val="001A2129"/>
    <w:rsid w:val="001A2188"/>
    <w:rsid w:val="001A22B4"/>
    <w:rsid w:val="001A30A9"/>
    <w:rsid w:val="001A3FDA"/>
    <w:rsid w:val="001A4307"/>
    <w:rsid w:val="001A44CE"/>
    <w:rsid w:val="001A4518"/>
    <w:rsid w:val="001A4742"/>
    <w:rsid w:val="001A516E"/>
    <w:rsid w:val="001A51C7"/>
    <w:rsid w:val="001A52C9"/>
    <w:rsid w:val="001A52DD"/>
    <w:rsid w:val="001A5B6D"/>
    <w:rsid w:val="001A63E6"/>
    <w:rsid w:val="001A640B"/>
    <w:rsid w:val="001A640E"/>
    <w:rsid w:val="001A660B"/>
    <w:rsid w:val="001A696A"/>
    <w:rsid w:val="001A6CF1"/>
    <w:rsid w:val="001A7557"/>
    <w:rsid w:val="001A77B4"/>
    <w:rsid w:val="001A790D"/>
    <w:rsid w:val="001B0127"/>
    <w:rsid w:val="001B09E8"/>
    <w:rsid w:val="001B0BE2"/>
    <w:rsid w:val="001B0D58"/>
    <w:rsid w:val="001B12F0"/>
    <w:rsid w:val="001B143D"/>
    <w:rsid w:val="001B1886"/>
    <w:rsid w:val="001B18FB"/>
    <w:rsid w:val="001B1BCC"/>
    <w:rsid w:val="001B238D"/>
    <w:rsid w:val="001B2981"/>
    <w:rsid w:val="001B29F9"/>
    <w:rsid w:val="001B3166"/>
    <w:rsid w:val="001B3574"/>
    <w:rsid w:val="001B3660"/>
    <w:rsid w:val="001B38A3"/>
    <w:rsid w:val="001B3B46"/>
    <w:rsid w:val="001B4291"/>
    <w:rsid w:val="001B43E1"/>
    <w:rsid w:val="001B4B60"/>
    <w:rsid w:val="001B574B"/>
    <w:rsid w:val="001B5886"/>
    <w:rsid w:val="001B5C5D"/>
    <w:rsid w:val="001B6C4A"/>
    <w:rsid w:val="001B7407"/>
    <w:rsid w:val="001B79BD"/>
    <w:rsid w:val="001B7EE4"/>
    <w:rsid w:val="001C00F4"/>
    <w:rsid w:val="001C01F9"/>
    <w:rsid w:val="001C0225"/>
    <w:rsid w:val="001C0398"/>
    <w:rsid w:val="001C07AF"/>
    <w:rsid w:val="001C12EE"/>
    <w:rsid w:val="001C1620"/>
    <w:rsid w:val="001C1FF2"/>
    <w:rsid w:val="001C28BB"/>
    <w:rsid w:val="001C2925"/>
    <w:rsid w:val="001C2BC0"/>
    <w:rsid w:val="001C2C43"/>
    <w:rsid w:val="001C2FDC"/>
    <w:rsid w:val="001C3018"/>
    <w:rsid w:val="001C30D8"/>
    <w:rsid w:val="001C3831"/>
    <w:rsid w:val="001C4606"/>
    <w:rsid w:val="001C4F64"/>
    <w:rsid w:val="001C4FD2"/>
    <w:rsid w:val="001C51A0"/>
    <w:rsid w:val="001C5342"/>
    <w:rsid w:val="001C583E"/>
    <w:rsid w:val="001C5A39"/>
    <w:rsid w:val="001C5B6E"/>
    <w:rsid w:val="001C5F36"/>
    <w:rsid w:val="001C60EF"/>
    <w:rsid w:val="001C6159"/>
    <w:rsid w:val="001C64F3"/>
    <w:rsid w:val="001C6812"/>
    <w:rsid w:val="001C7644"/>
    <w:rsid w:val="001C77ED"/>
    <w:rsid w:val="001C7D04"/>
    <w:rsid w:val="001C7DF0"/>
    <w:rsid w:val="001C7EB4"/>
    <w:rsid w:val="001C7F0F"/>
    <w:rsid w:val="001D0207"/>
    <w:rsid w:val="001D0506"/>
    <w:rsid w:val="001D08C2"/>
    <w:rsid w:val="001D1299"/>
    <w:rsid w:val="001D13B4"/>
    <w:rsid w:val="001D150B"/>
    <w:rsid w:val="001D157F"/>
    <w:rsid w:val="001D1995"/>
    <w:rsid w:val="001D1BE9"/>
    <w:rsid w:val="001D1E8C"/>
    <w:rsid w:val="001D2038"/>
    <w:rsid w:val="001D238A"/>
    <w:rsid w:val="001D2686"/>
    <w:rsid w:val="001D33BC"/>
    <w:rsid w:val="001D340E"/>
    <w:rsid w:val="001D3FA3"/>
    <w:rsid w:val="001D421C"/>
    <w:rsid w:val="001D499A"/>
    <w:rsid w:val="001D5D30"/>
    <w:rsid w:val="001D72D1"/>
    <w:rsid w:val="001D76DC"/>
    <w:rsid w:val="001E07FB"/>
    <w:rsid w:val="001E0AFA"/>
    <w:rsid w:val="001E109D"/>
    <w:rsid w:val="001E1A16"/>
    <w:rsid w:val="001E1DB1"/>
    <w:rsid w:val="001E21B8"/>
    <w:rsid w:val="001E308D"/>
    <w:rsid w:val="001E321B"/>
    <w:rsid w:val="001E4340"/>
    <w:rsid w:val="001E449A"/>
    <w:rsid w:val="001E486B"/>
    <w:rsid w:val="001E4C7F"/>
    <w:rsid w:val="001E5387"/>
    <w:rsid w:val="001E5445"/>
    <w:rsid w:val="001E5FDE"/>
    <w:rsid w:val="001E66CE"/>
    <w:rsid w:val="001E705C"/>
    <w:rsid w:val="001E7184"/>
    <w:rsid w:val="001E7313"/>
    <w:rsid w:val="001E762E"/>
    <w:rsid w:val="001E79F1"/>
    <w:rsid w:val="001F03A1"/>
    <w:rsid w:val="001F055F"/>
    <w:rsid w:val="001F1F31"/>
    <w:rsid w:val="001F208F"/>
    <w:rsid w:val="001F21A0"/>
    <w:rsid w:val="001F26E4"/>
    <w:rsid w:val="001F30B4"/>
    <w:rsid w:val="001F30D0"/>
    <w:rsid w:val="001F3310"/>
    <w:rsid w:val="001F34A3"/>
    <w:rsid w:val="001F3B6D"/>
    <w:rsid w:val="001F3C37"/>
    <w:rsid w:val="001F3DB8"/>
    <w:rsid w:val="001F4214"/>
    <w:rsid w:val="001F426C"/>
    <w:rsid w:val="001F4520"/>
    <w:rsid w:val="001F4A87"/>
    <w:rsid w:val="001F4B40"/>
    <w:rsid w:val="001F4F9F"/>
    <w:rsid w:val="001F53EF"/>
    <w:rsid w:val="001F59E4"/>
    <w:rsid w:val="001F5E46"/>
    <w:rsid w:val="001F6804"/>
    <w:rsid w:val="001F6890"/>
    <w:rsid w:val="001F77EB"/>
    <w:rsid w:val="001F7E7C"/>
    <w:rsid w:val="00200524"/>
    <w:rsid w:val="00200C06"/>
    <w:rsid w:val="00200C1C"/>
    <w:rsid w:val="00201D35"/>
    <w:rsid w:val="00201E35"/>
    <w:rsid w:val="002024D6"/>
    <w:rsid w:val="00202843"/>
    <w:rsid w:val="00202A0C"/>
    <w:rsid w:val="00203182"/>
    <w:rsid w:val="002033E5"/>
    <w:rsid w:val="002035C8"/>
    <w:rsid w:val="00203A4A"/>
    <w:rsid w:val="00204146"/>
    <w:rsid w:val="0020476D"/>
    <w:rsid w:val="00204F85"/>
    <w:rsid w:val="00205173"/>
    <w:rsid w:val="002051F9"/>
    <w:rsid w:val="0020520D"/>
    <w:rsid w:val="0020593B"/>
    <w:rsid w:val="00206534"/>
    <w:rsid w:val="00206B85"/>
    <w:rsid w:val="00207F70"/>
    <w:rsid w:val="00210CBC"/>
    <w:rsid w:val="00211042"/>
    <w:rsid w:val="002114D7"/>
    <w:rsid w:val="00211794"/>
    <w:rsid w:val="002117DD"/>
    <w:rsid w:val="00211983"/>
    <w:rsid w:val="002120AC"/>
    <w:rsid w:val="0021220D"/>
    <w:rsid w:val="002122AA"/>
    <w:rsid w:val="00212964"/>
    <w:rsid w:val="00212D44"/>
    <w:rsid w:val="00212F91"/>
    <w:rsid w:val="002131E3"/>
    <w:rsid w:val="00213392"/>
    <w:rsid w:val="002133E7"/>
    <w:rsid w:val="002134B0"/>
    <w:rsid w:val="00213633"/>
    <w:rsid w:val="002139E0"/>
    <w:rsid w:val="00213C53"/>
    <w:rsid w:val="00213D24"/>
    <w:rsid w:val="00214171"/>
    <w:rsid w:val="00214389"/>
    <w:rsid w:val="00214588"/>
    <w:rsid w:val="002147C0"/>
    <w:rsid w:val="002147C6"/>
    <w:rsid w:val="00214C9E"/>
    <w:rsid w:val="00214D9A"/>
    <w:rsid w:val="0021527E"/>
    <w:rsid w:val="00215397"/>
    <w:rsid w:val="0021544A"/>
    <w:rsid w:val="0021591F"/>
    <w:rsid w:val="00215A8B"/>
    <w:rsid w:val="00215FCC"/>
    <w:rsid w:val="00216820"/>
    <w:rsid w:val="00216898"/>
    <w:rsid w:val="00216D7E"/>
    <w:rsid w:val="00216F12"/>
    <w:rsid w:val="00217EAD"/>
    <w:rsid w:val="00220514"/>
    <w:rsid w:val="0022085C"/>
    <w:rsid w:val="00220CAE"/>
    <w:rsid w:val="00221052"/>
    <w:rsid w:val="002211E8"/>
    <w:rsid w:val="0022143E"/>
    <w:rsid w:val="002214B9"/>
    <w:rsid w:val="0022183F"/>
    <w:rsid w:val="00221E69"/>
    <w:rsid w:val="002227C0"/>
    <w:rsid w:val="00222D5A"/>
    <w:rsid w:val="0022325F"/>
    <w:rsid w:val="0022359B"/>
    <w:rsid w:val="00223638"/>
    <w:rsid w:val="002239D5"/>
    <w:rsid w:val="0022446D"/>
    <w:rsid w:val="002244BC"/>
    <w:rsid w:val="0022472C"/>
    <w:rsid w:val="00224E7A"/>
    <w:rsid w:val="00224FFC"/>
    <w:rsid w:val="002254D2"/>
    <w:rsid w:val="0022570D"/>
    <w:rsid w:val="00225863"/>
    <w:rsid w:val="0022597F"/>
    <w:rsid w:val="002259F1"/>
    <w:rsid w:val="00225B8C"/>
    <w:rsid w:val="00225C36"/>
    <w:rsid w:val="002260A6"/>
    <w:rsid w:val="00227BB7"/>
    <w:rsid w:val="0023052A"/>
    <w:rsid w:val="002305BB"/>
    <w:rsid w:val="002307F8"/>
    <w:rsid w:val="00230A71"/>
    <w:rsid w:val="00230EEE"/>
    <w:rsid w:val="00231174"/>
    <w:rsid w:val="0023157A"/>
    <w:rsid w:val="00231959"/>
    <w:rsid w:val="002319C5"/>
    <w:rsid w:val="00231ACE"/>
    <w:rsid w:val="00231D50"/>
    <w:rsid w:val="002323D2"/>
    <w:rsid w:val="00232715"/>
    <w:rsid w:val="00232AAA"/>
    <w:rsid w:val="002336C6"/>
    <w:rsid w:val="002340CC"/>
    <w:rsid w:val="00234746"/>
    <w:rsid w:val="002347A1"/>
    <w:rsid w:val="0023482E"/>
    <w:rsid w:val="00234C1E"/>
    <w:rsid w:val="00234DDB"/>
    <w:rsid w:val="00235914"/>
    <w:rsid w:val="002359C7"/>
    <w:rsid w:val="00235AD0"/>
    <w:rsid w:val="002363F9"/>
    <w:rsid w:val="002366DF"/>
    <w:rsid w:val="0023717B"/>
    <w:rsid w:val="002376BF"/>
    <w:rsid w:val="00237795"/>
    <w:rsid w:val="00237874"/>
    <w:rsid w:val="002378EC"/>
    <w:rsid w:val="002401E8"/>
    <w:rsid w:val="002402D4"/>
    <w:rsid w:val="002404BF"/>
    <w:rsid w:val="00241364"/>
    <w:rsid w:val="002415DF"/>
    <w:rsid w:val="00241697"/>
    <w:rsid w:val="00241BB6"/>
    <w:rsid w:val="0024247B"/>
    <w:rsid w:val="00242692"/>
    <w:rsid w:val="00242708"/>
    <w:rsid w:val="00243224"/>
    <w:rsid w:val="00243404"/>
    <w:rsid w:val="002438A6"/>
    <w:rsid w:val="00243B00"/>
    <w:rsid w:val="00244031"/>
    <w:rsid w:val="0024425C"/>
    <w:rsid w:val="00244809"/>
    <w:rsid w:val="00244D61"/>
    <w:rsid w:val="00245043"/>
    <w:rsid w:val="002452A4"/>
    <w:rsid w:val="00245426"/>
    <w:rsid w:val="00245722"/>
    <w:rsid w:val="00245E15"/>
    <w:rsid w:val="00245E80"/>
    <w:rsid w:val="00246303"/>
    <w:rsid w:val="00246408"/>
    <w:rsid w:val="0024644A"/>
    <w:rsid w:val="00246948"/>
    <w:rsid w:val="00246DF8"/>
    <w:rsid w:val="002470D5"/>
    <w:rsid w:val="002471EA"/>
    <w:rsid w:val="002474DD"/>
    <w:rsid w:val="00247CC9"/>
    <w:rsid w:val="002503F7"/>
    <w:rsid w:val="002506AC"/>
    <w:rsid w:val="0025198B"/>
    <w:rsid w:val="00251F35"/>
    <w:rsid w:val="0025202A"/>
    <w:rsid w:val="00252C7F"/>
    <w:rsid w:val="00253171"/>
    <w:rsid w:val="00253392"/>
    <w:rsid w:val="0025373B"/>
    <w:rsid w:val="00253FE8"/>
    <w:rsid w:val="002540C2"/>
    <w:rsid w:val="00254B16"/>
    <w:rsid w:val="00254EC8"/>
    <w:rsid w:val="00255184"/>
    <w:rsid w:val="0025528D"/>
    <w:rsid w:val="00255637"/>
    <w:rsid w:val="00255801"/>
    <w:rsid w:val="00255AAA"/>
    <w:rsid w:val="00256018"/>
    <w:rsid w:val="002560F8"/>
    <w:rsid w:val="00256124"/>
    <w:rsid w:val="002564D2"/>
    <w:rsid w:val="00256CA1"/>
    <w:rsid w:val="002573B6"/>
    <w:rsid w:val="0025761F"/>
    <w:rsid w:val="002579D3"/>
    <w:rsid w:val="002579D5"/>
    <w:rsid w:val="00257B6D"/>
    <w:rsid w:val="00257D1E"/>
    <w:rsid w:val="00257DCB"/>
    <w:rsid w:val="00257E3F"/>
    <w:rsid w:val="002603F2"/>
    <w:rsid w:val="0026045D"/>
    <w:rsid w:val="00260467"/>
    <w:rsid w:val="0026070D"/>
    <w:rsid w:val="002609AD"/>
    <w:rsid w:val="00261996"/>
    <w:rsid w:val="00261AEC"/>
    <w:rsid w:val="0026218F"/>
    <w:rsid w:val="00262477"/>
    <w:rsid w:val="00262496"/>
    <w:rsid w:val="0026318B"/>
    <w:rsid w:val="00263498"/>
    <w:rsid w:val="00263774"/>
    <w:rsid w:val="00263895"/>
    <w:rsid w:val="0026393E"/>
    <w:rsid w:val="00263DD5"/>
    <w:rsid w:val="00263F55"/>
    <w:rsid w:val="002649AF"/>
    <w:rsid w:val="00264B7C"/>
    <w:rsid w:val="0026506A"/>
    <w:rsid w:val="0026514A"/>
    <w:rsid w:val="002655DC"/>
    <w:rsid w:val="00265C90"/>
    <w:rsid w:val="00265E49"/>
    <w:rsid w:val="00265F6C"/>
    <w:rsid w:val="00266054"/>
    <w:rsid w:val="002663C5"/>
    <w:rsid w:val="00266406"/>
    <w:rsid w:val="0026704A"/>
    <w:rsid w:val="002670D2"/>
    <w:rsid w:val="002673CB"/>
    <w:rsid w:val="0026764A"/>
    <w:rsid w:val="00267C18"/>
    <w:rsid w:val="002700A1"/>
    <w:rsid w:val="00270160"/>
    <w:rsid w:val="002703F2"/>
    <w:rsid w:val="002707DE"/>
    <w:rsid w:val="00270DD6"/>
    <w:rsid w:val="00270E14"/>
    <w:rsid w:val="002713D0"/>
    <w:rsid w:val="0027165F"/>
    <w:rsid w:val="0027175C"/>
    <w:rsid w:val="0027212F"/>
    <w:rsid w:val="002726CF"/>
    <w:rsid w:val="0027275D"/>
    <w:rsid w:val="002728DA"/>
    <w:rsid w:val="00272944"/>
    <w:rsid w:val="00272B7B"/>
    <w:rsid w:val="00272C56"/>
    <w:rsid w:val="002730BF"/>
    <w:rsid w:val="002732D9"/>
    <w:rsid w:val="00273AD5"/>
    <w:rsid w:val="00273E1D"/>
    <w:rsid w:val="002740A7"/>
    <w:rsid w:val="002741BD"/>
    <w:rsid w:val="00274579"/>
    <w:rsid w:val="00274D8B"/>
    <w:rsid w:val="002750CE"/>
    <w:rsid w:val="002752A9"/>
    <w:rsid w:val="002762F6"/>
    <w:rsid w:val="002770A0"/>
    <w:rsid w:val="0027720F"/>
    <w:rsid w:val="0027725A"/>
    <w:rsid w:val="00277316"/>
    <w:rsid w:val="002774DC"/>
    <w:rsid w:val="00277743"/>
    <w:rsid w:val="00277799"/>
    <w:rsid w:val="00277998"/>
    <w:rsid w:val="00277FF1"/>
    <w:rsid w:val="00280069"/>
    <w:rsid w:val="00280328"/>
    <w:rsid w:val="002808E0"/>
    <w:rsid w:val="00280B97"/>
    <w:rsid w:val="0028145A"/>
    <w:rsid w:val="002819FE"/>
    <w:rsid w:val="00281B51"/>
    <w:rsid w:val="00282760"/>
    <w:rsid w:val="00282807"/>
    <w:rsid w:val="00282BD8"/>
    <w:rsid w:val="00283014"/>
    <w:rsid w:val="0028325F"/>
    <w:rsid w:val="00283697"/>
    <w:rsid w:val="00284C82"/>
    <w:rsid w:val="0028557C"/>
    <w:rsid w:val="00286ED3"/>
    <w:rsid w:val="00287A89"/>
    <w:rsid w:val="0029034B"/>
    <w:rsid w:val="00290AF8"/>
    <w:rsid w:val="00290BDC"/>
    <w:rsid w:val="00290CC6"/>
    <w:rsid w:val="002914F5"/>
    <w:rsid w:val="00291501"/>
    <w:rsid w:val="00291559"/>
    <w:rsid w:val="00292670"/>
    <w:rsid w:val="002926A2"/>
    <w:rsid w:val="002934C7"/>
    <w:rsid w:val="00293968"/>
    <w:rsid w:val="00293C45"/>
    <w:rsid w:val="00293F06"/>
    <w:rsid w:val="0029402C"/>
    <w:rsid w:val="002940F4"/>
    <w:rsid w:val="002943CF"/>
    <w:rsid w:val="0029487E"/>
    <w:rsid w:val="00294BD9"/>
    <w:rsid w:val="00294C3A"/>
    <w:rsid w:val="00294D65"/>
    <w:rsid w:val="00294F35"/>
    <w:rsid w:val="002950C2"/>
    <w:rsid w:val="00295212"/>
    <w:rsid w:val="00296257"/>
    <w:rsid w:val="00296744"/>
    <w:rsid w:val="002967F7"/>
    <w:rsid w:val="0029689E"/>
    <w:rsid w:val="00296954"/>
    <w:rsid w:val="00297507"/>
    <w:rsid w:val="00297902"/>
    <w:rsid w:val="00297A59"/>
    <w:rsid w:val="00297EEB"/>
    <w:rsid w:val="002A04A7"/>
    <w:rsid w:val="002A0777"/>
    <w:rsid w:val="002A07D6"/>
    <w:rsid w:val="002A07F7"/>
    <w:rsid w:val="002A0F51"/>
    <w:rsid w:val="002A0FA0"/>
    <w:rsid w:val="002A1215"/>
    <w:rsid w:val="002A1650"/>
    <w:rsid w:val="002A1A58"/>
    <w:rsid w:val="002A1C46"/>
    <w:rsid w:val="002A2939"/>
    <w:rsid w:val="002A3F1C"/>
    <w:rsid w:val="002A47F9"/>
    <w:rsid w:val="002A4FAA"/>
    <w:rsid w:val="002A5287"/>
    <w:rsid w:val="002A576D"/>
    <w:rsid w:val="002A5FCB"/>
    <w:rsid w:val="002A6248"/>
    <w:rsid w:val="002A6488"/>
    <w:rsid w:val="002A6633"/>
    <w:rsid w:val="002A6880"/>
    <w:rsid w:val="002A6C03"/>
    <w:rsid w:val="002A7513"/>
    <w:rsid w:val="002A7918"/>
    <w:rsid w:val="002A7ABC"/>
    <w:rsid w:val="002A7CB9"/>
    <w:rsid w:val="002B021B"/>
    <w:rsid w:val="002B0636"/>
    <w:rsid w:val="002B0DD0"/>
    <w:rsid w:val="002B0F77"/>
    <w:rsid w:val="002B1229"/>
    <w:rsid w:val="002B18C0"/>
    <w:rsid w:val="002B1A7A"/>
    <w:rsid w:val="002B1CCC"/>
    <w:rsid w:val="002B1D7D"/>
    <w:rsid w:val="002B2479"/>
    <w:rsid w:val="002B28B9"/>
    <w:rsid w:val="002B33BE"/>
    <w:rsid w:val="002B3CC9"/>
    <w:rsid w:val="002B42F4"/>
    <w:rsid w:val="002B42FC"/>
    <w:rsid w:val="002B4677"/>
    <w:rsid w:val="002B4969"/>
    <w:rsid w:val="002B4E57"/>
    <w:rsid w:val="002B58F6"/>
    <w:rsid w:val="002B5A8F"/>
    <w:rsid w:val="002B603A"/>
    <w:rsid w:val="002B6323"/>
    <w:rsid w:val="002B666A"/>
    <w:rsid w:val="002B673F"/>
    <w:rsid w:val="002B6D87"/>
    <w:rsid w:val="002B6D9D"/>
    <w:rsid w:val="002B72EA"/>
    <w:rsid w:val="002B77EC"/>
    <w:rsid w:val="002C00F1"/>
    <w:rsid w:val="002C03DF"/>
    <w:rsid w:val="002C0678"/>
    <w:rsid w:val="002C0C9C"/>
    <w:rsid w:val="002C1314"/>
    <w:rsid w:val="002C1977"/>
    <w:rsid w:val="002C19C8"/>
    <w:rsid w:val="002C1BC3"/>
    <w:rsid w:val="002C1F42"/>
    <w:rsid w:val="002C2CA7"/>
    <w:rsid w:val="002C328A"/>
    <w:rsid w:val="002C3980"/>
    <w:rsid w:val="002C3B11"/>
    <w:rsid w:val="002C3D7C"/>
    <w:rsid w:val="002C3F81"/>
    <w:rsid w:val="002C40AE"/>
    <w:rsid w:val="002C40FA"/>
    <w:rsid w:val="002C4B35"/>
    <w:rsid w:val="002C4B55"/>
    <w:rsid w:val="002C5E26"/>
    <w:rsid w:val="002C646C"/>
    <w:rsid w:val="002C657A"/>
    <w:rsid w:val="002C7295"/>
    <w:rsid w:val="002C77CB"/>
    <w:rsid w:val="002C78EC"/>
    <w:rsid w:val="002C7E48"/>
    <w:rsid w:val="002C7F40"/>
    <w:rsid w:val="002D004A"/>
    <w:rsid w:val="002D020B"/>
    <w:rsid w:val="002D1564"/>
    <w:rsid w:val="002D1696"/>
    <w:rsid w:val="002D169C"/>
    <w:rsid w:val="002D1969"/>
    <w:rsid w:val="002D196B"/>
    <w:rsid w:val="002D1F63"/>
    <w:rsid w:val="002D2106"/>
    <w:rsid w:val="002D21E9"/>
    <w:rsid w:val="002D27C9"/>
    <w:rsid w:val="002D2AD8"/>
    <w:rsid w:val="002D2B73"/>
    <w:rsid w:val="002D38B8"/>
    <w:rsid w:val="002D390C"/>
    <w:rsid w:val="002D3FE5"/>
    <w:rsid w:val="002D45C8"/>
    <w:rsid w:val="002D4627"/>
    <w:rsid w:val="002D4B59"/>
    <w:rsid w:val="002D4FB8"/>
    <w:rsid w:val="002D5001"/>
    <w:rsid w:val="002D51B3"/>
    <w:rsid w:val="002D5ED1"/>
    <w:rsid w:val="002D63DA"/>
    <w:rsid w:val="002D6597"/>
    <w:rsid w:val="002D66C4"/>
    <w:rsid w:val="002D6DAB"/>
    <w:rsid w:val="002D7133"/>
    <w:rsid w:val="002D773D"/>
    <w:rsid w:val="002D7A2B"/>
    <w:rsid w:val="002E12ED"/>
    <w:rsid w:val="002E1FE8"/>
    <w:rsid w:val="002E3523"/>
    <w:rsid w:val="002E3539"/>
    <w:rsid w:val="002E3547"/>
    <w:rsid w:val="002E369B"/>
    <w:rsid w:val="002E48D2"/>
    <w:rsid w:val="002E4B0E"/>
    <w:rsid w:val="002E510F"/>
    <w:rsid w:val="002E5675"/>
    <w:rsid w:val="002E57C4"/>
    <w:rsid w:val="002E5CC9"/>
    <w:rsid w:val="002E6241"/>
    <w:rsid w:val="002E6441"/>
    <w:rsid w:val="002E699B"/>
    <w:rsid w:val="002E69BE"/>
    <w:rsid w:val="002E6EF9"/>
    <w:rsid w:val="002E6F81"/>
    <w:rsid w:val="002E718D"/>
    <w:rsid w:val="002E72EA"/>
    <w:rsid w:val="002E7313"/>
    <w:rsid w:val="002E7889"/>
    <w:rsid w:val="002F01F8"/>
    <w:rsid w:val="002F0221"/>
    <w:rsid w:val="002F0C8D"/>
    <w:rsid w:val="002F1E19"/>
    <w:rsid w:val="002F2116"/>
    <w:rsid w:val="002F2346"/>
    <w:rsid w:val="002F2AFD"/>
    <w:rsid w:val="002F2C06"/>
    <w:rsid w:val="002F2CF8"/>
    <w:rsid w:val="002F2D25"/>
    <w:rsid w:val="002F3B02"/>
    <w:rsid w:val="002F3E22"/>
    <w:rsid w:val="002F51E3"/>
    <w:rsid w:val="002F52B6"/>
    <w:rsid w:val="002F5A31"/>
    <w:rsid w:val="002F60D3"/>
    <w:rsid w:val="002F67A0"/>
    <w:rsid w:val="002F67B2"/>
    <w:rsid w:val="002F6948"/>
    <w:rsid w:val="002F6995"/>
    <w:rsid w:val="002F69B1"/>
    <w:rsid w:val="002F6AF8"/>
    <w:rsid w:val="002F6F43"/>
    <w:rsid w:val="002F6FED"/>
    <w:rsid w:val="002F726D"/>
    <w:rsid w:val="002F732E"/>
    <w:rsid w:val="002F7723"/>
    <w:rsid w:val="003006C0"/>
    <w:rsid w:val="003008E7"/>
    <w:rsid w:val="0030114B"/>
    <w:rsid w:val="003012C2"/>
    <w:rsid w:val="00301623"/>
    <w:rsid w:val="003021BC"/>
    <w:rsid w:val="0030277E"/>
    <w:rsid w:val="0030293C"/>
    <w:rsid w:val="00302A12"/>
    <w:rsid w:val="00302F75"/>
    <w:rsid w:val="00303046"/>
    <w:rsid w:val="003033DF"/>
    <w:rsid w:val="0030357F"/>
    <w:rsid w:val="003035D4"/>
    <w:rsid w:val="003037C6"/>
    <w:rsid w:val="00304811"/>
    <w:rsid w:val="0030491F"/>
    <w:rsid w:val="00304D80"/>
    <w:rsid w:val="00305796"/>
    <w:rsid w:val="00305F19"/>
    <w:rsid w:val="00305FB0"/>
    <w:rsid w:val="00306118"/>
    <w:rsid w:val="003065E7"/>
    <w:rsid w:val="0030671E"/>
    <w:rsid w:val="003067C6"/>
    <w:rsid w:val="003067DA"/>
    <w:rsid w:val="00306A13"/>
    <w:rsid w:val="00306F2C"/>
    <w:rsid w:val="003075B7"/>
    <w:rsid w:val="00307774"/>
    <w:rsid w:val="00307E10"/>
    <w:rsid w:val="00310092"/>
    <w:rsid w:val="00311C82"/>
    <w:rsid w:val="00312994"/>
    <w:rsid w:val="00312BA9"/>
    <w:rsid w:val="00313086"/>
    <w:rsid w:val="003130BF"/>
    <w:rsid w:val="0031334E"/>
    <w:rsid w:val="00313699"/>
    <w:rsid w:val="003140D5"/>
    <w:rsid w:val="003141A4"/>
    <w:rsid w:val="00314C19"/>
    <w:rsid w:val="003151B8"/>
    <w:rsid w:val="003151DD"/>
    <w:rsid w:val="003158DE"/>
    <w:rsid w:val="00315C27"/>
    <w:rsid w:val="00316226"/>
    <w:rsid w:val="00316237"/>
    <w:rsid w:val="00316C65"/>
    <w:rsid w:val="00316CE6"/>
    <w:rsid w:val="00317489"/>
    <w:rsid w:val="0032027D"/>
    <w:rsid w:val="00320653"/>
    <w:rsid w:val="0032111A"/>
    <w:rsid w:val="0032193B"/>
    <w:rsid w:val="0032217C"/>
    <w:rsid w:val="0032229F"/>
    <w:rsid w:val="003222BD"/>
    <w:rsid w:val="0032261E"/>
    <w:rsid w:val="003226AC"/>
    <w:rsid w:val="003228FD"/>
    <w:rsid w:val="0032293D"/>
    <w:rsid w:val="00322962"/>
    <w:rsid w:val="00323122"/>
    <w:rsid w:val="00323654"/>
    <w:rsid w:val="0032369D"/>
    <w:rsid w:val="00323ADD"/>
    <w:rsid w:val="00324035"/>
    <w:rsid w:val="003240E2"/>
    <w:rsid w:val="00324568"/>
    <w:rsid w:val="003246E1"/>
    <w:rsid w:val="00324814"/>
    <w:rsid w:val="003250A7"/>
    <w:rsid w:val="003258BA"/>
    <w:rsid w:val="00325AB3"/>
    <w:rsid w:val="00325C19"/>
    <w:rsid w:val="00326167"/>
    <w:rsid w:val="00327242"/>
    <w:rsid w:val="00327DD0"/>
    <w:rsid w:val="00327FED"/>
    <w:rsid w:val="0033023D"/>
    <w:rsid w:val="00330608"/>
    <w:rsid w:val="00330C0F"/>
    <w:rsid w:val="00330DC8"/>
    <w:rsid w:val="00331030"/>
    <w:rsid w:val="00331735"/>
    <w:rsid w:val="00331ECE"/>
    <w:rsid w:val="0033204F"/>
    <w:rsid w:val="003320B6"/>
    <w:rsid w:val="003325FE"/>
    <w:rsid w:val="0033263C"/>
    <w:rsid w:val="00333425"/>
    <w:rsid w:val="00333766"/>
    <w:rsid w:val="00333CB4"/>
    <w:rsid w:val="00333E8F"/>
    <w:rsid w:val="003341B5"/>
    <w:rsid w:val="003345D6"/>
    <w:rsid w:val="00335A9F"/>
    <w:rsid w:val="003366AC"/>
    <w:rsid w:val="00336C42"/>
    <w:rsid w:val="00336E0A"/>
    <w:rsid w:val="00337152"/>
    <w:rsid w:val="00337185"/>
    <w:rsid w:val="00337506"/>
    <w:rsid w:val="00337683"/>
    <w:rsid w:val="0033783B"/>
    <w:rsid w:val="00337FE8"/>
    <w:rsid w:val="00340241"/>
    <w:rsid w:val="003406DD"/>
    <w:rsid w:val="00340960"/>
    <w:rsid w:val="00340A07"/>
    <w:rsid w:val="00340A18"/>
    <w:rsid w:val="00340AD3"/>
    <w:rsid w:val="0034106E"/>
    <w:rsid w:val="0034159F"/>
    <w:rsid w:val="00341743"/>
    <w:rsid w:val="00341C71"/>
    <w:rsid w:val="00342090"/>
    <w:rsid w:val="003422B4"/>
    <w:rsid w:val="0034238E"/>
    <w:rsid w:val="00342394"/>
    <w:rsid w:val="003427C9"/>
    <w:rsid w:val="00342A65"/>
    <w:rsid w:val="00342EBE"/>
    <w:rsid w:val="00342FC4"/>
    <w:rsid w:val="00343248"/>
    <w:rsid w:val="00343368"/>
    <w:rsid w:val="00343B0A"/>
    <w:rsid w:val="00343BF5"/>
    <w:rsid w:val="00343F82"/>
    <w:rsid w:val="00343FF0"/>
    <w:rsid w:val="003441CD"/>
    <w:rsid w:val="0034499F"/>
    <w:rsid w:val="00344A00"/>
    <w:rsid w:val="00344A0A"/>
    <w:rsid w:val="00344CEF"/>
    <w:rsid w:val="00345BF7"/>
    <w:rsid w:val="0034629A"/>
    <w:rsid w:val="003467A1"/>
    <w:rsid w:val="00346896"/>
    <w:rsid w:val="00346CFB"/>
    <w:rsid w:val="00346EF3"/>
    <w:rsid w:val="003473DB"/>
    <w:rsid w:val="00347538"/>
    <w:rsid w:val="003479F6"/>
    <w:rsid w:val="00347B30"/>
    <w:rsid w:val="00347E45"/>
    <w:rsid w:val="003500C0"/>
    <w:rsid w:val="00350848"/>
    <w:rsid w:val="00351288"/>
    <w:rsid w:val="00351321"/>
    <w:rsid w:val="003518E0"/>
    <w:rsid w:val="00351C38"/>
    <w:rsid w:val="00351DF3"/>
    <w:rsid w:val="0035250B"/>
    <w:rsid w:val="00352927"/>
    <w:rsid w:val="00352C42"/>
    <w:rsid w:val="003532CF"/>
    <w:rsid w:val="00353486"/>
    <w:rsid w:val="003535CD"/>
    <w:rsid w:val="00353806"/>
    <w:rsid w:val="00355757"/>
    <w:rsid w:val="00355EB1"/>
    <w:rsid w:val="0035693A"/>
    <w:rsid w:val="00356B45"/>
    <w:rsid w:val="00356BE7"/>
    <w:rsid w:val="00356CD4"/>
    <w:rsid w:val="00356F18"/>
    <w:rsid w:val="00357788"/>
    <w:rsid w:val="00357CF5"/>
    <w:rsid w:val="0036065A"/>
    <w:rsid w:val="00360B67"/>
    <w:rsid w:val="00360E13"/>
    <w:rsid w:val="00361803"/>
    <w:rsid w:val="00361E2E"/>
    <w:rsid w:val="003621C4"/>
    <w:rsid w:val="00362637"/>
    <w:rsid w:val="00362D95"/>
    <w:rsid w:val="00362F6A"/>
    <w:rsid w:val="003636AD"/>
    <w:rsid w:val="00363A51"/>
    <w:rsid w:val="003641FA"/>
    <w:rsid w:val="003642B1"/>
    <w:rsid w:val="00364895"/>
    <w:rsid w:val="003648DF"/>
    <w:rsid w:val="00364FD7"/>
    <w:rsid w:val="00365ECE"/>
    <w:rsid w:val="003661FF"/>
    <w:rsid w:val="00366274"/>
    <w:rsid w:val="00366388"/>
    <w:rsid w:val="00366525"/>
    <w:rsid w:val="0036722A"/>
    <w:rsid w:val="0036773C"/>
    <w:rsid w:val="00370006"/>
    <w:rsid w:val="003707A5"/>
    <w:rsid w:val="0037130C"/>
    <w:rsid w:val="00371A68"/>
    <w:rsid w:val="00371A6E"/>
    <w:rsid w:val="00371C1D"/>
    <w:rsid w:val="003720F8"/>
    <w:rsid w:val="0037226D"/>
    <w:rsid w:val="003723EF"/>
    <w:rsid w:val="003727C7"/>
    <w:rsid w:val="00372854"/>
    <w:rsid w:val="00372A46"/>
    <w:rsid w:val="003732CF"/>
    <w:rsid w:val="003738D9"/>
    <w:rsid w:val="003742A0"/>
    <w:rsid w:val="00374331"/>
    <w:rsid w:val="0037490B"/>
    <w:rsid w:val="0037515F"/>
    <w:rsid w:val="00375325"/>
    <w:rsid w:val="003759AC"/>
    <w:rsid w:val="003759BD"/>
    <w:rsid w:val="003760C4"/>
    <w:rsid w:val="00376517"/>
    <w:rsid w:val="003765DD"/>
    <w:rsid w:val="00376CD6"/>
    <w:rsid w:val="0037737F"/>
    <w:rsid w:val="0037743B"/>
    <w:rsid w:val="0037757B"/>
    <w:rsid w:val="0037784E"/>
    <w:rsid w:val="00377C2D"/>
    <w:rsid w:val="00380100"/>
    <w:rsid w:val="00380722"/>
    <w:rsid w:val="0038099F"/>
    <w:rsid w:val="00380ACC"/>
    <w:rsid w:val="0038175B"/>
    <w:rsid w:val="00382759"/>
    <w:rsid w:val="00382F57"/>
    <w:rsid w:val="00383098"/>
    <w:rsid w:val="003830C7"/>
    <w:rsid w:val="0038342C"/>
    <w:rsid w:val="00383735"/>
    <w:rsid w:val="00383933"/>
    <w:rsid w:val="00383AE4"/>
    <w:rsid w:val="00384E3A"/>
    <w:rsid w:val="00384E3F"/>
    <w:rsid w:val="003852DF"/>
    <w:rsid w:val="00385A50"/>
    <w:rsid w:val="00385C0A"/>
    <w:rsid w:val="00385F2C"/>
    <w:rsid w:val="00386469"/>
    <w:rsid w:val="003867D5"/>
    <w:rsid w:val="00387059"/>
    <w:rsid w:val="003870A3"/>
    <w:rsid w:val="00387122"/>
    <w:rsid w:val="003877D3"/>
    <w:rsid w:val="00387B7C"/>
    <w:rsid w:val="00387DEF"/>
    <w:rsid w:val="00387EA1"/>
    <w:rsid w:val="00387FB4"/>
    <w:rsid w:val="00390A1D"/>
    <w:rsid w:val="00391099"/>
    <w:rsid w:val="00391CDB"/>
    <w:rsid w:val="00392A66"/>
    <w:rsid w:val="00392EEE"/>
    <w:rsid w:val="003934D8"/>
    <w:rsid w:val="00394286"/>
    <w:rsid w:val="00394753"/>
    <w:rsid w:val="003947FE"/>
    <w:rsid w:val="00394DE5"/>
    <w:rsid w:val="0039570B"/>
    <w:rsid w:val="00395BD3"/>
    <w:rsid w:val="003963B9"/>
    <w:rsid w:val="003964F2"/>
    <w:rsid w:val="00396836"/>
    <w:rsid w:val="003969C1"/>
    <w:rsid w:val="00397039"/>
    <w:rsid w:val="00397392"/>
    <w:rsid w:val="00397928"/>
    <w:rsid w:val="003979DB"/>
    <w:rsid w:val="003A0484"/>
    <w:rsid w:val="003A0939"/>
    <w:rsid w:val="003A0FF9"/>
    <w:rsid w:val="003A136E"/>
    <w:rsid w:val="003A15B9"/>
    <w:rsid w:val="003A1850"/>
    <w:rsid w:val="003A1A36"/>
    <w:rsid w:val="003A1B19"/>
    <w:rsid w:val="003A1C77"/>
    <w:rsid w:val="003A1E3C"/>
    <w:rsid w:val="003A2319"/>
    <w:rsid w:val="003A2DE3"/>
    <w:rsid w:val="003A37CB"/>
    <w:rsid w:val="003A4889"/>
    <w:rsid w:val="003A4B93"/>
    <w:rsid w:val="003A5081"/>
    <w:rsid w:val="003A529A"/>
    <w:rsid w:val="003A5325"/>
    <w:rsid w:val="003A6377"/>
    <w:rsid w:val="003A65A7"/>
    <w:rsid w:val="003A65D2"/>
    <w:rsid w:val="003A7385"/>
    <w:rsid w:val="003A79BB"/>
    <w:rsid w:val="003A7B08"/>
    <w:rsid w:val="003B03F9"/>
    <w:rsid w:val="003B0753"/>
    <w:rsid w:val="003B0E9F"/>
    <w:rsid w:val="003B15BC"/>
    <w:rsid w:val="003B183E"/>
    <w:rsid w:val="003B18BF"/>
    <w:rsid w:val="003B2979"/>
    <w:rsid w:val="003B2A5F"/>
    <w:rsid w:val="003B2B33"/>
    <w:rsid w:val="003B3013"/>
    <w:rsid w:val="003B31A5"/>
    <w:rsid w:val="003B321D"/>
    <w:rsid w:val="003B357F"/>
    <w:rsid w:val="003B36BF"/>
    <w:rsid w:val="003B4165"/>
    <w:rsid w:val="003B50B2"/>
    <w:rsid w:val="003B5611"/>
    <w:rsid w:val="003B56A1"/>
    <w:rsid w:val="003B5BE2"/>
    <w:rsid w:val="003B62A6"/>
    <w:rsid w:val="003B6930"/>
    <w:rsid w:val="003B6C9A"/>
    <w:rsid w:val="003B6EC5"/>
    <w:rsid w:val="003B6F19"/>
    <w:rsid w:val="003B7758"/>
    <w:rsid w:val="003B77FC"/>
    <w:rsid w:val="003B7830"/>
    <w:rsid w:val="003B7955"/>
    <w:rsid w:val="003B7FBE"/>
    <w:rsid w:val="003C00ED"/>
    <w:rsid w:val="003C0416"/>
    <w:rsid w:val="003C0A96"/>
    <w:rsid w:val="003C10A6"/>
    <w:rsid w:val="003C11A1"/>
    <w:rsid w:val="003C141F"/>
    <w:rsid w:val="003C1793"/>
    <w:rsid w:val="003C243C"/>
    <w:rsid w:val="003C2660"/>
    <w:rsid w:val="003C28C3"/>
    <w:rsid w:val="003C2956"/>
    <w:rsid w:val="003C29E6"/>
    <w:rsid w:val="003C2ECB"/>
    <w:rsid w:val="003C3AED"/>
    <w:rsid w:val="003C3D5C"/>
    <w:rsid w:val="003C3EB9"/>
    <w:rsid w:val="003C43E3"/>
    <w:rsid w:val="003C463E"/>
    <w:rsid w:val="003C47CB"/>
    <w:rsid w:val="003C49D9"/>
    <w:rsid w:val="003C5E01"/>
    <w:rsid w:val="003C6A06"/>
    <w:rsid w:val="003C6C87"/>
    <w:rsid w:val="003C6E43"/>
    <w:rsid w:val="003C7571"/>
    <w:rsid w:val="003C76E6"/>
    <w:rsid w:val="003C7C46"/>
    <w:rsid w:val="003C7C9F"/>
    <w:rsid w:val="003D0743"/>
    <w:rsid w:val="003D08F2"/>
    <w:rsid w:val="003D1681"/>
    <w:rsid w:val="003D1F60"/>
    <w:rsid w:val="003D20F6"/>
    <w:rsid w:val="003D210E"/>
    <w:rsid w:val="003D2760"/>
    <w:rsid w:val="003D2814"/>
    <w:rsid w:val="003D2F62"/>
    <w:rsid w:val="003D2F77"/>
    <w:rsid w:val="003D3C07"/>
    <w:rsid w:val="003D40F2"/>
    <w:rsid w:val="003D41B0"/>
    <w:rsid w:val="003D4537"/>
    <w:rsid w:val="003D48E5"/>
    <w:rsid w:val="003D4DE3"/>
    <w:rsid w:val="003D50C5"/>
    <w:rsid w:val="003D5155"/>
    <w:rsid w:val="003D6169"/>
    <w:rsid w:val="003D64C1"/>
    <w:rsid w:val="003D65B7"/>
    <w:rsid w:val="003D6EF3"/>
    <w:rsid w:val="003D6F23"/>
    <w:rsid w:val="003D70B0"/>
    <w:rsid w:val="003D72F0"/>
    <w:rsid w:val="003D74DC"/>
    <w:rsid w:val="003D79C0"/>
    <w:rsid w:val="003D7AA2"/>
    <w:rsid w:val="003D7E24"/>
    <w:rsid w:val="003D7E70"/>
    <w:rsid w:val="003E0448"/>
    <w:rsid w:val="003E04ED"/>
    <w:rsid w:val="003E08A8"/>
    <w:rsid w:val="003E0C5F"/>
    <w:rsid w:val="003E1070"/>
    <w:rsid w:val="003E1389"/>
    <w:rsid w:val="003E13E1"/>
    <w:rsid w:val="003E13E8"/>
    <w:rsid w:val="003E19E6"/>
    <w:rsid w:val="003E1D7F"/>
    <w:rsid w:val="003E1F71"/>
    <w:rsid w:val="003E21FB"/>
    <w:rsid w:val="003E28A6"/>
    <w:rsid w:val="003E2CEC"/>
    <w:rsid w:val="003E30B4"/>
    <w:rsid w:val="003E31C2"/>
    <w:rsid w:val="003E3DFD"/>
    <w:rsid w:val="003E42B1"/>
    <w:rsid w:val="003E4452"/>
    <w:rsid w:val="003E4FE3"/>
    <w:rsid w:val="003E5379"/>
    <w:rsid w:val="003E59F8"/>
    <w:rsid w:val="003E5E12"/>
    <w:rsid w:val="003E63D9"/>
    <w:rsid w:val="003E6725"/>
    <w:rsid w:val="003E6DB9"/>
    <w:rsid w:val="003E6E64"/>
    <w:rsid w:val="003E7A2C"/>
    <w:rsid w:val="003E7CB0"/>
    <w:rsid w:val="003F04E4"/>
    <w:rsid w:val="003F05C0"/>
    <w:rsid w:val="003F0951"/>
    <w:rsid w:val="003F1023"/>
    <w:rsid w:val="003F11F9"/>
    <w:rsid w:val="003F15DA"/>
    <w:rsid w:val="003F1628"/>
    <w:rsid w:val="003F21BF"/>
    <w:rsid w:val="003F26B5"/>
    <w:rsid w:val="003F2B60"/>
    <w:rsid w:val="003F322B"/>
    <w:rsid w:val="003F32C8"/>
    <w:rsid w:val="003F3431"/>
    <w:rsid w:val="003F399A"/>
    <w:rsid w:val="003F39E2"/>
    <w:rsid w:val="003F4AAC"/>
    <w:rsid w:val="003F5189"/>
    <w:rsid w:val="003F52E8"/>
    <w:rsid w:val="003F5356"/>
    <w:rsid w:val="003F53CC"/>
    <w:rsid w:val="003F5435"/>
    <w:rsid w:val="003F58BF"/>
    <w:rsid w:val="003F5A67"/>
    <w:rsid w:val="003F5DD0"/>
    <w:rsid w:val="003F618A"/>
    <w:rsid w:val="003F6898"/>
    <w:rsid w:val="003F72CA"/>
    <w:rsid w:val="003F7459"/>
    <w:rsid w:val="003F7EA0"/>
    <w:rsid w:val="003F7F9F"/>
    <w:rsid w:val="004006F8"/>
    <w:rsid w:val="00400934"/>
    <w:rsid w:val="00400AFF"/>
    <w:rsid w:val="00400B4A"/>
    <w:rsid w:val="004012F8"/>
    <w:rsid w:val="0040174C"/>
    <w:rsid w:val="0040181D"/>
    <w:rsid w:val="004019D8"/>
    <w:rsid w:val="004021AF"/>
    <w:rsid w:val="00402304"/>
    <w:rsid w:val="004026B2"/>
    <w:rsid w:val="004030D4"/>
    <w:rsid w:val="00403A56"/>
    <w:rsid w:val="00404317"/>
    <w:rsid w:val="004057E3"/>
    <w:rsid w:val="00405EB5"/>
    <w:rsid w:val="0040621C"/>
    <w:rsid w:val="004063BF"/>
    <w:rsid w:val="0040656F"/>
    <w:rsid w:val="00406665"/>
    <w:rsid w:val="00406EAA"/>
    <w:rsid w:val="004073E8"/>
    <w:rsid w:val="00407655"/>
    <w:rsid w:val="00407772"/>
    <w:rsid w:val="00407A95"/>
    <w:rsid w:val="0041050D"/>
    <w:rsid w:val="00410E33"/>
    <w:rsid w:val="0041107B"/>
    <w:rsid w:val="0041110F"/>
    <w:rsid w:val="00411C2D"/>
    <w:rsid w:val="00411FEE"/>
    <w:rsid w:val="0041213C"/>
    <w:rsid w:val="00412468"/>
    <w:rsid w:val="00412A11"/>
    <w:rsid w:val="00412D65"/>
    <w:rsid w:val="00412D79"/>
    <w:rsid w:val="00413115"/>
    <w:rsid w:val="00413500"/>
    <w:rsid w:val="0041372D"/>
    <w:rsid w:val="00413BDE"/>
    <w:rsid w:val="00414801"/>
    <w:rsid w:val="00415158"/>
    <w:rsid w:val="00415386"/>
    <w:rsid w:val="00415574"/>
    <w:rsid w:val="00415637"/>
    <w:rsid w:val="00415998"/>
    <w:rsid w:val="00415A31"/>
    <w:rsid w:val="00416293"/>
    <w:rsid w:val="0041646A"/>
    <w:rsid w:val="00416839"/>
    <w:rsid w:val="004173B9"/>
    <w:rsid w:val="00417649"/>
    <w:rsid w:val="00417FAE"/>
    <w:rsid w:val="00417FBD"/>
    <w:rsid w:val="004201B0"/>
    <w:rsid w:val="00421136"/>
    <w:rsid w:val="00421532"/>
    <w:rsid w:val="004217B6"/>
    <w:rsid w:val="00421D87"/>
    <w:rsid w:val="00422037"/>
    <w:rsid w:val="0042240A"/>
    <w:rsid w:val="004227C7"/>
    <w:rsid w:val="00422DA1"/>
    <w:rsid w:val="00422F34"/>
    <w:rsid w:val="004231A3"/>
    <w:rsid w:val="004237ED"/>
    <w:rsid w:val="00424720"/>
    <w:rsid w:val="00424927"/>
    <w:rsid w:val="00424CED"/>
    <w:rsid w:val="0042543A"/>
    <w:rsid w:val="0042556F"/>
    <w:rsid w:val="004255C5"/>
    <w:rsid w:val="004256B2"/>
    <w:rsid w:val="004262C1"/>
    <w:rsid w:val="0042653D"/>
    <w:rsid w:val="004265B0"/>
    <w:rsid w:val="00426819"/>
    <w:rsid w:val="00426849"/>
    <w:rsid w:val="00426C14"/>
    <w:rsid w:val="0042700E"/>
    <w:rsid w:val="004277F1"/>
    <w:rsid w:val="00427981"/>
    <w:rsid w:val="00427C17"/>
    <w:rsid w:val="00427DA4"/>
    <w:rsid w:val="00430051"/>
    <w:rsid w:val="00430369"/>
    <w:rsid w:val="004304F6"/>
    <w:rsid w:val="0043051C"/>
    <w:rsid w:val="00430591"/>
    <w:rsid w:val="00430C11"/>
    <w:rsid w:val="00430C91"/>
    <w:rsid w:val="004313B6"/>
    <w:rsid w:val="00431490"/>
    <w:rsid w:val="004320ED"/>
    <w:rsid w:val="00432F2E"/>
    <w:rsid w:val="004338CE"/>
    <w:rsid w:val="004343C3"/>
    <w:rsid w:val="00434707"/>
    <w:rsid w:val="00434A87"/>
    <w:rsid w:val="00435003"/>
    <w:rsid w:val="0043528F"/>
    <w:rsid w:val="0043572A"/>
    <w:rsid w:val="00435B2D"/>
    <w:rsid w:val="00435CBF"/>
    <w:rsid w:val="00436128"/>
    <w:rsid w:val="00436A27"/>
    <w:rsid w:val="00437174"/>
    <w:rsid w:val="00437308"/>
    <w:rsid w:val="00437546"/>
    <w:rsid w:val="004378F7"/>
    <w:rsid w:val="00437C44"/>
    <w:rsid w:val="0044021C"/>
    <w:rsid w:val="004404EC"/>
    <w:rsid w:val="00440CE8"/>
    <w:rsid w:val="00440CFB"/>
    <w:rsid w:val="00440E88"/>
    <w:rsid w:val="00440EBF"/>
    <w:rsid w:val="00440F4C"/>
    <w:rsid w:val="0044100E"/>
    <w:rsid w:val="00441491"/>
    <w:rsid w:val="0044158B"/>
    <w:rsid w:val="00441972"/>
    <w:rsid w:val="00441F4B"/>
    <w:rsid w:val="004420C1"/>
    <w:rsid w:val="00442339"/>
    <w:rsid w:val="00442D4D"/>
    <w:rsid w:val="00442E6F"/>
    <w:rsid w:val="00442F21"/>
    <w:rsid w:val="004431F4"/>
    <w:rsid w:val="004437DA"/>
    <w:rsid w:val="00443AB2"/>
    <w:rsid w:val="00443AD5"/>
    <w:rsid w:val="00443F20"/>
    <w:rsid w:val="004440A9"/>
    <w:rsid w:val="004440C6"/>
    <w:rsid w:val="004448C0"/>
    <w:rsid w:val="00444EF5"/>
    <w:rsid w:val="0044500C"/>
    <w:rsid w:val="00445907"/>
    <w:rsid w:val="00445D2E"/>
    <w:rsid w:val="00445D9A"/>
    <w:rsid w:val="00445E2E"/>
    <w:rsid w:val="00445F8D"/>
    <w:rsid w:val="004460FF"/>
    <w:rsid w:val="00446AE9"/>
    <w:rsid w:val="004506E6"/>
    <w:rsid w:val="0045118E"/>
    <w:rsid w:val="004514AC"/>
    <w:rsid w:val="0045162F"/>
    <w:rsid w:val="00451BC1"/>
    <w:rsid w:val="004521B6"/>
    <w:rsid w:val="004524AF"/>
    <w:rsid w:val="00452675"/>
    <w:rsid w:val="00452680"/>
    <w:rsid w:val="00452E28"/>
    <w:rsid w:val="00453F68"/>
    <w:rsid w:val="00454175"/>
    <w:rsid w:val="0045489F"/>
    <w:rsid w:val="00454DB2"/>
    <w:rsid w:val="00455126"/>
    <w:rsid w:val="00455743"/>
    <w:rsid w:val="00455AD0"/>
    <w:rsid w:val="00455B98"/>
    <w:rsid w:val="00455D21"/>
    <w:rsid w:val="004567A2"/>
    <w:rsid w:val="00456D34"/>
    <w:rsid w:val="00456F5C"/>
    <w:rsid w:val="00457106"/>
    <w:rsid w:val="00457786"/>
    <w:rsid w:val="0045787E"/>
    <w:rsid w:val="00457A8E"/>
    <w:rsid w:val="00457EBC"/>
    <w:rsid w:val="00457F86"/>
    <w:rsid w:val="004604CB"/>
    <w:rsid w:val="004604EC"/>
    <w:rsid w:val="004605AC"/>
    <w:rsid w:val="00460657"/>
    <w:rsid w:val="00460667"/>
    <w:rsid w:val="004609F9"/>
    <w:rsid w:val="00460D8C"/>
    <w:rsid w:val="00460DCE"/>
    <w:rsid w:val="00460F70"/>
    <w:rsid w:val="004611EE"/>
    <w:rsid w:val="00461218"/>
    <w:rsid w:val="00461235"/>
    <w:rsid w:val="004612BA"/>
    <w:rsid w:val="004618B7"/>
    <w:rsid w:val="00461E58"/>
    <w:rsid w:val="0046208B"/>
    <w:rsid w:val="00462C83"/>
    <w:rsid w:val="00463168"/>
    <w:rsid w:val="00463351"/>
    <w:rsid w:val="004636F5"/>
    <w:rsid w:val="004638E0"/>
    <w:rsid w:val="00463C7E"/>
    <w:rsid w:val="00463E15"/>
    <w:rsid w:val="0046400F"/>
    <w:rsid w:val="004641BD"/>
    <w:rsid w:val="004646A4"/>
    <w:rsid w:val="00464AFE"/>
    <w:rsid w:val="00464D22"/>
    <w:rsid w:val="00465116"/>
    <w:rsid w:val="00465945"/>
    <w:rsid w:val="00465C3B"/>
    <w:rsid w:val="00465CFA"/>
    <w:rsid w:val="00465DDB"/>
    <w:rsid w:val="0046607D"/>
    <w:rsid w:val="0046668B"/>
    <w:rsid w:val="00466CFC"/>
    <w:rsid w:val="00467014"/>
    <w:rsid w:val="00467398"/>
    <w:rsid w:val="00467540"/>
    <w:rsid w:val="004676F2"/>
    <w:rsid w:val="00467738"/>
    <w:rsid w:val="00467911"/>
    <w:rsid w:val="0046797F"/>
    <w:rsid w:val="00467B42"/>
    <w:rsid w:val="004703A6"/>
    <w:rsid w:val="00470AFB"/>
    <w:rsid w:val="00472265"/>
    <w:rsid w:val="00472275"/>
    <w:rsid w:val="00472334"/>
    <w:rsid w:val="004725CE"/>
    <w:rsid w:val="004726D0"/>
    <w:rsid w:val="00472827"/>
    <w:rsid w:val="00473895"/>
    <w:rsid w:val="00473997"/>
    <w:rsid w:val="00473BA7"/>
    <w:rsid w:val="00473DC4"/>
    <w:rsid w:val="0047442C"/>
    <w:rsid w:val="00474845"/>
    <w:rsid w:val="00474BA0"/>
    <w:rsid w:val="00475126"/>
    <w:rsid w:val="00475305"/>
    <w:rsid w:val="004756F5"/>
    <w:rsid w:val="00475C76"/>
    <w:rsid w:val="00475D67"/>
    <w:rsid w:val="00476313"/>
    <w:rsid w:val="00476566"/>
    <w:rsid w:val="004769DB"/>
    <w:rsid w:val="00476A5B"/>
    <w:rsid w:val="00476B76"/>
    <w:rsid w:val="00476DF8"/>
    <w:rsid w:val="004773D4"/>
    <w:rsid w:val="004774BF"/>
    <w:rsid w:val="004775A3"/>
    <w:rsid w:val="0047768F"/>
    <w:rsid w:val="00477A8A"/>
    <w:rsid w:val="00477C6C"/>
    <w:rsid w:val="0048053F"/>
    <w:rsid w:val="0048061B"/>
    <w:rsid w:val="0048095E"/>
    <w:rsid w:val="00480F13"/>
    <w:rsid w:val="00481012"/>
    <w:rsid w:val="004811FA"/>
    <w:rsid w:val="004813FE"/>
    <w:rsid w:val="004815C0"/>
    <w:rsid w:val="00481A96"/>
    <w:rsid w:val="00481E99"/>
    <w:rsid w:val="0048211B"/>
    <w:rsid w:val="00482159"/>
    <w:rsid w:val="00483AF3"/>
    <w:rsid w:val="00483C9B"/>
    <w:rsid w:val="00484210"/>
    <w:rsid w:val="00484278"/>
    <w:rsid w:val="0048452F"/>
    <w:rsid w:val="004846E5"/>
    <w:rsid w:val="00484795"/>
    <w:rsid w:val="004849BC"/>
    <w:rsid w:val="00484B62"/>
    <w:rsid w:val="00484CFE"/>
    <w:rsid w:val="00485539"/>
    <w:rsid w:val="00485EE5"/>
    <w:rsid w:val="004864E1"/>
    <w:rsid w:val="004864E4"/>
    <w:rsid w:val="004867CD"/>
    <w:rsid w:val="004867F2"/>
    <w:rsid w:val="00486B84"/>
    <w:rsid w:val="00486D5A"/>
    <w:rsid w:val="00486DB2"/>
    <w:rsid w:val="004873D1"/>
    <w:rsid w:val="0048755A"/>
    <w:rsid w:val="004878B0"/>
    <w:rsid w:val="00487BC5"/>
    <w:rsid w:val="00487CFF"/>
    <w:rsid w:val="00490032"/>
    <w:rsid w:val="004901BA"/>
    <w:rsid w:val="004902DE"/>
    <w:rsid w:val="00490643"/>
    <w:rsid w:val="004908C7"/>
    <w:rsid w:val="004909EB"/>
    <w:rsid w:val="00490B2A"/>
    <w:rsid w:val="00490D09"/>
    <w:rsid w:val="00491359"/>
    <w:rsid w:val="0049147C"/>
    <w:rsid w:val="00491691"/>
    <w:rsid w:val="004918F8"/>
    <w:rsid w:val="00491D33"/>
    <w:rsid w:val="00492500"/>
    <w:rsid w:val="00492668"/>
    <w:rsid w:val="004927CD"/>
    <w:rsid w:val="004938F7"/>
    <w:rsid w:val="0049395C"/>
    <w:rsid w:val="00493B3B"/>
    <w:rsid w:val="00493CF1"/>
    <w:rsid w:val="00493E7E"/>
    <w:rsid w:val="00493F74"/>
    <w:rsid w:val="00494E7D"/>
    <w:rsid w:val="00495278"/>
    <w:rsid w:val="00495508"/>
    <w:rsid w:val="00495C20"/>
    <w:rsid w:val="004967A9"/>
    <w:rsid w:val="00497AAB"/>
    <w:rsid w:val="00497BF1"/>
    <w:rsid w:val="00497D67"/>
    <w:rsid w:val="00497FE9"/>
    <w:rsid w:val="004A00DA"/>
    <w:rsid w:val="004A00F2"/>
    <w:rsid w:val="004A019D"/>
    <w:rsid w:val="004A09D6"/>
    <w:rsid w:val="004A0C84"/>
    <w:rsid w:val="004A137F"/>
    <w:rsid w:val="004A13FA"/>
    <w:rsid w:val="004A1711"/>
    <w:rsid w:val="004A1952"/>
    <w:rsid w:val="004A1A30"/>
    <w:rsid w:val="004A1CAE"/>
    <w:rsid w:val="004A1E5E"/>
    <w:rsid w:val="004A1F21"/>
    <w:rsid w:val="004A235C"/>
    <w:rsid w:val="004A3098"/>
    <w:rsid w:val="004A31A1"/>
    <w:rsid w:val="004A3CAF"/>
    <w:rsid w:val="004A3E04"/>
    <w:rsid w:val="004A438B"/>
    <w:rsid w:val="004A44C5"/>
    <w:rsid w:val="004A4D20"/>
    <w:rsid w:val="004A59C5"/>
    <w:rsid w:val="004A618D"/>
    <w:rsid w:val="004A6729"/>
    <w:rsid w:val="004A6942"/>
    <w:rsid w:val="004A6DB7"/>
    <w:rsid w:val="004A7221"/>
    <w:rsid w:val="004A7240"/>
    <w:rsid w:val="004A728D"/>
    <w:rsid w:val="004A7524"/>
    <w:rsid w:val="004A7780"/>
    <w:rsid w:val="004B04EA"/>
    <w:rsid w:val="004B05AC"/>
    <w:rsid w:val="004B0837"/>
    <w:rsid w:val="004B0A06"/>
    <w:rsid w:val="004B1B6B"/>
    <w:rsid w:val="004B23DC"/>
    <w:rsid w:val="004B2894"/>
    <w:rsid w:val="004B29E1"/>
    <w:rsid w:val="004B2BA9"/>
    <w:rsid w:val="004B2C35"/>
    <w:rsid w:val="004B3398"/>
    <w:rsid w:val="004B3F6E"/>
    <w:rsid w:val="004B41BE"/>
    <w:rsid w:val="004B442D"/>
    <w:rsid w:val="004B451A"/>
    <w:rsid w:val="004B4580"/>
    <w:rsid w:val="004B477E"/>
    <w:rsid w:val="004B4B6C"/>
    <w:rsid w:val="004B567B"/>
    <w:rsid w:val="004B5C6D"/>
    <w:rsid w:val="004B61FB"/>
    <w:rsid w:val="004B62D7"/>
    <w:rsid w:val="004B6A81"/>
    <w:rsid w:val="004B6AAC"/>
    <w:rsid w:val="004B74B2"/>
    <w:rsid w:val="004B74B9"/>
    <w:rsid w:val="004B7897"/>
    <w:rsid w:val="004B7D4B"/>
    <w:rsid w:val="004C0024"/>
    <w:rsid w:val="004C0582"/>
    <w:rsid w:val="004C1118"/>
    <w:rsid w:val="004C1357"/>
    <w:rsid w:val="004C176D"/>
    <w:rsid w:val="004C1854"/>
    <w:rsid w:val="004C1E8B"/>
    <w:rsid w:val="004C1F06"/>
    <w:rsid w:val="004C2254"/>
    <w:rsid w:val="004C248E"/>
    <w:rsid w:val="004C255D"/>
    <w:rsid w:val="004C2F6B"/>
    <w:rsid w:val="004C3621"/>
    <w:rsid w:val="004C3D8B"/>
    <w:rsid w:val="004C42D9"/>
    <w:rsid w:val="004C4813"/>
    <w:rsid w:val="004C4865"/>
    <w:rsid w:val="004C5051"/>
    <w:rsid w:val="004C52E8"/>
    <w:rsid w:val="004C6CCC"/>
    <w:rsid w:val="004C7A06"/>
    <w:rsid w:val="004D09E5"/>
    <w:rsid w:val="004D0BB6"/>
    <w:rsid w:val="004D0D05"/>
    <w:rsid w:val="004D11B1"/>
    <w:rsid w:val="004D12BB"/>
    <w:rsid w:val="004D1378"/>
    <w:rsid w:val="004D1548"/>
    <w:rsid w:val="004D1F34"/>
    <w:rsid w:val="004D2303"/>
    <w:rsid w:val="004D2667"/>
    <w:rsid w:val="004D35F4"/>
    <w:rsid w:val="004D3778"/>
    <w:rsid w:val="004D3B0E"/>
    <w:rsid w:val="004D44A6"/>
    <w:rsid w:val="004D4675"/>
    <w:rsid w:val="004D4A35"/>
    <w:rsid w:val="004D4A38"/>
    <w:rsid w:val="004D4BE1"/>
    <w:rsid w:val="004D5153"/>
    <w:rsid w:val="004D5320"/>
    <w:rsid w:val="004D5526"/>
    <w:rsid w:val="004D5A00"/>
    <w:rsid w:val="004D5B92"/>
    <w:rsid w:val="004D5FB8"/>
    <w:rsid w:val="004D5FF9"/>
    <w:rsid w:val="004D60E6"/>
    <w:rsid w:val="004D649B"/>
    <w:rsid w:val="004D65DF"/>
    <w:rsid w:val="004D6628"/>
    <w:rsid w:val="004D696F"/>
    <w:rsid w:val="004D6BC8"/>
    <w:rsid w:val="004D6FD7"/>
    <w:rsid w:val="004D773F"/>
    <w:rsid w:val="004D7826"/>
    <w:rsid w:val="004D7A28"/>
    <w:rsid w:val="004D7DC8"/>
    <w:rsid w:val="004E04F9"/>
    <w:rsid w:val="004E0670"/>
    <w:rsid w:val="004E0C2A"/>
    <w:rsid w:val="004E0F82"/>
    <w:rsid w:val="004E1683"/>
    <w:rsid w:val="004E1B08"/>
    <w:rsid w:val="004E1D83"/>
    <w:rsid w:val="004E254E"/>
    <w:rsid w:val="004E274E"/>
    <w:rsid w:val="004E2DA6"/>
    <w:rsid w:val="004E33D4"/>
    <w:rsid w:val="004E3563"/>
    <w:rsid w:val="004E3CDB"/>
    <w:rsid w:val="004E42D8"/>
    <w:rsid w:val="004E43B0"/>
    <w:rsid w:val="004E44E9"/>
    <w:rsid w:val="004E482E"/>
    <w:rsid w:val="004E4AC9"/>
    <w:rsid w:val="004E4C24"/>
    <w:rsid w:val="004E51E1"/>
    <w:rsid w:val="004E52A8"/>
    <w:rsid w:val="004E55DA"/>
    <w:rsid w:val="004E5ADA"/>
    <w:rsid w:val="004E5FDD"/>
    <w:rsid w:val="004E64D3"/>
    <w:rsid w:val="004E6557"/>
    <w:rsid w:val="004E6E4E"/>
    <w:rsid w:val="004E75CA"/>
    <w:rsid w:val="004E7640"/>
    <w:rsid w:val="004E79C7"/>
    <w:rsid w:val="004E7E61"/>
    <w:rsid w:val="004F07AC"/>
    <w:rsid w:val="004F0C78"/>
    <w:rsid w:val="004F1DC8"/>
    <w:rsid w:val="004F1ED5"/>
    <w:rsid w:val="004F2329"/>
    <w:rsid w:val="004F2A79"/>
    <w:rsid w:val="004F2BC8"/>
    <w:rsid w:val="004F2D3E"/>
    <w:rsid w:val="004F2E2E"/>
    <w:rsid w:val="004F2FE9"/>
    <w:rsid w:val="004F41C1"/>
    <w:rsid w:val="004F4578"/>
    <w:rsid w:val="004F45D0"/>
    <w:rsid w:val="004F4662"/>
    <w:rsid w:val="004F49EA"/>
    <w:rsid w:val="004F51CA"/>
    <w:rsid w:val="004F531A"/>
    <w:rsid w:val="004F5C53"/>
    <w:rsid w:val="004F5FD5"/>
    <w:rsid w:val="004F613F"/>
    <w:rsid w:val="004F61C2"/>
    <w:rsid w:val="004F6243"/>
    <w:rsid w:val="004F6834"/>
    <w:rsid w:val="004F6B4E"/>
    <w:rsid w:val="004F6CF1"/>
    <w:rsid w:val="004F6E2F"/>
    <w:rsid w:val="004F71F2"/>
    <w:rsid w:val="004F7693"/>
    <w:rsid w:val="004F7AB4"/>
    <w:rsid w:val="004F7E7A"/>
    <w:rsid w:val="005000C1"/>
    <w:rsid w:val="005002DB"/>
    <w:rsid w:val="00500CEA"/>
    <w:rsid w:val="005013E7"/>
    <w:rsid w:val="0050204A"/>
    <w:rsid w:val="00502232"/>
    <w:rsid w:val="00502716"/>
    <w:rsid w:val="00503053"/>
    <w:rsid w:val="00503378"/>
    <w:rsid w:val="0050361A"/>
    <w:rsid w:val="00503846"/>
    <w:rsid w:val="00503E92"/>
    <w:rsid w:val="0050417D"/>
    <w:rsid w:val="00504317"/>
    <w:rsid w:val="00504A9A"/>
    <w:rsid w:val="005054CD"/>
    <w:rsid w:val="0050561C"/>
    <w:rsid w:val="005056EB"/>
    <w:rsid w:val="00505774"/>
    <w:rsid w:val="005058DA"/>
    <w:rsid w:val="00505AC5"/>
    <w:rsid w:val="00505CA9"/>
    <w:rsid w:val="00505E2B"/>
    <w:rsid w:val="00506DF6"/>
    <w:rsid w:val="005075C6"/>
    <w:rsid w:val="0050790B"/>
    <w:rsid w:val="00507CED"/>
    <w:rsid w:val="00510DBA"/>
    <w:rsid w:val="00510DE1"/>
    <w:rsid w:val="0051130D"/>
    <w:rsid w:val="00511863"/>
    <w:rsid w:val="00511A41"/>
    <w:rsid w:val="00511D8D"/>
    <w:rsid w:val="00511F94"/>
    <w:rsid w:val="00512215"/>
    <w:rsid w:val="005122A8"/>
    <w:rsid w:val="0051239F"/>
    <w:rsid w:val="00512B79"/>
    <w:rsid w:val="00512B93"/>
    <w:rsid w:val="00513224"/>
    <w:rsid w:val="005137B7"/>
    <w:rsid w:val="005144D7"/>
    <w:rsid w:val="005147C4"/>
    <w:rsid w:val="00515137"/>
    <w:rsid w:val="0051604E"/>
    <w:rsid w:val="00516141"/>
    <w:rsid w:val="005161BC"/>
    <w:rsid w:val="00516512"/>
    <w:rsid w:val="005166C6"/>
    <w:rsid w:val="00516BF5"/>
    <w:rsid w:val="00516FC6"/>
    <w:rsid w:val="00517379"/>
    <w:rsid w:val="005174DC"/>
    <w:rsid w:val="0051773E"/>
    <w:rsid w:val="005177F1"/>
    <w:rsid w:val="0051789E"/>
    <w:rsid w:val="00517F7D"/>
    <w:rsid w:val="00521201"/>
    <w:rsid w:val="0052127B"/>
    <w:rsid w:val="00521A6C"/>
    <w:rsid w:val="00521B71"/>
    <w:rsid w:val="005221CD"/>
    <w:rsid w:val="005227FC"/>
    <w:rsid w:val="00522946"/>
    <w:rsid w:val="00522D6D"/>
    <w:rsid w:val="00522F51"/>
    <w:rsid w:val="00522F9B"/>
    <w:rsid w:val="00522FA0"/>
    <w:rsid w:val="00523051"/>
    <w:rsid w:val="005237BC"/>
    <w:rsid w:val="00523962"/>
    <w:rsid w:val="00523A7C"/>
    <w:rsid w:val="00523C14"/>
    <w:rsid w:val="00524CA7"/>
    <w:rsid w:val="00525312"/>
    <w:rsid w:val="00525803"/>
    <w:rsid w:val="00525C5D"/>
    <w:rsid w:val="0052600F"/>
    <w:rsid w:val="005269EC"/>
    <w:rsid w:val="00526B1F"/>
    <w:rsid w:val="005270B4"/>
    <w:rsid w:val="00530234"/>
    <w:rsid w:val="0053027B"/>
    <w:rsid w:val="005315A3"/>
    <w:rsid w:val="005321D8"/>
    <w:rsid w:val="005326E0"/>
    <w:rsid w:val="00533253"/>
    <w:rsid w:val="00533EF7"/>
    <w:rsid w:val="005340ED"/>
    <w:rsid w:val="00534117"/>
    <w:rsid w:val="00534E48"/>
    <w:rsid w:val="005351FF"/>
    <w:rsid w:val="005354C0"/>
    <w:rsid w:val="00536147"/>
    <w:rsid w:val="0053621D"/>
    <w:rsid w:val="0053623D"/>
    <w:rsid w:val="00536764"/>
    <w:rsid w:val="00536F6F"/>
    <w:rsid w:val="00537728"/>
    <w:rsid w:val="00537CD5"/>
    <w:rsid w:val="00540844"/>
    <w:rsid w:val="00540F4A"/>
    <w:rsid w:val="00541013"/>
    <w:rsid w:val="00541309"/>
    <w:rsid w:val="0054190B"/>
    <w:rsid w:val="005420FF"/>
    <w:rsid w:val="00542152"/>
    <w:rsid w:val="005423F9"/>
    <w:rsid w:val="00542F08"/>
    <w:rsid w:val="0054315A"/>
    <w:rsid w:val="0054374D"/>
    <w:rsid w:val="0054386B"/>
    <w:rsid w:val="00543A7D"/>
    <w:rsid w:val="00543B23"/>
    <w:rsid w:val="00543DDE"/>
    <w:rsid w:val="005440BD"/>
    <w:rsid w:val="005440C0"/>
    <w:rsid w:val="00544369"/>
    <w:rsid w:val="005444E8"/>
    <w:rsid w:val="00544AF6"/>
    <w:rsid w:val="00544E0C"/>
    <w:rsid w:val="00545370"/>
    <w:rsid w:val="005453AF"/>
    <w:rsid w:val="00545CEE"/>
    <w:rsid w:val="005460EF"/>
    <w:rsid w:val="005460F7"/>
    <w:rsid w:val="00546645"/>
    <w:rsid w:val="00546D49"/>
    <w:rsid w:val="0054753B"/>
    <w:rsid w:val="005476E2"/>
    <w:rsid w:val="005476F1"/>
    <w:rsid w:val="00547D0F"/>
    <w:rsid w:val="00547F51"/>
    <w:rsid w:val="0055004B"/>
    <w:rsid w:val="00550256"/>
    <w:rsid w:val="00550261"/>
    <w:rsid w:val="00550284"/>
    <w:rsid w:val="0055085E"/>
    <w:rsid w:val="00550A23"/>
    <w:rsid w:val="00550FEA"/>
    <w:rsid w:val="00551044"/>
    <w:rsid w:val="0055116B"/>
    <w:rsid w:val="00551945"/>
    <w:rsid w:val="00551C26"/>
    <w:rsid w:val="00551E24"/>
    <w:rsid w:val="005522BE"/>
    <w:rsid w:val="005522CA"/>
    <w:rsid w:val="00552F6D"/>
    <w:rsid w:val="005547FC"/>
    <w:rsid w:val="00554EFA"/>
    <w:rsid w:val="005554C5"/>
    <w:rsid w:val="00555AFC"/>
    <w:rsid w:val="0055609F"/>
    <w:rsid w:val="00556494"/>
    <w:rsid w:val="0055672F"/>
    <w:rsid w:val="00556737"/>
    <w:rsid w:val="00556A4E"/>
    <w:rsid w:val="00556D14"/>
    <w:rsid w:val="00556EBF"/>
    <w:rsid w:val="00557462"/>
    <w:rsid w:val="00557480"/>
    <w:rsid w:val="00557561"/>
    <w:rsid w:val="00557E26"/>
    <w:rsid w:val="0056031D"/>
    <w:rsid w:val="00560669"/>
    <w:rsid w:val="00560DBB"/>
    <w:rsid w:val="00561000"/>
    <w:rsid w:val="00561255"/>
    <w:rsid w:val="0056313A"/>
    <w:rsid w:val="00563348"/>
    <w:rsid w:val="00564B98"/>
    <w:rsid w:val="00564D5D"/>
    <w:rsid w:val="005650D4"/>
    <w:rsid w:val="005656B7"/>
    <w:rsid w:val="00565FA5"/>
    <w:rsid w:val="0056622B"/>
    <w:rsid w:val="00566A1E"/>
    <w:rsid w:val="00566B7C"/>
    <w:rsid w:val="00566E3F"/>
    <w:rsid w:val="00566E59"/>
    <w:rsid w:val="00566FEC"/>
    <w:rsid w:val="005677FD"/>
    <w:rsid w:val="00567837"/>
    <w:rsid w:val="00567F5F"/>
    <w:rsid w:val="0057074C"/>
    <w:rsid w:val="00570A42"/>
    <w:rsid w:val="00570AE7"/>
    <w:rsid w:val="00570BCD"/>
    <w:rsid w:val="00570F89"/>
    <w:rsid w:val="0057168B"/>
    <w:rsid w:val="00571EEF"/>
    <w:rsid w:val="00572803"/>
    <w:rsid w:val="005731C0"/>
    <w:rsid w:val="00573572"/>
    <w:rsid w:val="005737F7"/>
    <w:rsid w:val="0057392C"/>
    <w:rsid w:val="00573CD1"/>
    <w:rsid w:val="005750E9"/>
    <w:rsid w:val="005751A7"/>
    <w:rsid w:val="00575375"/>
    <w:rsid w:val="005755AF"/>
    <w:rsid w:val="005756F4"/>
    <w:rsid w:val="00575FE1"/>
    <w:rsid w:val="00576DC2"/>
    <w:rsid w:val="00577283"/>
    <w:rsid w:val="00577757"/>
    <w:rsid w:val="005777DC"/>
    <w:rsid w:val="0057786A"/>
    <w:rsid w:val="00577AD1"/>
    <w:rsid w:val="00577C27"/>
    <w:rsid w:val="0058169F"/>
    <w:rsid w:val="005817A9"/>
    <w:rsid w:val="00581CEE"/>
    <w:rsid w:val="005824D9"/>
    <w:rsid w:val="00582744"/>
    <w:rsid w:val="00582989"/>
    <w:rsid w:val="00582AE7"/>
    <w:rsid w:val="00582F13"/>
    <w:rsid w:val="00583F18"/>
    <w:rsid w:val="0058412B"/>
    <w:rsid w:val="0058498B"/>
    <w:rsid w:val="00584C11"/>
    <w:rsid w:val="005852F8"/>
    <w:rsid w:val="00585DEA"/>
    <w:rsid w:val="005866FB"/>
    <w:rsid w:val="00586B0C"/>
    <w:rsid w:val="00587070"/>
    <w:rsid w:val="00587530"/>
    <w:rsid w:val="0058774D"/>
    <w:rsid w:val="00587827"/>
    <w:rsid w:val="00587BDE"/>
    <w:rsid w:val="00587F99"/>
    <w:rsid w:val="0059002A"/>
    <w:rsid w:val="00590168"/>
    <w:rsid w:val="00590DDC"/>
    <w:rsid w:val="005913CA"/>
    <w:rsid w:val="0059209D"/>
    <w:rsid w:val="0059255C"/>
    <w:rsid w:val="00592EEE"/>
    <w:rsid w:val="00593748"/>
    <w:rsid w:val="0059390B"/>
    <w:rsid w:val="00593B33"/>
    <w:rsid w:val="00593BD3"/>
    <w:rsid w:val="00593DDA"/>
    <w:rsid w:val="00593E0D"/>
    <w:rsid w:val="0059402D"/>
    <w:rsid w:val="00594237"/>
    <w:rsid w:val="0059490C"/>
    <w:rsid w:val="00594E8C"/>
    <w:rsid w:val="005964DE"/>
    <w:rsid w:val="005967DF"/>
    <w:rsid w:val="00596931"/>
    <w:rsid w:val="00596D1F"/>
    <w:rsid w:val="005972A7"/>
    <w:rsid w:val="005975AB"/>
    <w:rsid w:val="00597C6D"/>
    <w:rsid w:val="005A028F"/>
    <w:rsid w:val="005A07F0"/>
    <w:rsid w:val="005A09FE"/>
    <w:rsid w:val="005A0A41"/>
    <w:rsid w:val="005A0EAB"/>
    <w:rsid w:val="005A1993"/>
    <w:rsid w:val="005A19DC"/>
    <w:rsid w:val="005A2015"/>
    <w:rsid w:val="005A2570"/>
    <w:rsid w:val="005A2C48"/>
    <w:rsid w:val="005A2DA2"/>
    <w:rsid w:val="005A2DE8"/>
    <w:rsid w:val="005A2F20"/>
    <w:rsid w:val="005A3821"/>
    <w:rsid w:val="005A3F9F"/>
    <w:rsid w:val="005A406D"/>
    <w:rsid w:val="005A4431"/>
    <w:rsid w:val="005A4729"/>
    <w:rsid w:val="005A532C"/>
    <w:rsid w:val="005A5CED"/>
    <w:rsid w:val="005A5E7A"/>
    <w:rsid w:val="005A6DE8"/>
    <w:rsid w:val="005A76C8"/>
    <w:rsid w:val="005B0062"/>
    <w:rsid w:val="005B014B"/>
    <w:rsid w:val="005B0150"/>
    <w:rsid w:val="005B0CD0"/>
    <w:rsid w:val="005B10F5"/>
    <w:rsid w:val="005B11AA"/>
    <w:rsid w:val="005B1776"/>
    <w:rsid w:val="005B230D"/>
    <w:rsid w:val="005B272A"/>
    <w:rsid w:val="005B28D9"/>
    <w:rsid w:val="005B2F1F"/>
    <w:rsid w:val="005B30CF"/>
    <w:rsid w:val="005B336F"/>
    <w:rsid w:val="005B367E"/>
    <w:rsid w:val="005B3A76"/>
    <w:rsid w:val="005B3C17"/>
    <w:rsid w:val="005B3E9A"/>
    <w:rsid w:val="005B409E"/>
    <w:rsid w:val="005B4302"/>
    <w:rsid w:val="005B448F"/>
    <w:rsid w:val="005B488F"/>
    <w:rsid w:val="005B4AD6"/>
    <w:rsid w:val="005B4D84"/>
    <w:rsid w:val="005B5752"/>
    <w:rsid w:val="005B6D8B"/>
    <w:rsid w:val="005B7486"/>
    <w:rsid w:val="005B77DE"/>
    <w:rsid w:val="005B77F3"/>
    <w:rsid w:val="005B7D65"/>
    <w:rsid w:val="005C077A"/>
    <w:rsid w:val="005C0E4D"/>
    <w:rsid w:val="005C1042"/>
    <w:rsid w:val="005C140D"/>
    <w:rsid w:val="005C14B3"/>
    <w:rsid w:val="005C14B4"/>
    <w:rsid w:val="005C1CC0"/>
    <w:rsid w:val="005C2B43"/>
    <w:rsid w:val="005C2C8B"/>
    <w:rsid w:val="005C2CB9"/>
    <w:rsid w:val="005C2D71"/>
    <w:rsid w:val="005C30B4"/>
    <w:rsid w:val="005C32A1"/>
    <w:rsid w:val="005C32D2"/>
    <w:rsid w:val="005C3A91"/>
    <w:rsid w:val="005C3CF1"/>
    <w:rsid w:val="005C40B2"/>
    <w:rsid w:val="005C4282"/>
    <w:rsid w:val="005C4A2E"/>
    <w:rsid w:val="005C4C2B"/>
    <w:rsid w:val="005C4CA0"/>
    <w:rsid w:val="005C4CF7"/>
    <w:rsid w:val="005C5122"/>
    <w:rsid w:val="005C539D"/>
    <w:rsid w:val="005C569E"/>
    <w:rsid w:val="005C5995"/>
    <w:rsid w:val="005C5BE5"/>
    <w:rsid w:val="005C5D9E"/>
    <w:rsid w:val="005C6464"/>
    <w:rsid w:val="005C64FA"/>
    <w:rsid w:val="005C6813"/>
    <w:rsid w:val="005D0975"/>
    <w:rsid w:val="005D0D5F"/>
    <w:rsid w:val="005D15E5"/>
    <w:rsid w:val="005D17AC"/>
    <w:rsid w:val="005D1CA5"/>
    <w:rsid w:val="005D245D"/>
    <w:rsid w:val="005D27E0"/>
    <w:rsid w:val="005D2840"/>
    <w:rsid w:val="005D2DCB"/>
    <w:rsid w:val="005D2DF9"/>
    <w:rsid w:val="005D329A"/>
    <w:rsid w:val="005D32D7"/>
    <w:rsid w:val="005D365C"/>
    <w:rsid w:val="005D368A"/>
    <w:rsid w:val="005D3B23"/>
    <w:rsid w:val="005D3F75"/>
    <w:rsid w:val="005D412F"/>
    <w:rsid w:val="005D47EF"/>
    <w:rsid w:val="005D48B4"/>
    <w:rsid w:val="005D4B15"/>
    <w:rsid w:val="005D4C2D"/>
    <w:rsid w:val="005D4F73"/>
    <w:rsid w:val="005D5436"/>
    <w:rsid w:val="005D621B"/>
    <w:rsid w:val="005D7779"/>
    <w:rsid w:val="005D7D95"/>
    <w:rsid w:val="005E00CC"/>
    <w:rsid w:val="005E0327"/>
    <w:rsid w:val="005E0792"/>
    <w:rsid w:val="005E07F5"/>
    <w:rsid w:val="005E08E8"/>
    <w:rsid w:val="005E0983"/>
    <w:rsid w:val="005E0D30"/>
    <w:rsid w:val="005E0F69"/>
    <w:rsid w:val="005E12BE"/>
    <w:rsid w:val="005E18AD"/>
    <w:rsid w:val="005E18D4"/>
    <w:rsid w:val="005E1E23"/>
    <w:rsid w:val="005E2416"/>
    <w:rsid w:val="005E313C"/>
    <w:rsid w:val="005E391C"/>
    <w:rsid w:val="005E3C3D"/>
    <w:rsid w:val="005E3CCF"/>
    <w:rsid w:val="005E4399"/>
    <w:rsid w:val="005E4697"/>
    <w:rsid w:val="005E472E"/>
    <w:rsid w:val="005E495B"/>
    <w:rsid w:val="005E4DB1"/>
    <w:rsid w:val="005E4EC2"/>
    <w:rsid w:val="005E5077"/>
    <w:rsid w:val="005E5650"/>
    <w:rsid w:val="005E58F2"/>
    <w:rsid w:val="005E5CA6"/>
    <w:rsid w:val="005E6055"/>
    <w:rsid w:val="005E60DD"/>
    <w:rsid w:val="005E690E"/>
    <w:rsid w:val="005E71B6"/>
    <w:rsid w:val="005E75BC"/>
    <w:rsid w:val="005E7AFE"/>
    <w:rsid w:val="005E7B90"/>
    <w:rsid w:val="005F086A"/>
    <w:rsid w:val="005F0E10"/>
    <w:rsid w:val="005F1039"/>
    <w:rsid w:val="005F1151"/>
    <w:rsid w:val="005F1446"/>
    <w:rsid w:val="005F255F"/>
    <w:rsid w:val="005F28B1"/>
    <w:rsid w:val="005F2ADF"/>
    <w:rsid w:val="005F3242"/>
    <w:rsid w:val="005F34C7"/>
    <w:rsid w:val="005F36E8"/>
    <w:rsid w:val="005F37E9"/>
    <w:rsid w:val="005F3899"/>
    <w:rsid w:val="005F3BBB"/>
    <w:rsid w:val="005F4387"/>
    <w:rsid w:val="005F4506"/>
    <w:rsid w:val="005F476A"/>
    <w:rsid w:val="005F4AD9"/>
    <w:rsid w:val="005F4BAF"/>
    <w:rsid w:val="005F4C4D"/>
    <w:rsid w:val="005F4F2E"/>
    <w:rsid w:val="005F5638"/>
    <w:rsid w:val="005F626E"/>
    <w:rsid w:val="005F69BC"/>
    <w:rsid w:val="005F7057"/>
    <w:rsid w:val="005F72BB"/>
    <w:rsid w:val="005F76E8"/>
    <w:rsid w:val="005F778A"/>
    <w:rsid w:val="005F7AB9"/>
    <w:rsid w:val="005F7E03"/>
    <w:rsid w:val="00600024"/>
    <w:rsid w:val="006001BC"/>
    <w:rsid w:val="00600629"/>
    <w:rsid w:val="00600709"/>
    <w:rsid w:val="0060090A"/>
    <w:rsid w:val="00600C43"/>
    <w:rsid w:val="00600D00"/>
    <w:rsid w:val="00600F97"/>
    <w:rsid w:val="00601208"/>
    <w:rsid w:val="00601262"/>
    <w:rsid w:val="00601502"/>
    <w:rsid w:val="00601842"/>
    <w:rsid w:val="00601988"/>
    <w:rsid w:val="00601F0C"/>
    <w:rsid w:val="00602020"/>
    <w:rsid w:val="0060225B"/>
    <w:rsid w:val="00602282"/>
    <w:rsid w:val="00602474"/>
    <w:rsid w:val="0060283C"/>
    <w:rsid w:val="00602B71"/>
    <w:rsid w:val="00602E03"/>
    <w:rsid w:val="006031EB"/>
    <w:rsid w:val="00603531"/>
    <w:rsid w:val="006035D4"/>
    <w:rsid w:val="00603EAD"/>
    <w:rsid w:val="006041B3"/>
    <w:rsid w:val="00605622"/>
    <w:rsid w:val="00605B86"/>
    <w:rsid w:val="00605D6A"/>
    <w:rsid w:val="00605FA2"/>
    <w:rsid w:val="0060626A"/>
    <w:rsid w:val="00606621"/>
    <w:rsid w:val="00606891"/>
    <w:rsid w:val="006068DA"/>
    <w:rsid w:val="006069E5"/>
    <w:rsid w:val="00606DDB"/>
    <w:rsid w:val="006070C4"/>
    <w:rsid w:val="006073A7"/>
    <w:rsid w:val="0060740D"/>
    <w:rsid w:val="0060792E"/>
    <w:rsid w:val="00610404"/>
    <w:rsid w:val="00610950"/>
    <w:rsid w:val="00610DDE"/>
    <w:rsid w:val="006112B0"/>
    <w:rsid w:val="006116BD"/>
    <w:rsid w:val="0061172D"/>
    <w:rsid w:val="0061190D"/>
    <w:rsid w:val="00611BFD"/>
    <w:rsid w:val="00611FB5"/>
    <w:rsid w:val="006120CE"/>
    <w:rsid w:val="00612515"/>
    <w:rsid w:val="00612BC9"/>
    <w:rsid w:val="00612F44"/>
    <w:rsid w:val="006131F1"/>
    <w:rsid w:val="00613D1C"/>
    <w:rsid w:val="00614485"/>
    <w:rsid w:val="006154B3"/>
    <w:rsid w:val="006157DF"/>
    <w:rsid w:val="00615A20"/>
    <w:rsid w:val="00615EB6"/>
    <w:rsid w:val="00615F09"/>
    <w:rsid w:val="006160E4"/>
    <w:rsid w:val="00616244"/>
    <w:rsid w:val="006166EA"/>
    <w:rsid w:val="0061677C"/>
    <w:rsid w:val="00616882"/>
    <w:rsid w:val="00616AE6"/>
    <w:rsid w:val="00616D6A"/>
    <w:rsid w:val="00617550"/>
    <w:rsid w:val="0061757D"/>
    <w:rsid w:val="00617677"/>
    <w:rsid w:val="00617885"/>
    <w:rsid w:val="00617A47"/>
    <w:rsid w:val="00617B03"/>
    <w:rsid w:val="00617C0C"/>
    <w:rsid w:val="00617E34"/>
    <w:rsid w:val="0062046F"/>
    <w:rsid w:val="00620B46"/>
    <w:rsid w:val="00620BDF"/>
    <w:rsid w:val="00620D0E"/>
    <w:rsid w:val="0062104B"/>
    <w:rsid w:val="00621567"/>
    <w:rsid w:val="00621DBA"/>
    <w:rsid w:val="00621F2C"/>
    <w:rsid w:val="00621F5D"/>
    <w:rsid w:val="006227DF"/>
    <w:rsid w:val="00623A5A"/>
    <w:rsid w:val="00623EDD"/>
    <w:rsid w:val="0062443F"/>
    <w:rsid w:val="00624481"/>
    <w:rsid w:val="006247E1"/>
    <w:rsid w:val="00624AF7"/>
    <w:rsid w:val="00624CAA"/>
    <w:rsid w:val="00624DCF"/>
    <w:rsid w:val="0062567B"/>
    <w:rsid w:val="00625A5A"/>
    <w:rsid w:val="00625BD0"/>
    <w:rsid w:val="00626492"/>
    <w:rsid w:val="00626605"/>
    <w:rsid w:val="0062693C"/>
    <w:rsid w:val="006269C2"/>
    <w:rsid w:val="006269C5"/>
    <w:rsid w:val="00627848"/>
    <w:rsid w:val="00627866"/>
    <w:rsid w:val="0063029C"/>
    <w:rsid w:val="0063155B"/>
    <w:rsid w:val="00631D30"/>
    <w:rsid w:val="006324AB"/>
    <w:rsid w:val="00632BB6"/>
    <w:rsid w:val="00632C9E"/>
    <w:rsid w:val="0063319D"/>
    <w:rsid w:val="006334EA"/>
    <w:rsid w:val="00633CE5"/>
    <w:rsid w:val="00633E07"/>
    <w:rsid w:val="00634379"/>
    <w:rsid w:val="006345F3"/>
    <w:rsid w:val="006347B1"/>
    <w:rsid w:val="006347C1"/>
    <w:rsid w:val="00634ADC"/>
    <w:rsid w:val="00634DE0"/>
    <w:rsid w:val="00634EA7"/>
    <w:rsid w:val="00635035"/>
    <w:rsid w:val="006354D9"/>
    <w:rsid w:val="006359D6"/>
    <w:rsid w:val="00635A5A"/>
    <w:rsid w:val="00635D3D"/>
    <w:rsid w:val="00635E92"/>
    <w:rsid w:val="00635F55"/>
    <w:rsid w:val="006363EA"/>
    <w:rsid w:val="0063663C"/>
    <w:rsid w:val="00637593"/>
    <w:rsid w:val="006376E7"/>
    <w:rsid w:val="00637714"/>
    <w:rsid w:val="00637C91"/>
    <w:rsid w:val="00637F9B"/>
    <w:rsid w:val="0064072F"/>
    <w:rsid w:val="00640A12"/>
    <w:rsid w:val="00640A1B"/>
    <w:rsid w:val="00640B28"/>
    <w:rsid w:val="006412C5"/>
    <w:rsid w:val="0064162A"/>
    <w:rsid w:val="00641819"/>
    <w:rsid w:val="0064258E"/>
    <w:rsid w:val="006427ED"/>
    <w:rsid w:val="006428D1"/>
    <w:rsid w:val="00642D7E"/>
    <w:rsid w:val="00642E5B"/>
    <w:rsid w:val="006439A7"/>
    <w:rsid w:val="006439E8"/>
    <w:rsid w:val="00643BA6"/>
    <w:rsid w:val="00643F22"/>
    <w:rsid w:val="00643F27"/>
    <w:rsid w:val="0064475F"/>
    <w:rsid w:val="00644A83"/>
    <w:rsid w:val="00644B13"/>
    <w:rsid w:val="00644D4E"/>
    <w:rsid w:val="00644DB9"/>
    <w:rsid w:val="006458D8"/>
    <w:rsid w:val="006459B0"/>
    <w:rsid w:val="006460A4"/>
    <w:rsid w:val="006463B0"/>
    <w:rsid w:val="006467CA"/>
    <w:rsid w:val="00646812"/>
    <w:rsid w:val="00646A8B"/>
    <w:rsid w:val="00646BD5"/>
    <w:rsid w:val="00647753"/>
    <w:rsid w:val="0064788D"/>
    <w:rsid w:val="006502DF"/>
    <w:rsid w:val="006510F0"/>
    <w:rsid w:val="00651B9F"/>
    <w:rsid w:val="00651C09"/>
    <w:rsid w:val="00651F88"/>
    <w:rsid w:val="006521C8"/>
    <w:rsid w:val="006523D6"/>
    <w:rsid w:val="00652DB9"/>
    <w:rsid w:val="00653608"/>
    <w:rsid w:val="00653A97"/>
    <w:rsid w:val="00653F1A"/>
    <w:rsid w:val="006546FC"/>
    <w:rsid w:val="00654CE2"/>
    <w:rsid w:val="00654E85"/>
    <w:rsid w:val="00655029"/>
    <w:rsid w:val="00655065"/>
    <w:rsid w:val="00655083"/>
    <w:rsid w:val="00655154"/>
    <w:rsid w:val="00655645"/>
    <w:rsid w:val="0065566E"/>
    <w:rsid w:val="0065603E"/>
    <w:rsid w:val="0065615A"/>
    <w:rsid w:val="006566A2"/>
    <w:rsid w:val="0065674E"/>
    <w:rsid w:val="00656992"/>
    <w:rsid w:val="00656BD6"/>
    <w:rsid w:val="00657D18"/>
    <w:rsid w:val="00657E3C"/>
    <w:rsid w:val="00660232"/>
    <w:rsid w:val="0066045F"/>
    <w:rsid w:val="0066071E"/>
    <w:rsid w:val="00660D5F"/>
    <w:rsid w:val="00660F82"/>
    <w:rsid w:val="00661959"/>
    <w:rsid w:val="00661A22"/>
    <w:rsid w:val="00661DD2"/>
    <w:rsid w:val="006628B8"/>
    <w:rsid w:val="00662A81"/>
    <w:rsid w:val="00662C4C"/>
    <w:rsid w:val="00663636"/>
    <w:rsid w:val="006638F4"/>
    <w:rsid w:val="00663AB2"/>
    <w:rsid w:val="00664E8D"/>
    <w:rsid w:val="00664EF9"/>
    <w:rsid w:val="006652F5"/>
    <w:rsid w:val="0066561B"/>
    <w:rsid w:val="00665AED"/>
    <w:rsid w:val="006662B4"/>
    <w:rsid w:val="00666916"/>
    <w:rsid w:val="0066790A"/>
    <w:rsid w:val="00667FEB"/>
    <w:rsid w:val="00670116"/>
    <w:rsid w:val="0067050A"/>
    <w:rsid w:val="0067219A"/>
    <w:rsid w:val="00672AB4"/>
    <w:rsid w:val="00672BDC"/>
    <w:rsid w:val="00672D47"/>
    <w:rsid w:val="00673148"/>
    <w:rsid w:val="00673262"/>
    <w:rsid w:val="00673867"/>
    <w:rsid w:val="006739FF"/>
    <w:rsid w:val="00673A12"/>
    <w:rsid w:val="00674056"/>
    <w:rsid w:val="00674190"/>
    <w:rsid w:val="0067446F"/>
    <w:rsid w:val="006744DC"/>
    <w:rsid w:val="006745DB"/>
    <w:rsid w:val="00674E71"/>
    <w:rsid w:val="006752DD"/>
    <w:rsid w:val="006752E9"/>
    <w:rsid w:val="0067564D"/>
    <w:rsid w:val="00675E9E"/>
    <w:rsid w:val="00675EE9"/>
    <w:rsid w:val="006760E5"/>
    <w:rsid w:val="00676233"/>
    <w:rsid w:val="00676973"/>
    <w:rsid w:val="00676EA3"/>
    <w:rsid w:val="00676FE6"/>
    <w:rsid w:val="00677053"/>
    <w:rsid w:val="00677D3A"/>
    <w:rsid w:val="006807EA"/>
    <w:rsid w:val="00680ED1"/>
    <w:rsid w:val="00681254"/>
    <w:rsid w:val="006814DB"/>
    <w:rsid w:val="006815AC"/>
    <w:rsid w:val="00681E86"/>
    <w:rsid w:val="006820E3"/>
    <w:rsid w:val="00682766"/>
    <w:rsid w:val="00682C72"/>
    <w:rsid w:val="00682CEE"/>
    <w:rsid w:val="00682E44"/>
    <w:rsid w:val="00682EED"/>
    <w:rsid w:val="00682F5D"/>
    <w:rsid w:val="00682F8D"/>
    <w:rsid w:val="006841FB"/>
    <w:rsid w:val="0068443C"/>
    <w:rsid w:val="00684AB8"/>
    <w:rsid w:val="00684ACE"/>
    <w:rsid w:val="00684BAC"/>
    <w:rsid w:val="00684E1D"/>
    <w:rsid w:val="00685764"/>
    <w:rsid w:val="006867AE"/>
    <w:rsid w:val="006875D0"/>
    <w:rsid w:val="0068762C"/>
    <w:rsid w:val="00687AC1"/>
    <w:rsid w:val="006904F9"/>
    <w:rsid w:val="00690EBD"/>
    <w:rsid w:val="006913C2"/>
    <w:rsid w:val="006919E6"/>
    <w:rsid w:val="00692025"/>
    <w:rsid w:val="00692097"/>
    <w:rsid w:val="00692320"/>
    <w:rsid w:val="00692F09"/>
    <w:rsid w:val="00692F2A"/>
    <w:rsid w:val="006935A5"/>
    <w:rsid w:val="00693A4D"/>
    <w:rsid w:val="00694388"/>
    <w:rsid w:val="00694665"/>
    <w:rsid w:val="00695545"/>
    <w:rsid w:val="0069558E"/>
    <w:rsid w:val="00695C20"/>
    <w:rsid w:val="00696102"/>
    <w:rsid w:val="006968E6"/>
    <w:rsid w:val="00696997"/>
    <w:rsid w:val="00697174"/>
    <w:rsid w:val="006976F5"/>
    <w:rsid w:val="006978FC"/>
    <w:rsid w:val="00697A84"/>
    <w:rsid w:val="00697C33"/>
    <w:rsid w:val="006A0CB4"/>
    <w:rsid w:val="006A0E46"/>
    <w:rsid w:val="006A1681"/>
    <w:rsid w:val="006A1997"/>
    <w:rsid w:val="006A1AF1"/>
    <w:rsid w:val="006A1F87"/>
    <w:rsid w:val="006A246F"/>
    <w:rsid w:val="006A340F"/>
    <w:rsid w:val="006A3705"/>
    <w:rsid w:val="006A389D"/>
    <w:rsid w:val="006A3CED"/>
    <w:rsid w:val="006A3D60"/>
    <w:rsid w:val="006A3E17"/>
    <w:rsid w:val="006A4468"/>
    <w:rsid w:val="006A4906"/>
    <w:rsid w:val="006A495F"/>
    <w:rsid w:val="006A5816"/>
    <w:rsid w:val="006A5947"/>
    <w:rsid w:val="006A5CBC"/>
    <w:rsid w:val="006A5F26"/>
    <w:rsid w:val="006A635B"/>
    <w:rsid w:val="006A646C"/>
    <w:rsid w:val="006A68F4"/>
    <w:rsid w:val="006A6EAA"/>
    <w:rsid w:val="006A70DD"/>
    <w:rsid w:val="006A73C0"/>
    <w:rsid w:val="006A7893"/>
    <w:rsid w:val="006A78A1"/>
    <w:rsid w:val="006B0261"/>
    <w:rsid w:val="006B05CB"/>
    <w:rsid w:val="006B0824"/>
    <w:rsid w:val="006B0CAD"/>
    <w:rsid w:val="006B10AF"/>
    <w:rsid w:val="006B2190"/>
    <w:rsid w:val="006B299B"/>
    <w:rsid w:val="006B2B74"/>
    <w:rsid w:val="006B2E88"/>
    <w:rsid w:val="006B3160"/>
    <w:rsid w:val="006B36F9"/>
    <w:rsid w:val="006B3705"/>
    <w:rsid w:val="006B3867"/>
    <w:rsid w:val="006B3BF4"/>
    <w:rsid w:val="006B3C42"/>
    <w:rsid w:val="006B40E9"/>
    <w:rsid w:val="006B4663"/>
    <w:rsid w:val="006B4A76"/>
    <w:rsid w:val="006B4F45"/>
    <w:rsid w:val="006B5223"/>
    <w:rsid w:val="006B53B6"/>
    <w:rsid w:val="006B5445"/>
    <w:rsid w:val="006B590C"/>
    <w:rsid w:val="006B5A45"/>
    <w:rsid w:val="006B6036"/>
    <w:rsid w:val="006B64D6"/>
    <w:rsid w:val="006B6617"/>
    <w:rsid w:val="006B6A1C"/>
    <w:rsid w:val="006B6AD3"/>
    <w:rsid w:val="006B727C"/>
    <w:rsid w:val="006C01D6"/>
    <w:rsid w:val="006C07EF"/>
    <w:rsid w:val="006C18B1"/>
    <w:rsid w:val="006C22EC"/>
    <w:rsid w:val="006C2A78"/>
    <w:rsid w:val="006C2C37"/>
    <w:rsid w:val="006C2F0A"/>
    <w:rsid w:val="006C3AE4"/>
    <w:rsid w:val="006C4218"/>
    <w:rsid w:val="006C4467"/>
    <w:rsid w:val="006C45B4"/>
    <w:rsid w:val="006C47E3"/>
    <w:rsid w:val="006C4F04"/>
    <w:rsid w:val="006C4F0F"/>
    <w:rsid w:val="006C59C4"/>
    <w:rsid w:val="006C628F"/>
    <w:rsid w:val="006C62E0"/>
    <w:rsid w:val="006C6397"/>
    <w:rsid w:val="006C674A"/>
    <w:rsid w:val="006C72A2"/>
    <w:rsid w:val="006C76A3"/>
    <w:rsid w:val="006C78A3"/>
    <w:rsid w:val="006D0200"/>
    <w:rsid w:val="006D0366"/>
    <w:rsid w:val="006D060D"/>
    <w:rsid w:val="006D0F7E"/>
    <w:rsid w:val="006D0FD8"/>
    <w:rsid w:val="006D129C"/>
    <w:rsid w:val="006D1FC3"/>
    <w:rsid w:val="006D2166"/>
    <w:rsid w:val="006D2198"/>
    <w:rsid w:val="006D23BA"/>
    <w:rsid w:val="006D2531"/>
    <w:rsid w:val="006D2A7F"/>
    <w:rsid w:val="006D2C31"/>
    <w:rsid w:val="006D2C64"/>
    <w:rsid w:val="006D2CD1"/>
    <w:rsid w:val="006D32C1"/>
    <w:rsid w:val="006D3762"/>
    <w:rsid w:val="006D3768"/>
    <w:rsid w:val="006D3975"/>
    <w:rsid w:val="006D3BA1"/>
    <w:rsid w:val="006D483E"/>
    <w:rsid w:val="006D49F9"/>
    <w:rsid w:val="006D4BE1"/>
    <w:rsid w:val="006D514D"/>
    <w:rsid w:val="006D5E40"/>
    <w:rsid w:val="006D7776"/>
    <w:rsid w:val="006D7A69"/>
    <w:rsid w:val="006D7B6C"/>
    <w:rsid w:val="006D7E0D"/>
    <w:rsid w:val="006D7F73"/>
    <w:rsid w:val="006D7F9E"/>
    <w:rsid w:val="006E03B1"/>
    <w:rsid w:val="006E06F1"/>
    <w:rsid w:val="006E0D57"/>
    <w:rsid w:val="006E0F3B"/>
    <w:rsid w:val="006E1005"/>
    <w:rsid w:val="006E10C1"/>
    <w:rsid w:val="006E1351"/>
    <w:rsid w:val="006E13EE"/>
    <w:rsid w:val="006E1490"/>
    <w:rsid w:val="006E15B9"/>
    <w:rsid w:val="006E1666"/>
    <w:rsid w:val="006E197D"/>
    <w:rsid w:val="006E1C87"/>
    <w:rsid w:val="006E2115"/>
    <w:rsid w:val="006E251F"/>
    <w:rsid w:val="006E2560"/>
    <w:rsid w:val="006E266F"/>
    <w:rsid w:val="006E286A"/>
    <w:rsid w:val="006E296D"/>
    <w:rsid w:val="006E2E51"/>
    <w:rsid w:val="006E2E61"/>
    <w:rsid w:val="006E2F18"/>
    <w:rsid w:val="006E342B"/>
    <w:rsid w:val="006E3709"/>
    <w:rsid w:val="006E3819"/>
    <w:rsid w:val="006E389B"/>
    <w:rsid w:val="006E38F1"/>
    <w:rsid w:val="006E4050"/>
    <w:rsid w:val="006E42B4"/>
    <w:rsid w:val="006E4712"/>
    <w:rsid w:val="006E480E"/>
    <w:rsid w:val="006E4B27"/>
    <w:rsid w:val="006E4B79"/>
    <w:rsid w:val="006E4F1E"/>
    <w:rsid w:val="006E5079"/>
    <w:rsid w:val="006E5EAE"/>
    <w:rsid w:val="006E6671"/>
    <w:rsid w:val="006E69A7"/>
    <w:rsid w:val="006E70A7"/>
    <w:rsid w:val="006E752D"/>
    <w:rsid w:val="006E76EE"/>
    <w:rsid w:val="006E76FD"/>
    <w:rsid w:val="006E7C07"/>
    <w:rsid w:val="006F0671"/>
    <w:rsid w:val="006F0869"/>
    <w:rsid w:val="006F0BE8"/>
    <w:rsid w:val="006F0C5C"/>
    <w:rsid w:val="006F1492"/>
    <w:rsid w:val="006F149E"/>
    <w:rsid w:val="006F1DE1"/>
    <w:rsid w:val="006F205A"/>
    <w:rsid w:val="006F23D5"/>
    <w:rsid w:val="006F2445"/>
    <w:rsid w:val="006F2676"/>
    <w:rsid w:val="006F31F2"/>
    <w:rsid w:val="006F33FA"/>
    <w:rsid w:val="006F35C1"/>
    <w:rsid w:val="006F37B5"/>
    <w:rsid w:val="006F388F"/>
    <w:rsid w:val="006F3C6F"/>
    <w:rsid w:val="006F3CE9"/>
    <w:rsid w:val="006F4615"/>
    <w:rsid w:val="006F4815"/>
    <w:rsid w:val="006F49AB"/>
    <w:rsid w:val="006F567F"/>
    <w:rsid w:val="006F654F"/>
    <w:rsid w:val="006F66E5"/>
    <w:rsid w:val="006F6917"/>
    <w:rsid w:val="006F6E1B"/>
    <w:rsid w:val="006F7728"/>
    <w:rsid w:val="006F7A51"/>
    <w:rsid w:val="0070047E"/>
    <w:rsid w:val="0070071E"/>
    <w:rsid w:val="00700A17"/>
    <w:rsid w:val="00700B62"/>
    <w:rsid w:val="007017B9"/>
    <w:rsid w:val="00701C10"/>
    <w:rsid w:val="00701CF9"/>
    <w:rsid w:val="00701D13"/>
    <w:rsid w:val="00702252"/>
    <w:rsid w:val="007024FC"/>
    <w:rsid w:val="00702DE0"/>
    <w:rsid w:val="00702E15"/>
    <w:rsid w:val="00703007"/>
    <w:rsid w:val="00703301"/>
    <w:rsid w:val="0070354A"/>
    <w:rsid w:val="007035F2"/>
    <w:rsid w:val="00703825"/>
    <w:rsid w:val="0070389B"/>
    <w:rsid w:val="00703B82"/>
    <w:rsid w:val="00704ABA"/>
    <w:rsid w:val="00705065"/>
    <w:rsid w:val="00705406"/>
    <w:rsid w:val="00705450"/>
    <w:rsid w:val="007055E0"/>
    <w:rsid w:val="00705928"/>
    <w:rsid w:val="00705DFF"/>
    <w:rsid w:val="00705FB5"/>
    <w:rsid w:val="00705FB9"/>
    <w:rsid w:val="00706F67"/>
    <w:rsid w:val="00707127"/>
    <w:rsid w:val="00707981"/>
    <w:rsid w:val="00707AD7"/>
    <w:rsid w:val="00707F3D"/>
    <w:rsid w:val="0071033A"/>
    <w:rsid w:val="007106FD"/>
    <w:rsid w:val="00710990"/>
    <w:rsid w:val="00710B90"/>
    <w:rsid w:val="00710D16"/>
    <w:rsid w:val="00711132"/>
    <w:rsid w:val="007111BE"/>
    <w:rsid w:val="0071120A"/>
    <w:rsid w:val="00711A45"/>
    <w:rsid w:val="0071226F"/>
    <w:rsid w:val="00712563"/>
    <w:rsid w:val="007127B9"/>
    <w:rsid w:val="00712831"/>
    <w:rsid w:val="00712AB6"/>
    <w:rsid w:val="00713117"/>
    <w:rsid w:val="00713285"/>
    <w:rsid w:val="0071382D"/>
    <w:rsid w:val="007139F8"/>
    <w:rsid w:val="00714180"/>
    <w:rsid w:val="007142FD"/>
    <w:rsid w:val="00714FF0"/>
    <w:rsid w:val="00715789"/>
    <w:rsid w:val="00715EF2"/>
    <w:rsid w:val="007160E7"/>
    <w:rsid w:val="00716187"/>
    <w:rsid w:val="0071627C"/>
    <w:rsid w:val="00716353"/>
    <w:rsid w:val="00716430"/>
    <w:rsid w:val="00716434"/>
    <w:rsid w:val="0071648C"/>
    <w:rsid w:val="00716FE9"/>
    <w:rsid w:val="00717018"/>
    <w:rsid w:val="0071736D"/>
    <w:rsid w:val="007176E5"/>
    <w:rsid w:val="007177F8"/>
    <w:rsid w:val="007178E6"/>
    <w:rsid w:val="00717C5B"/>
    <w:rsid w:val="00717E82"/>
    <w:rsid w:val="00720C35"/>
    <w:rsid w:val="0072100A"/>
    <w:rsid w:val="00721DA1"/>
    <w:rsid w:val="0072281E"/>
    <w:rsid w:val="00722EA9"/>
    <w:rsid w:val="007234EF"/>
    <w:rsid w:val="00723877"/>
    <w:rsid w:val="00723A16"/>
    <w:rsid w:val="00724066"/>
    <w:rsid w:val="0072464C"/>
    <w:rsid w:val="00724833"/>
    <w:rsid w:val="00724AEC"/>
    <w:rsid w:val="00725034"/>
    <w:rsid w:val="0072559F"/>
    <w:rsid w:val="00725883"/>
    <w:rsid w:val="00725E64"/>
    <w:rsid w:val="00725F60"/>
    <w:rsid w:val="00726714"/>
    <w:rsid w:val="00726AFD"/>
    <w:rsid w:val="00726EAE"/>
    <w:rsid w:val="0072718F"/>
    <w:rsid w:val="0072720B"/>
    <w:rsid w:val="00727BF6"/>
    <w:rsid w:val="00730A2D"/>
    <w:rsid w:val="00730D74"/>
    <w:rsid w:val="0073124D"/>
    <w:rsid w:val="007312B3"/>
    <w:rsid w:val="00731654"/>
    <w:rsid w:val="007316DB"/>
    <w:rsid w:val="00732650"/>
    <w:rsid w:val="007331E6"/>
    <w:rsid w:val="0073342A"/>
    <w:rsid w:val="0073344F"/>
    <w:rsid w:val="00733E9C"/>
    <w:rsid w:val="0073488E"/>
    <w:rsid w:val="00735136"/>
    <w:rsid w:val="0073521B"/>
    <w:rsid w:val="0073552B"/>
    <w:rsid w:val="0073630D"/>
    <w:rsid w:val="00736668"/>
    <w:rsid w:val="00736672"/>
    <w:rsid w:val="00736E45"/>
    <w:rsid w:val="00737061"/>
    <w:rsid w:val="00737584"/>
    <w:rsid w:val="0073773C"/>
    <w:rsid w:val="00737765"/>
    <w:rsid w:val="00737E0E"/>
    <w:rsid w:val="00740531"/>
    <w:rsid w:val="00740672"/>
    <w:rsid w:val="0074083F"/>
    <w:rsid w:val="0074128A"/>
    <w:rsid w:val="00741A49"/>
    <w:rsid w:val="00741AB4"/>
    <w:rsid w:val="0074225E"/>
    <w:rsid w:val="007422B0"/>
    <w:rsid w:val="00742344"/>
    <w:rsid w:val="007429A2"/>
    <w:rsid w:val="00742E88"/>
    <w:rsid w:val="00743A7E"/>
    <w:rsid w:val="00743C8A"/>
    <w:rsid w:val="007446D7"/>
    <w:rsid w:val="00745506"/>
    <w:rsid w:val="00745E3E"/>
    <w:rsid w:val="00747F35"/>
    <w:rsid w:val="00750162"/>
    <w:rsid w:val="0075041B"/>
    <w:rsid w:val="007512B8"/>
    <w:rsid w:val="0075159F"/>
    <w:rsid w:val="00751C59"/>
    <w:rsid w:val="00752881"/>
    <w:rsid w:val="00752BBC"/>
    <w:rsid w:val="007533EE"/>
    <w:rsid w:val="007534E5"/>
    <w:rsid w:val="00753F48"/>
    <w:rsid w:val="00754152"/>
    <w:rsid w:val="00754264"/>
    <w:rsid w:val="007545F9"/>
    <w:rsid w:val="00754A06"/>
    <w:rsid w:val="00754B2F"/>
    <w:rsid w:val="00754D6F"/>
    <w:rsid w:val="00754D90"/>
    <w:rsid w:val="007554C8"/>
    <w:rsid w:val="00755556"/>
    <w:rsid w:val="007557BE"/>
    <w:rsid w:val="00755A87"/>
    <w:rsid w:val="00755D2C"/>
    <w:rsid w:val="00756172"/>
    <w:rsid w:val="007568B6"/>
    <w:rsid w:val="00756978"/>
    <w:rsid w:val="00756B7D"/>
    <w:rsid w:val="007570F6"/>
    <w:rsid w:val="007577F1"/>
    <w:rsid w:val="00757D02"/>
    <w:rsid w:val="00760249"/>
    <w:rsid w:val="00760A34"/>
    <w:rsid w:val="00761FA9"/>
    <w:rsid w:val="007624CA"/>
    <w:rsid w:val="00762556"/>
    <w:rsid w:val="007630BE"/>
    <w:rsid w:val="0076353A"/>
    <w:rsid w:val="007637D5"/>
    <w:rsid w:val="00763842"/>
    <w:rsid w:val="00763B9D"/>
    <w:rsid w:val="00763BDF"/>
    <w:rsid w:val="00763D44"/>
    <w:rsid w:val="00763F30"/>
    <w:rsid w:val="00765489"/>
    <w:rsid w:val="00765FF4"/>
    <w:rsid w:val="00766282"/>
    <w:rsid w:val="0076637F"/>
    <w:rsid w:val="0076639F"/>
    <w:rsid w:val="00766A43"/>
    <w:rsid w:val="00767AD7"/>
    <w:rsid w:val="00767C04"/>
    <w:rsid w:val="00770240"/>
    <w:rsid w:val="00770249"/>
    <w:rsid w:val="00770397"/>
    <w:rsid w:val="00770891"/>
    <w:rsid w:val="00770A24"/>
    <w:rsid w:val="00770B54"/>
    <w:rsid w:val="00771399"/>
    <w:rsid w:val="00771407"/>
    <w:rsid w:val="0077148B"/>
    <w:rsid w:val="00771D52"/>
    <w:rsid w:val="00772011"/>
    <w:rsid w:val="00772816"/>
    <w:rsid w:val="00772A8F"/>
    <w:rsid w:val="00773C9F"/>
    <w:rsid w:val="00774017"/>
    <w:rsid w:val="007743C5"/>
    <w:rsid w:val="00774A1C"/>
    <w:rsid w:val="00774ACB"/>
    <w:rsid w:val="007752B1"/>
    <w:rsid w:val="007757D9"/>
    <w:rsid w:val="00775B05"/>
    <w:rsid w:val="00775B25"/>
    <w:rsid w:val="00775EB8"/>
    <w:rsid w:val="00776381"/>
    <w:rsid w:val="00776618"/>
    <w:rsid w:val="007769E5"/>
    <w:rsid w:val="00776C4C"/>
    <w:rsid w:val="007773F3"/>
    <w:rsid w:val="00777AE2"/>
    <w:rsid w:val="00777BA0"/>
    <w:rsid w:val="00777FB1"/>
    <w:rsid w:val="00780341"/>
    <w:rsid w:val="0078040F"/>
    <w:rsid w:val="00780670"/>
    <w:rsid w:val="00780BAB"/>
    <w:rsid w:val="00781313"/>
    <w:rsid w:val="00781B0E"/>
    <w:rsid w:val="00781E9F"/>
    <w:rsid w:val="00782343"/>
    <w:rsid w:val="007824B0"/>
    <w:rsid w:val="007828F8"/>
    <w:rsid w:val="00782CE4"/>
    <w:rsid w:val="0078369D"/>
    <w:rsid w:val="00783C12"/>
    <w:rsid w:val="00784251"/>
    <w:rsid w:val="00784352"/>
    <w:rsid w:val="007846B0"/>
    <w:rsid w:val="007846DF"/>
    <w:rsid w:val="00785026"/>
    <w:rsid w:val="007857B9"/>
    <w:rsid w:val="00785A24"/>
    <w:rsid w:val="00785DD7"/>
    <w:rsid w:val="007861E8"/>
    <w:rsid w:val="0078621D"/>
    <w:rsid w:val="00787505"/>
    <w:rsid w:val="00790710"/>
    <w:rsid w:val="00790A74"/>
    <w:rsid w:val="00790EEF"/>
    <w:rsid w:val="00791C01"/>
    <w:rsid w:val="00791D3C"/>
    <w:rsid w:val="007920EA"/>
    <w:rsid w:val="00792921"/>
    <w:rsid w:val="007935AD"/>
    <w:rsid w:val="007939B0"/>
    <w:rsid w:val="00793B7F"/>
    <w:rsid w:val="00793D57"/>
    <w:rsid w:val="00793FCF"/>
    <w:rsid w:val="00794130"/>
    <w:rsid w:val="00794378"/>
    <w:rsid w:val="00794442"/>
    <w:rsid w:val="0079463D"/>
    <w:rsid w:val="00795BEC"/>
    <w:rsid w:val="00795F33"/>
    <w:rsid w:val="0079666E"/>
    <w:rsid w:val="00796B2E"/>
    <w:rsid w:val="00796D20"/>
    <w:rsid w:val="00797317"/>
    <w:rsid w:val="00797B55"/>
    <w:rsid w:val="007A005E"/>
    <w:rsid w:val="007A04CA"/>
    <w:rsid w:val="007A0C3C"/>
    <w:rsid w:val="007A0EE5"/>
    <w:rsid w:val="007A0F93"/>
    <w:rsid w:val="007A0FAA"/>
    <w:rsid w:val="007A104B"/>
    <w:rsid w:val="007A117B"/>
    <w:rsid w:val="007A120F"/>
    <w:rsid w:val="007A12C3"/>
    <w:rsid w:val="007A1DC2"/>
    <w:rsid w:val="007A1E84"/>
    <w:rsid w:val="007A207F"/>
    <w:rsid w:val="007A2640"/>
    <w:rsid w:val="007A4116"/>
    <w:rsid w:val="007A4633"/>
    <w:rsid w:val="007A4649"/>
    <w:rsid w:val="007A46F5"/>
    <w:rsid w:val="007A475C"/>
    <w:rsid w:val="007A4CEE"/>
    <w:rsid w:val="007A51A8"/>
    <w:rsid w:val="007A5518"/>
    <w:rsid w:val="007A5DBC"/>
    <w:rsid w:val="007A5E94"/>
    <w:rsid w:val="007A609C"/>
    <w:rsid w:val="007A698F"/>
    <w:rsid w:val="007A69FA"/>
    <w:rsid w:val="007A6D86"/>
    <w:rsid w:val="007A7CD6"/>
    <w:rsid w:val="007B0559"/>
    <w:rsid w:val="007B0CAE"/>
    <w:rsid w:val="007B1131"/>
    <w:rsid w:val="007B1542"/>
    <w:rsid w:val="007B1E11"/>
    <w:rsid w:val="007B2537"/>
    <w:rsid w:val="007B276B"/>
    <w:rsid w:val="007B292D"/>
    <w:rsid w:val="007B2BFE"/>
    <w:rsid w:val="007B2CB4"/>
    <w:rsid w:val="007B302E"/>
    <w:rsid w:val="007B31E8"/>
    <w:rsid w:val="007B3656"/>
    <w:rsid w:val="007B37F8"/>
    <w:rsid w:val="007B3D42"/>
    <w:rsid w:val="007B3DEF"/>
    <w:rsid w:val="007B3E48"/>
    <w:rsid w:val="007B4E99"/>
    <w:rsid w:val="007B59DC"/>
    <w:rsid w:val="007B5B2F"/>
    <w:rsid w:val="007B5E7A"/>
    <w:rsid w:val="007B6A2B"/>
    <w:rsid w:val="007B7AA3"/>
    <w:rsid w:val="007C05DE"/>
    <w:rsid w:val="007C09EC"/>
    <w:rsid w:val="007C1138"/>
    <w:rsid w:val="007C19B0"/>
    <w:rsid w:val="007C1A35"/>
    <w:rsid w:val="007C1B0C"/>
    <w:rsid w:val="007C1EE6"/>
    <w:rsid w:val="007C2037"/>
    <w:rsid w:val="007C20CB"/>
    <w:rsid w:val="007C2306"/>
    <w:rsid w:val="007C27CD"/>
    <w:rsid w:val="007C2FF8"/>
    <w:rsid w:val="007C3C46"/>
    <w:rsid w:val="007C3E04"/>
    <w:rsid w:val="007C3FDB"/>
    <w:rsid w:val="007C46FB"/>
    <w:rsid w:val="007C4AF6"/>
    <w:rsid w:val="007C4BF4"/>
    <w:rsid w:val="007C5A0A"/>
    <w:rsid w:val="007C5A9B"/>
    <w:rsid w:val="007C5DC6"/>
    <w:rsid w:val="007C5F93"/>
    <w:rsid w:val="007C6447"/>
    <w:rsid w:val="007C64F6"/>
    <w:rsid w:val="007C71FC"/>
    <w:rsid w:val="007C782B"/>
    <w:rsid w:val="007D074F"/>
    <w:rsid w:val="007D0834"/>
    <w:rsid w:val="007D1607"/>
    <w:rsid w:val="007D17BB"/>
    <w:rsid w:val="007D194A"/>
    <w:rsid w:val="007D22FE"/>
    <w:rsid w:val="007D245E"/>
    <w:rsid w:val="007D294D"/>
    <w:rsid w:val="007D2F2F"/>
    <w:rsid w:val="007D3B21"/>
    <w:rsid w:val="007D3CAA"/>
    <w:rsid w:val="007D4091"/>
    <w:rsid w:val="007D457C"/>
    <w:rsid w:val="007D553A"/>
    <w:rsid w:val="007D5B0B"/>
    <w:rsid w:val="007D5C05"/>
    <w:rsid w:val="007D5D57"/>
    <w:rsid w:val="007D5F1E"/>
    <w:rsid w:val="007D60D8"/>
    <w:rsid w:val="007D614E"/>
    <w:rsid w:val="007D62FF"/>
    <w:rsid w:val="007D6672"/>
    <w:rsid w:val="007D6B04"/>
    <w:rsid w:val="007D6C74"/>
    <w:rsid w:val="007D6F74"/>
    <w:rsid w:val="007D76FF"/>
    <w:rsid w:val="007D7A4F"/>
    <w:rsid w:val="007D7AE7"/>
    <w:rsid w:val="007D7AF8"/>
    <w:rsid w:val="007D7D3F"/>
    <w:rsid w:val="007E0076"/>
    <w:rsid w:val="007E03E9"/>
    <w:rsid w:val="007E0F3D"/>
    <w:rsid w:val="007E0FF8"/>
    <w:rsid w:val="007E1221"/>
    <w:rsid w:val="007E1368"/>
    <w:rsid w:val="007E1374"/>
    <w:rsid w:val="007E1A6B"/>
    <w:rsid w:val="007E1C6A"/>
    <w:rsid w:val="007E1DD2"/>
    <w:rsid w:val="007E1E98"/>
    <w:rsid w:val="007E243C"/>
    <w:rsid w:val="007E356E"/>
    <w:rsid w:val="007E3755"/>
    <w:rsid w:val="007E390B"/>
    <w:rsid w:val="007E3AD2"/>
    <w:rsid w:val="007E3B0E"/>
    <w:rsid w:val="007E4C95"/>
    <w:rsid w:val="007E4E48"/>
    <w:rsid w:val="007E5040"/>
    <w:rsid w:val="007E54FE"/>
    <w:rsid w:val="007E5CB4"/>
    <w:rsid w:val="007E615A"/>
    <w:rsid w:val="007E694E"/>
    <w:rsid w:val="007E70C8"/>
    <w:rsid w:val="007E77B6"/>
    <w:rsid w:val="007E7E0C"/>
    <w:rsid w:val="007E7F00"/>
    <w:rsid w:val="007E7FF2"/>
    <w:rsid w:val="007F0068"/>
    <w:rsid w:val="007F1637"/>
    <w:rsid w:val="007F1BEE"/>
    <w:rsid w:val="007F2817"/>
    <w:rsid w:val="007F2AA9"/>
    <w:rsid w:val="007F2B68"/>
    <w:rsid w:val="007F2CF7"/>
    <w:rsid w:val="007F31BB"/>
    <w:rsid w:val="007F3444"/>
    <w:rsid w:val="007F3D82"/>
    <w:rsid w:val="007F3F4E"/>
    <w:rsid w:val="007F47E6"/>
    <w:rsid w:val="007F4887"/>
    <w:rsid w:val="007F503A"/>
    <w:rsid w:val="007F5370"/>
    <w:rsid w:val="007F5B8B"/>
    <w:rsid w:val="007F5DDF"/>
    <w:rsid w:val="007F612F"/>
    <w:rsid w:val="007F6341"/>
    <w:rsid w:val="007F645D"/>
    <w:rsid w:val="007F73C2"/>
    <w:rsid w:val="007F760D"/>
    <w:rsid w:val="007F76CD"/>
    <w:rsid w:val="007F78BF"/>
    <w:rsid w:val="007F7D56"/>
    <w:rsid w:val="008003FE"/>
    <w:rsid w:val="0080040C"/>
    <w:rsid w:val="00800897"/>
    <w:rsid w:val="00800A95"/>
    <w:rsid w:val="00800F9C"/>
    <w:rsid w:val="00801711"/>
    <w:rsid w:val="00801C18"/>
    <w:rsid w:val="00802624"/>
    <w:rsid w:val="008029AF"/>
    <w:rsid w:val="00802AFE"/>
    <w:rsid w:val="00802D12"/>
    <w:rsid w:val="00802E07"/>
    <w:rsid w:val="0080324C"/>
    <w:rsid w:val="008033A8"/>
    <w:rsid w:val="008037D0"/>
    <w:rsid w:val="00803855"/>
    <w:rsid w:val="008039BC"/>
    <w:rsid w:val="00803C9C"/>
    <w:rsid w:val="00803F1F"/>
    <w:rsid w:val="00804397"/>
    <w:rsid w:val="00804491"/>
    <w:rsid w:val="00804B17"/>
    <w:rsid w:val="00804C13"/>
    <w:rsid w:val="00804CB0"/>
    <w:rsid w:val="00805219"/>
    <w:rsid w:val="00805278"/>
    <w:rsid w:val="00805621"/>
    <w:rsid w:val="00805728"/>
    <w:rsid w:val="0080591C"/>
    <w:rsid w:val="00805EF3"/>
    <w:rsid w:val="00805F75"/>
    <w:rsid w:val="00806038"/>
    <w:rsid w:val="008060DB"/>
    <w:rsid w:val="008061F2"/>
    <w:rsid w:val="00806784"/>
    <w:rsid w:val="00806957"/>
    <w:rsid w:val="00806CEA"/>
    <w:rsid w:val="00806E0F"/>
    <w:rsid w:val="00806EA0"/>
    <w:rsid w:val="00807055"/>
    <w:rsid w:val="00810128"/>
    <w:rsid w:val="0081056B"/>
    <w:rsid w:val="008109F2"/>
    <w:rsid w:val="00810D0F"/>
    <w:rsid w:val="00810EC2"/>
    <w:rsid w:val="00810FA3"/>
    <w:rsid w:val="00811586"/>
    <w:rsid w:val="00811A22"/>
    <w:rsid w:val="00811F3C"/>
    <w:rsid w:val="00811FE4"/>
    <w:rsid w:val="00812655"/>
    <w:rsid w:val="0081284B"/>
    <w:rsid w:val="008134F4"/>
    <w:rsid w:val="00813B2B"/>
    <w:rsid w:val="00813CE6"/>
    <w:rsid w:val="00813D18"/>
    <w:rsid w:val="008150A8"/>
    <w:rsid w:val="008154EE"/>
    <w:rsid w:val="00815FCD"/>
    <w:rsid w:val="00816492"/>
    <w:rsid w:val="008164A8"/>
    <w:rsid w:val="00816684"/>
    <w:rsid w:val="0081688E"/>
    <w:rsid w:val="0081698D"/>
    <w:rsid w:val="00817AC6"/>
    <w:rsid w:val="00820D39"/>
    <w:rsid w:val="00820D77"/>
    <w:rsid w:val="00820E38"/>
    <w:rsid w:val="008214C6"/>
    <w:rsid w:val="008215EB"/>
    <w:rsid w:val="00821686"/>
    <w:rsid w:val="0082197B"/>
    <w:rsid w:val="0082209F"/>
    <w:rsid w:val="00822364"/>
    <w:rsid w:val="00822456"/>
    <w:rsid w:val="008225BF"/>
    <w:rsid w:val="00822BE8"/>
    <w:rsid w:val="008233CE"/>
    <w:rsid w:val="008238FA"/>
    <w:rsid w:val="00823C33"/>
    <w:rsid w:val="00823FAA"/>
    <w:rsid w:val="00824D22"/>
    <w:rsid w:val="008258F8"/>
    <w:rsid w:val="00825A4A"/>
    <w:rsid w:val="00825BE1"/>
    <w:rsid w:val="008261AC"/>
    <w:rsid w:val="0082652A"/>
    <w:rsid w:val="00826571"/>
    <w:rsid w:val="00826CA8"/>
    <w:rsid w:val="00826CC7"/>
    <w:rsid w:val="00826EA7"/>
    <w:rsid w:val="00827315"/>
    <w:rsid w:val="008276D3"/>
    <w:rsid w:val="00827833"/>
    <w:rsid w:val="00827AAA"/>
    <w:rsid w:val="00827B89"/>
    <w:rsid w:val="00827D2D"/>
    <w:rsid w:val="00827FCD"/>
    <w:rsid w:val="00830632"/>
    <w:rsid w:val="008307C4"/>
    <w:rsid w:val="0083092C"/>
    <w:rsid w:val="00830937"/>
    <w:rsid w:val="00830FBF"/>
    <w:rsid w:val="00831688"/>
    <w:rsid w:val="008318D7"/>
    <w:rsid w:val="00831CC9"/>
    <w:rsid w:val="00831CDA"/>
    <w:rsid w:val="00831DF8"/>
    <w:rsid w:val="00831EC6"/>
    <w:rsid w:val="008320DC"/>
    <w:rsid w:val="008338F0"/>
    <w:rsid w:val="0083421C"/>
    <w:rsid w:val="00834477"/>
    <w:rsid w:val="00834C0D"/>
    <w:rsid w:val="00834E05"/>
    <w:rsid w:val="00834E1A"/>
    <w:rsid w:val="00834F15"/>
    <w:rsid w:val="008351A7"/>
    <w:rsid w:val="0083528B"/>
    <w:rsid w:val="00835833"/>
    <w:rsid w:val="008358EE"/>
    <w:rsid w:val="00835EC8"/>
    <w:rsid w:val="00835ED7"/>
    <w:rsid w:val="008360EE"/>
    <w:rsid w:val="00836291"/>
    <w:rsid w:val="0083671F"/>
    <w:rsid w:val="00836BA3"/>
    <w:rsid w:val="008373B4"/>
    <w:rsid w:val="00840FDA"/>
    <w:rsid w:val="0084196B"/>
    <w:rsid w:val="00841D40"/>
    <w:rsid w:val="008428E2"/>
    <w:rsid w:val="00842BB2"/>
    <w:rsid w:val="00842FE9"/>
    <w:rsid w:val="00843105"/>
    <w:rsid w:val="00843DFD"/>
    <w:rsid w:val="00843E7E"/>
    <w:rsid w:val="008444A5"/>
    <w:rsid w:val="0084485F"/>
    <w:rsid w:val="00844D32"/>
    <w:rsid w:val="00845065"/>
    <w:rsid w:val="0084576B"/>
    <w:rsid w:val="00846407"/>
    <w:rsid w:val="0084722A"/>
    <w:rsid w:val="008472E3"/>
    <w:rsid w:val="008479BE"/>
    <w:rsid w:val="008506E7"/>
    <w:rsid w:val="00850EB2"/>
    <w:rsid w:val="00851131"/>
    <w:rsid w:val="00851824"/>
    <w:rsid w:val="008518E3"/>
    <w:rsid w:val="00851C8D"/>
    <w:rsid w:val="008522D7"/>
    <w:rsid w:val="00852434"/>
    <w:rsid w:val="00852B20"/>
    <w:rsid w:val="0085306B"/>
    <w:rsid w:val="00853210"/>
    <w:rsid w:val="0085321F"/>
    <w:rsid w:val="00853C29"/>
    <w:rsid w:val="00853C3F"/>
    <w:rsid w:val="00853E09"/>
    <w:rsid w:val="00853F64"/>
    <w:rsid w:val="00854293"/>
    <w:rsid w:val="00854622"/>
    <w:rsid w:val="00854807"/>
    <w:rsid w:val="00854BE1"/>
    <w:rsid w:val="008551CB"/>
    <w:rsid w:val="00855BA1"/>
    <w:rsid w:val="00855F00"/>
    <w:rsid w:val="00856293"/>
    <w:rsid w:val="008562A4"/>
    <w:rsid w:val="00856DD9"/>
    <w:rsid w:val="00857204"/>
    <w:rsid w:val="008574BC"/>
    <w:rsid w:val="00857A81"/>
    <w:rsid w:val="00857F88"/>
    <w:rsid w:val="00860204"/>
    <w:rsid w:val="00860283"/>
    <w:rsid w:val="00860409"/>
    <w:rsid w:val="008605B8"/>
    <w:rsid w:val="00860AA6"/>
    <w:rsid w:val="00860AC4"/>
    <w:rsid w:val="00861000"/>
    <w:rsid w:val="00861BF9"/>
    <w:rsid w:val="00861E47"/>
    <w:rsid w:val="00861FE2"/>
    <w:rsid w:val="00862156"/>
    <w:rsid w:val="00862615"/>
    <w:rsid w:val="008627D0"/>
    <w:rsid w:val="00863E95"/>
    <w:rsid w:val="0086410D"/>
    <w:rsid w:val="0086446B"/>
    <w:rsid w:val="00864DA2"/>
    <w:rsid w:val="00864E94"/>
    <w:rsid w:val="00864EA7"/>
    <w:rsid w:val="008651BA"/>
    <w:rsid w:val="00865548"/>
    <w:rsid w:val="008664A8"/>
    <w:rsid w:val="008665D0"/>
    <w:rsid w:val="008667E9"/>
    <w:rsid w:val="00866D75"/>
    <w:rsid w:val="00866E69"/>
    <w:rsid w:val="00866F74"/>
    <w:rsid w:val="00867039"/>
    <w:rsid w:val="00867121"/>
    <w:rsid w:val="008702A6"/>
    <w:rsid w:val="008704F6"/>
    <w:rsid w:val="00870D95"/>
    <w:rsid w:val="008710AA"/>
    <w:rsid w:val="008715E2"/>
    <w:rsid w:val="00872382"/>
    <w:rsid w:val="008723CB"/>
    <w:rsid w:val="00872A99"/>
    <w:rsid w:val="0087381F"/>
    <w:rsid w:val="00873F72"/>
    <w:rsid w:val="008741BE"/>
    <w:rsid w:val="0087435C"/>
    <w:rsid w:val="00874A7C"/>
    <w:rsid w:val="00874B7A"/>
    <w:rsid w:val="00874CDB"/>
    <w:rsid w:val="00874CFC"/>
    <w:rsid w:val="008751C6"/>
    <w:rsid w:val="0087537E"/>
    <w:rsid w:val="00875FF9"/>
    <w:rsid w:val="0087635E"/>
    <w:rsid w:val="00876383"/>
    <w:rsid w:val="00876B7C"/>
    <w:rsid w:val="00876C83"/>
    <w:rsid w:val="00876F74"/>
    <w:rsid w:val="008770B5"/>
    <w:rsid w:val="008777B1"/>
    <w:rsid w:val="008779C4"/>
    <w:rsid w:val="00877AF3"/>
    <w:rsid w:val="00877EE0"/>
    <w:rsid w:val="008800FA"/>
    <w:rsid w:val="008805EA"/>
    <w:rsid w:val="0088063E"/>
    <w:rsid w:val="008808B4"/>
    <w:rsid w:val="00881026"/>
    <w:rsid w:val="008816DF"/>
    <w:rsid w:val="008817F1"/>
    <w:rsid w:val="008818F2"/>
    <w:rsid w:val="008823C1"/>
    <w:rsid w:val="00882733"/>
    <w:rsid w:val="00882818"/>
    <w:rsid w:val="00882C25"/>
    <w:rsid w:val="00882D4C"/>
    <w:rsid w:val="00882D99"/>
    <w:rsid w:val="00882EE8"/>
    <w:rsid w:val="008831CD"/>
    <w:rsid w:val="0088321B"/>
    <w:rsid w:val="0088323B"/>
    <w:rsid w:val="00883B64"/>
    <w:rsid w:val="00883DA2"/>
    <w:rsid w:val="0088514C"/>
    <w:rsid w:val="008854FB"/>
    <w:rsid w:val="008855F0"/>
    <w:rsid w:val="00885651"/>
    <w:rsid w:val="00885972"/>
    <w:rsid w:val="00885A73"/>
    <w:rsid w:val="00886C4D"/>
    <w:rsid w:val="00887136"/>
    <w:rsid w:val="00887914"/>
    <w:rsid w:val="008900D9"/>
    <w:rsid w:val="00890133"/>
    <w:rsid w:val="00890712"/>
    <w:rsid w:val="00890ABE"/>
    <w:rsid w:val="00890ADA"/>
    <w:rsid w:val="00890BFD"/>
    <w:rsid w:val="00890F1B"/>
    <w:rsid w:val="00890FAB"/>
    <w:rsid w:val="00891751"/>
    <w:rsid w:val="00891A48"/>
    <w:rsid w:val="00891B57"/>
    <w:rsid w:val="00892135"/>
    <w:rsid w:val="0089260A"/>
    <w:rsid w:val="00892810"/>
    <w:rsid w:val="00892ACB"/>
    <w:rsid w:val="00892B17"/>
    <w:rsid w:val="00892BA3"/>
    <w:rsid w:val="00892FF5"/>
    <w:rsid w:val="008930A0"/>
    <w:rsid w:val="008939C6"/>
    <w:rsid w:val="00894BAE"/>
    <w:rsid w:val="00894F38"/>
    <w:rsid w:val="0089505B"/>
    <w:rsid w:val="008952D6"/>
    <w:rsid w:val="00895EA6"/>
    <w:rsid w:val="00896747"/>
    <w:rsid w:val="00896800"/>
    <w:rsid w:val="00896A86"/>
    <w:rsid w:val="00896E11"/>
    <w:rsid w:val="00896FC8"/>
    <w:rsid w:val="008976C3"/>
    <w:rsid w:val="00897AE9"/>
    <w:rsid w:val="00897C14"/>
    <w:rsid w:val="008A19FD"/>
    <w:rsid w:val="008A24DD"/>
    <w:rsid w:val="008A2668"/>
    <w:rsid w:val="008A288F"/>
    <w:rsid w:val="008A2AD3"/>
    <w:rsid w:val="008A362E"/>
    <w:rsid w:val="008A37A8"/>
    <w:rsid w:val="008A3EE6"/>
    <w:rsid w:val="008A421E"/>
    <w:rsid w:val="008A44FC"/>
    <w:rsid w:val="008A496F"/>
    <w:rsid w:val="008A4B48"/>
    <w:rsid w:val="008A4DE3"/>
    <w:rsid w:val="008A4E3B"/>
    <w:rsid w:val="008A52B4"/>
    <w:rsid w:val="008A5C3B"/>
    <w:rsid w:val="008A5E33"/>
    <w:rsid w:val="008A666B"/>
    <w:rsid w:val="008A69F3"/>
    <w:rsid w:val="008A72DA"/>
    <w:rsid w:val="008A733D"/>
    <w:rsid w:val="008A75AA"/>
    <w:rsid w:val="008A7F2F"/>
    <w:rsid w:val="008B0A13"/>
    <w:rsid w:val="008B0F37"/>
    <w:rsid w:val="008B1983"/>
    <w:rsid w:val="008B1E8F"/>
    <w:rsid w:val="008B2753"/>
    <w:rsid w:val="008B2886"/>
    <w:rsid w:val="008B2A00"/>
    <w:rsid w:val="008B395D"/>
    <w:rsid w:val="008B4042"/>
    <w:rsid w:val="008B410E"/>
    <w:rsid w:val="008B44C3"/>
    <w:rsid w:val="008B4844"/>
    <w:rsid w:val="008B5278"/>
    <w:rsid w:val="008B5A25"/>
    <w:rsid w:val="008B5C58"/>
    <w:rsid w:val="008B5EA3"/>
    <w:rsid w:val="008B5F5A"/>
    <w:rsid w:val="008B6594"/>
    <w:rsid w:val="008B6728"/>
    <w:rsid w:val="008B6A00"/>
    <w:rsid w:val="008B6D7D"/>
    <w:rsid w:val="008B6F65"/>
    <w:rsid w:val="008B6FDA"/>
    <w:rsid w:val="008B701E"/>
    <w:rsid w:val="008B737C"/>
    <w:rsid w:val="008B764C"/>
    <w:rsid w:val="008B76B3"/>
    <w:rsid w:val="008B770A"/>
    <w:rsid w:val="008B7CE5"/>
    <w:rsid w:val="008B7D7D"/>
    <w:rsid w:val="008C022A"/>
    <w:rsid w:val="008C08AA"/>
    <w:rsid w:val="008C1BB6"/>
    <w:rsid w:val="008C1D66"/>
    <w:rsid w:val="008C1FB5"/>
    <w:rsid w:val="008C2E13"/>
    <w:rsid w:val="008C2E79"/>
    <w:rsid w:val="008C394B"/>
    <w:rsid w:val="008C3E42"/>
    <w:rsid w:val="008C3EC6"/>
    <w:rsid w:val="008C4360"/>
    <w:rsid w:val="008C47E1"/>
    <w:rsid w:val="008C4A0F"/>
    <w:rsid w:val="008C5389"/>
    <w:rsid w:val="008C5AC2"/>
    <w:rsid w:val="008C5E57"/>
    <w:rsid w:val="008C5ECB"/>
    <w:rsid w:val="008C5FDB"/>
    <w:rsid w:val="008C6603"/>
    <w:rsid w:val="008C6B6E"/>
    <w:rsid w:val="008C6F93"/>
    <w:rsid w:val="008C7DE7"/>
    <w:rsid w:val="008D070D"/>
    <w:rsid w:val="008D0904"/>
    <w:rsid w:val="008D1431"/>
    <w:rsid w:val="008D16D1"/>
    <w:rsid w:val="008D1E7E"/>
    <w:rsid w:val="008D21BE"/>
    <w:rsid w:val="008D2C86"/>
    <w:rsid w:val="008D3556"/>
    <w:rsid w:val="008D3769"/>
    <w:rsid w:val="008D379A"/>
    <w:rsid w:val="008D3DBB"/>
    <w:rsid w:val="008D4266"/>
    <w:rsid w:val="008D42A9"/>
    <w:rsid w:val="008D42D4"/>
    <w:rsid w:val="008D45B1"/>
    <w:rsid w:val="008D4CA8"/>
    <w:rsid w:val="008D5140"/>
    <w:rsid w:val="008D5F05"/>
    <w:rsid w:val="008D60AE"/>
    <w:rsid w:val="008D69C0"/>
    <w:rsid w:val="008D6C6E"/>
    <w:rsid w:val="008D6E5C"/>
    <w:rsid w:val="008D7250"/>
    <w:rsid w:val="008D7ACA"/>
    <w:rsid w:val="008D7B04"/>
    <w:rsid w:val="008E04FD"/>
    <w:rsid w:val="008E0C55"/>
    <w:rsid w:val="008E109E"/>
    <w:rsid w:val="008E10BD"/>
    <w:rsid w:val="008E15B2"/>
    <w:rsid w:val="008E1622"/>
    <w:rsid w:val="008E1AE1"/>
    <w:rsid w:val="008E1B9E"/>
    <w:rsid w:val="008E1D3B"/>
    <w:rsid w:val="008E26D8"/>
    <w:rsid w:val="008E2FDE"/>
    <w:rsid w:val="008E30DB"/>
    <w:rsid w:val="008E3319"/>
    <w:rsid w:val="008E39F1"/>
    <w:rsid w:val="008E3B3B"/>
    <w:rsid w:val="008E3D2A"/>
    <w:rsid w:val="008E41BE"/>
    <w:rsid w:val="008E478A"/>
    <w:rsid w:val="008E47EC"/>
    <w:rsid w:val="008E4D15"/>
    <w:rsid w:val="008E528F"/>
    <w:rsid w:val="008E5F42"/>
    <w:rsid w:val="008E6252"/>
    <w:rsid w:val="008E6726"/>
    <w:rsid w:val="008E69AF"/>
    <w:rsid w:val="008E6A9F"/>
    <w:rsid w:val="008E6B0A"/>
    <w:rsid w:val="008E6F3E"/>
    <w:rsid w:val="008E72FE"/>
    <w:rsid w:val="008E77A8"/>
    <w:rsid w:val="008E7A77"/>
    <w:rsid w:val="008E7AED"/>
    <w:rsid w:val="008F0120"/>
    <w:rsid w:val="008F1170"/>
    <w:rsid w:val="008F157F"/>
    <w:rsid w:val="008F164F"/>
    <w:rsid w:val="008F180A"/>
    <w:rsid w:val="008F3575"/>
    <w:rsid w:val="008F3DE0"/>
    <w:rsid w:val="008F41F9"/>
    <w:rsid w:val="008F4599"/>
    <w:rsid w:val="008F49A8"/>
    <w:rsid w:val="008F60F6"/>
    <w:rsid w:val="008F638B"/>
    <w:rsid w:val="008F65FE"/>
    <w:rsid w:val="008F66EA"/>
    <w:rsid w:val="008F6963"/>
    <w:rsid w:val="008F6F9B"/>
    <w:rsid w:val="008F72E4"/>
    <w:rsid w:val="008F73EE"/>
    <w:rsid w:val="008F76B7"/>
    <w:rsid w:val="008F787A"/>
    <w:rsid w:val="008F78C4"/>
    <w:rsid w:val="008F7902"/>
    <w:rsid w:val="008F7F07"/>
    <w:rsid w:val="009002C5"/>
    <w:rsid w:val="0090096F"/>
    <w:rsid w:val="00900DD1"/>
    <w:rsid w:val="00901443"/>
    <w:rsid w:val="00901812"/>
    <w:rsid w:val="00901925"/>
    <w:rsid w:val="00901C02"/>
    <w:rsid w:val="009022EC"/>
    <w:rsid w:val="0090231B"/>
    <w:rsid w:val="0090237B"/>
    <w:rsid w:val="009026E7"/>
    <w:rsid w:val="00902B12"/>
    <w:rsid w:val="00902FA0"/>
    <w:rsid w:val="009031F7"/>
    <w:rsid w:val="00903949"/>
    <w:rsid w:val="009039B7"/>
    <w:rsid w:val="00904014"/>
    <w:rsid w:val="009040DE"/>
    <w:rsid w:val="00904300"/>
    <w:rsid w:val="00904785"/>
    <w:rsid w:val="00905075"/>
    <w:rsid w:val="009052D1"/>
    <w:rsid w:val="00905731"/>
    <w:rsid w:val="0090594D"/>
    <w:rsid w:val="00905C71"/>
    <w:rsid w:val="00905D2B"/>
    <w:rsid w:val="009063B0"/>
    <w:rsid w:val="00906442"/>
    <w:rsid w:val="00906680"/>
    <w:rsid w:val="00906B4A"/>
    <w:rsid w:val="00906BFE"/>
    <w:rsid w:val="00906CB4"/>
    <w:rsid w:val="00907041"/>
    <w:rsid w:val="00907505"/>
    <w:rsid w:val="009078F3"/>
    <w:rsid w:val="0090796B"/>
    <w:rsid w:val="00907C76"/>
    <w:rsid w:val="00910292"/>
    <w:rsid w:val="009104FB"/>
    <w:rsid w:val="0091063E"/>
    <w:rsid w:val="009108C5"/>
    <w:rsid w:val="00910E11"/>
    <w:rsid w:val="00910FDA"/>
    <w:rsid w:val="009111E9"/>
    <w:rsid w:val="00911219"/>
    <w:rsid w:val="009117A8"/>
    <w:rsid w:val="00911956"/>
    <w:rsid w:val="00911DF0"/>
    <w:rsid w:val="00912409"/>
    <w:rsid w:val="00912426"/>
    <w:rsid w:val="00912747"/>
    <w:rsid w:val="00912769"/>
    <w:rsid w:val="00912CDE"/>
    <w:rsid w:val="009131F9"/>
    <w:rsid w:val="0091333D"/>
    <w:rsid w:val="009136D1"/>
    <w:rsid w:val="0091378C"/>
    <w:rsid w:val="00913FE8"/>
    <w:rsid w:val="0091419A"/>
    <w:rsid w:val="00914ACA"/>
    <w:rsid w:val="00914D57"/>
    <w:rsid w:val="00915356"/>
    <w:rsid w:val="0091577F"/>
    <w:rsid w:val="009158DD"/>
    <w:rsid w:val="009168D7"/>
    <w:rsid w:val="00916C01"/>
    <w:rsid w:val="00916C5A"/>
    <w:rsid w:val="009170DD"/>
    <w:rsid w:val="009173DE"/>
    <w:rsid w:val="009174F6"/>
    <w:rsid w:val="0091754E"/>
    <w:rsid w:val="0091760D"/>
    <w:rsid w:val="00917A83"/>
    <w:rsid w:val="00917C0E"/>
    <w:rsid w:val="00917D30"/>
    <w:rsid w:val="00917D48"/>
    <w:rsid w:val="00917E2E"/>
    <w:rsid w:val="009200DD"/>
    <w:rsid w:val="0092080E"/>
    <w:rsid w:val="00920B74"/>
    <w:rsid w:val="00920EF9"/>
    <w:rsid w:val="00921216"/>
    <w:rsid w:val="00921514"/>
    <w:rsid w:val="009215B4"/>
    <w:rsid w:val="00921703"/>
    <w:rsid w:val="00921AB8"/>
    <w:rsid w:val="00921CB1"/>
    <w:rsid w:val="0092271F"/>
    <w:rsid w:val="00922B38"/>
    <w:rsid w:val="00922EF9"/>
    <w:rsid w:val="0092301B"/>
    <w:rsid w:val="00923503"/>
    <w:rsid w:val="00923CA3"/>
    <w:rsid w:val="00924904"/>
    <w:rsid w:val="00925402"/>
    <w:rsid w:val="00926036"/>
    <w:rsid w:val="00926EF4"/>
    <w:rsid w:val="0092755C"/>
    <w:rsid w:val="009302A9"/>
    <w:rsid w:val="00930666"/>
    <w:rsid w:val="009306B4"/>
    <w:rsid w:val="00930BDB"/>
    <w:rsid w:val="00930C3D"/>
    <w:rsid w:val="009317DD"/>
    <w:rsid w:val="009323F9"/>
    <w:rsid w:val="00932F5B"/>
    <w:rsid w:val="00933E35"/>
    <w:rsid w:val="0093457B"/>
    <w:rsid w:val="00934600"/>
    <w:rsid w:val="0093483B"/>
    <w:rsid w:val="009349E3"/>
    <w:rsid w:val="00934B66"/>
    <w:rsid w:val="0093563F"/>
    <w:rsid w:val="009359E9"/>
    <w:rsid w:val="00935F5A"/>
    <w:rsid w:val="00935FEE"/>
    <w:rsid w:val="009368F7"/>
    <w:rsid w:val="009373D7"/>
    <w:rsid w:val="00937B3C"/>
    <w:rsid w:val="0094028C"/>
    <w:rsid w:val="00940615"/>
    <w:rsid w:val="00941164"/>
    <w:rsid w:val="00941610"/>
    <w:rsid w:val="00941A87"/>
    <w:rsid w:val="00943105"/>
    <w:rsid w:val="00943340"/>
    <w:rsid w:val="00943639"/>
    <w:rsid w:val="00943C17"/>
    <w:rsid w:val="009451BA"/>
    <w:rsid w:val="00945D65"/>
    <w:rsid w:val="00946BBD"/>
    <w:rsid w:val="00947D2B"/>
    <w:rsid w:val="00947FC6"/>
    <w:rsid w:val="0095066E"/>
    <w:rsid w:val="009508E5"/>
    <w:rsid w:val="00950AE6"/>
    <w:rsid w:val="0095162C"/>
    <w:rsid w:val="0095173B"/>
    <w:rsid w:val="00951935"/>
    <w:rsid w:val="00951C96"/>
    <w:rsid w:val="00951E7B"/>
    <w:rsid w:val="0095255F"/>
    <w:rsid w:val="00954251"/>
    <w:rsid w:val="00954B00"/>
    <w:rsid w:val="00954BC0"/>
    <w:rsid w:val="00954F37"/>
    <w:rsid w:val="0095525E"/>
    <w:rsid w:val="00955D39"/>
    <w:rsid w:val="00955EB4"/>
    <w:rsid w:val="00956366"/>
    <w:rsid w:val="009570D0"/>
    <w:rsid w:val="009573BD"/>
    <w:rsid w:val="00957545"/>
    <w:rsid w:val="00957661"/>
    <w:rsid w:val="00957F79"/>
    <w:rsid w:val="00957FA7"/>
    <w:rsid w:val="0096080A"/>
    <w:rsid w:val="00960CE5"/>
    <w:rsid w:val="00961DED"/>
    <w:rsid w:val="009620F1"/>
    <w:rsid w:val="00962122"/>
    <w:rsid w:val="00962654"/>
    <w:rsid w:val="009629FC"/>
    <w:rsid w:val="00962BD0"/>
    <w:rsid w:val="0096391D"/>
    <w:rsid w:val="00963BFC"/>
    <w:rsid w:val="00963E1F"/>
    <w:rsid w:val="009640B9"/>
    <w:rsid w:val="009640F2"/>
    <w:rsid w:val="00964330"/>
    <w:rsid w:val="00964726"/>
    <w:rsid w:val="00964CB0"/>
    <w:rsid w:val="00964EAA"/>
    <w:rsid w:val="00964F11"/>
    <w:rsid w:val="00965B53"/>
    <w:rsid w:val="00965D63"/>
    <w:rsid w:val="00965D8E"/>
    <w:rsid w:val="009667B5"/>
    <w:rsid w:val="009669EC"/>
    <w:rsid w:val="00966CBA"/>
    <w:rsid w:val="009672D8"/>
    <w:rsid w:val="0096789E"/>
    <w:rsid w:val="00970460"/>
    <w:rsid w:val="009704B2"/>
    <w:rsid w:val="0097098A"/>
    <w:rsid w:val="00970B25"/>
    <w:rsid w:val="00970BCE"/>
    <w:rsid w:val="00970EAB"/>
    <w:rsid w:val="00972B49"/>
    <w:rsid w:val="00972F48"/>
    <w:rsid w:val="00973A9F"/>
    <w:rsid w:val="00973BC9"/>
    <w:rsid w:val="00973FDF"/>
    <w:rsid w:val="00974322"/>
    <w:rsid w:val="0097452F"/>
    <w:rsid w:val="0097459C"/>
    <w:rsid w:val="00974970"/>
    <w:rsid w:val="00974FF4"/>
    <w:rsid w:val="009758C4"/>
    <w:rsid w:val="009758E0"/>
    <w:rsid w:val="00975DC4"/>
    <w:rsid w:val="0097603A"/>
    <w:rsid w:val="00976492"/>
    <w:rsid w:val="0097686B"/>
    <w:rsid w:val="0097720F"/>
    <w:rsid w:val="00977219"/>
    <w:rsid w:val="00977AFA"/>
    <w:rsid w:val="00977BA8"/>
    <w:rsid w:val="00977C7E"/>
    <w:rsid w:val="00977ED8"/>
    <w:rsid w:val="00980073"/>
    <w:rsid w:val="0098067F"/>
    <w:rsid w:val="00980889"/>
    <w:rsid w:val="00980EC9"/>
    <w:rsid w:val="00980FF8"/>
    <w:rsid w:val="0098103A"/>
    <w:rsid w:val="009811CF"/>
    <w:rsid w:val="0098127A"/>
    <w:rsid w:val="00981C76"/>
    <w:rsid w:val="00982310"/>
    <w:rsid w:val="009828DC"/>
    <w:rsid w:val="00982A9D"/>
    <w:rsid w:val="009833C1"/>
    <w:rsid w:val="009834D6"/>
    <w:rsid w:val="00983580"/>
    <w:rsid w:val="009837A2"/>
    <w:rsid w:val="00983FBC"/>
    <w:rsid w:val="00984672"/>
    <w:rsid w:val="00985323"/>
    <w:rsid w:val="0098549D"/>
    <w:rsid w:val="009854E7"/>
    <w:rsid w:val="00985FA9"/>
    <w:rsid w:val="00986473"/>
    <w:rsid w:val="00986C31"/>
    <w:rsid w:val="00986D69"/>
    <w:rsid w:val="00986D87"/>
    <w:rsid w:val="00986F6B"/>
    <w:rsid w:val="00987099"/>
    <w:rsid w:val="00987240"/>
    <w:rsid w:val="009878A9"/>
    <w:rsid w:val="00987EA7"/>
    <w:rsid w:val="00990D5A"/>
    <w:rsid w:val="00991179"/>
    <w:rsid w:val="00991D03"/>
    <w:rsid w:val="00992CA5"/>
    <w:rsid w:val="00993108"/>
    <w:rsid w:val="00993394"/>
    <w:rsid w:val="00993F2D"/>
    <w:rsid w:val="00994A43"/>
    <w:rsid w:val="009952A9"/>
    <w:rsid w:val="00995D0F"/>
    <w:rsid w:val="009962C9"/>
    <w:rsid w:val="00996B03"/>
    <w:rsid w:val="00996B43"/>
    <w:rsid w:val="00996C6D"/>
    <w:rsid w:val="00996CDD"/>
    <w:rsid w:val="00996FDC"/>
    <w:rsid w:val="00997A95"/>
    <w:rsid w:val="00997BF8"/>
    <w:rsid w:val="00997E33"/>
    <w:rsid w:val="009A03A6"/>
    <w:rsid w:val="009A07E8"/>
    <w:rsid w:val="009A0A0D"/>
    <w:rsid w:val="009A0DFB"/>
    <w:rsid w:val="009A18B4"/>
    <w:rsid w:val="009A2271"/>
    <w:rsid w:val="009A242A"/>
    <w:rsid w:val="009A2618"/>
    <w:rsid w:val="009A2678"/>
    <w:rsid w:val="009A2B87"/>
    <w:rsid w:val="009A2D76"/>
    <w:rsid w:val="009A2F41"/>
    <w:rsid w:val="009A423E"/>
    <w:rsid w:val="009A4A86"/>
    <w:rsid w:val="009A51FD"/>
    <w:rsid w:val="009A683D"/>
    <w:rsid w:val="009A6B7E"/>
    <w:rsid w:val="009A6BD2"/>
    <w:rsid w:val="009A77D6"/>
    <w:rsid w:val="009A78DD"/>
    <w:rsid w:val="009A7DF1"/>
    <w:rsid w:val="009A7ED9"/>
    <w:rsid w:val="009B0939"/>
    <w:rsid w:val="009B126B"/>
    <w:rsid w:val="009B2053"/>
    <w:rsid w:val="009B2233"/>
    <w:rsid w:val="009B23B2"/>
    <w:rsid w:val="009B24F9"/>
    <w:rsid w:val="009B2706"/>
    <w:rsid w:val="009B2B3D"/>
    <w:rsid w:val="009B3F43"/>
    <w:rsid w:val="009B41CB"/>
    <w:rsid w:val="009B43C0"/>
    <w:rsid w:val="009B4784"/>
    <w:rsid w:val="009B5406"/>
    <w:rsid w:val="009B559A"/>
    <w:rsid w:val="009B5A5E"/>
    <w:rsid w:val="009B5A79"/>
    <w:rsid w:val="009B5D3C"/>
    <w:rsid w:val="009B7990"/>
    <w:rsid w:val="009B7EEB"/>
    <w:rsid w:val="009C0500"/>
    <w:rsid w:val="009C0A7F"/>
    <w:rsid w:val="009C10DB"/>
    <w:rsid w:val="009C113E"/>
    <w:rsid w:val="009C1185"/>
    <w:rsid w:val="009C14A1"/>
    <w:rsid w:val="009C151B"/>
    <w:rsid w:val="009C17A4"/>
    <w:rsid w:val="009C2269"/>
    <w:rsid w:val="009C2BC7"/>
    <w:rsid w:val="009C2F0A"/>
    <w:rsid w:val="009C2F31"/>
    <w:rsid w:val="009C32D0"/>
    <w:rsid w:val="009C343F"/>
    <w:rsid w:val="009C3D01"/>
    <w:rsid w:val="009C4C7A"/>
    <w:rsid w:val="009C4E14"/>
    <w:rsid w:val="009C4EB4"/>
    <w:rsid w:val="009C51BD"/>
    <w:rsid w:val="009C54B8"/>
    <w:rsid w:val="009C5582"/>
    <w:rsid w:val="009C55F4"/>
    <w:rsid w:val="009C590C"/>
    <w:rsid w:val="009C5DC9"/>
    <w:rsid w:val="009C6174"/>
    <w:rsid w:val="009C6275"/>
    <w:rsid w:val="009C64CA"/>
    <w:rsid w:val="009C673C"/>
    <w:rsid w:val="009C6DCB"/>
    <w:rsid w:val="009C7372"/>
    <w:rsid w:val="009C7396"/>
    <w:rsid w:val="009C7539"/>
    <w:rsid w:val="009D04E5"/>
    <w:rsid w:val="009D05D0"/>
    <w:rsid w:val="009D0690"/>
    <w:rsid w:val="009D0AF4"/>
    <w:rsid w:val="009D0B55"/>
    <w:rsid w:val="009D120E"/>
    <w:rsid w:val="009D1B01"/>
    <w:rsid w:val="009D25DC"/>
    <w:rsid w:val="009D2A10"/>
    <w:rsid w:val="009D3227"/>
    <w:rsid w:val="009D32E8"/>
    <w:rsid w:val="009D3857"/>
    <w:rsid w:val="009D3991"/>
    <w:rsid w:val="009D490D"/>
    <w:rsid w:val="009D4926"/>
    <w:rsid w:val="009D4B04"/>
    <w:rsid w:val="009D4E64"/>
    <w:rsid w:val="009D57A5"/>
    <w:rsid w:val="009D5D88"/>
    <w:rsid w:val="009D619C"/>
    <w:rsid w:val="009D640D"/>
    <w:rsid w:val="009D6757"/>
    <w:rsid w:val="009D6FF9"/>
    <w:rsid w:val="009D7B2C"/>
    <w:rsid w:val="009D7D9C"/>
    <w:rsid w:val="009E0208"/>
    <w:rsid w:val="009E057B"/>
    <w:rsid w:val="009E06D0"/>
    <w:rsid w:val="009E094E"/>
    <w:rsid w:val="009E09EA"/>
    <w:rsid w:val="009E0DE8"/>
    <w:rsid w:val="009E0F07"/>
    <w:rsid w:val="009E14DA"/>
    <w:rsid w:val="009E153B"/>
    <w:rsid w:val="009E1552"/>
    <w:rsid w:val="009E27B7"/>
    <w:rsid w:val="009E2A66"/>
    <w:rsid w:val="009E35FB"/>
    <w:rsid w:val="009E3C08"/>
    <w:rsid w:val="009E3FA4"/>
    <w:rsid w:val="009E462F"/>
    <w:rsid w:val="009E4927"/>
    <w:rsid w:val="009E519C"/>
    <w:rsid w:val="009E5682"/>
    <w:rsid w:val="009E57C9"/>
    <w:rsid w:val="009E57D9"/>
    <w:rsid w:val="009E5899"/>
    <w:rsid w:val="009E5CD3"/>
    <w:rsid w:val="009E61FA"/>
    <w:rsid w:val="009E652E"/>
    <w:rsid w:val="009E6585"/>
    <w:rsid w:val="009E66A1"/>
    <w:rsid w:val="009E6C47"/>
    <w:rsid w:val="009E6ED7"/>
    <w:rsid w:val="009E6FE0"/>
    <w:rsid w:val="009E742E"/>
    <w:rsid w:val="009E7EFA"/>
    <w:rsid w:val="009F018C"/>
    <w:rsid w:val="009F01E4"/>
    <w:rsid w:val="009F0463"/>
    <w:rsid w:val="009F0E5B"/>
    <w:rsid w:val="009F0E63"/>
    <w:rsid w:val="009F10FC"/>
    <w:rsid w:val="009F144D"/>
    <w:rsid w:val="009F1EA7"/>
    <w:rsid w:val="009F28A3"/>
    <w:rsid w:val="009F29EA"/>
    <w:rsid w:val="009F2BAA"/>
    <w:rsid w:val="009F2C55"/>
    <w:rsid w:val="009F33EB"/>
    <w:rsid w:val="009F3BAE"/>
    <w:rsid w:val="009F3FE6"/>
    <w:rsid w:val="009F4801"/>
    <w:rsid w:val="009F5A8F"/>
    <w:rsid w:val="009F6169"/>
    <w:rsid w:val="009F6327"/>
    <w:rsid w:val="009F635D"/>
    <w:rsid w:val="009F67A4"/>
    <w:rsid w:val="009F6A3B"/>
    <w:rsid w:val="009F6B65"/>
    <w:rsid w:val="009F7669"/>
    <w:rsid w:val="009F772D"/>
    <w:rsid w:val="009F7CC4"/>
    <w:rsid w:val="009F7D92"/>
    <w:rsid w:val="00A006FD"/>
    <w:rsid w:val="00A00733"/>
    <w:rsid w:val="00A0089E"/>
    <w:rsid w:val="00A00927"/>
    <w:rsid w:val="00A0122E"/>
    <w:rsid w:val="00A015C5"/>
    <w:rsid w:val="00A01A8E"/>
    <w:rsid w:val="00A01B3E"/>
    <w:rsid w:val="00A01D4B"/>
    <w:rsid w:val="00A01F44"/>
    <w:rsid w:val="00A02432"/>
    <w:rsid w:val="00A0247B"/>
    <w:rsid w:val="00A029A1"/>
    <w:rsid w:val="00A02C8D"/>
    <w:rsid w:val="00A03076"/>
    <w:rsid w:val="00A03211"/>
    <w:rsid w:val="00A037E7"/>
    <w:rsid w:val="00A0398B"/>
    <w:rsid w:val="00A03CF0"/>
    <w:rsid w:val="00A03D96"/>
    <w:rsid w:val="00A03F46"/>
    <w:rsid w:val="00A03FDD"/>
    <w:rsid w:val="00A04393"/>
    <w:rsid w:val="00A04433"/>
    <w:rsid w:val="00A044FA"/>
    <w:rsid w:val="00A04A22"/>
    <w:rsid w:val="00A05232"/>
    <w:rsid w:val="00A052A2"/>
    <w:rsid w:val="00A0532F"/>
    <w:rsid w:val="00A0637A"/>
    <w:rsid w:val="00A06738"/>
    <w:rsid w:val="00A06AE3"/>
    <w:rsid w:val="00A07567"/>
    <w:rsid w:val="00A10072"/>
    <w:rsid w:val="00A100FA"/>
    <w:rsid w:val="00A1018D"/>
    <w:rsid w:val="00A102F3"/>
    <w:rsid w:val="00A109E4"/>
    <w:rsid w:val="00A10B0D"/>
    <w:rsid w:val="00A10D47"/>
    <w:rsid w:val="00A113E2"/>
    <w:rsid w:val="00A11740"/>
    <w:rsid w:val="00A118B9"/>
    <w:rsid w:val="00A118F3"/>
    <w:rsid w:val="00A11F40"/>
    <w:rsid w:val="00A125C6"/>
    <w:rsid w:val="00A130AF"/>
    <w:rsid w:val="00A131A2"/>
    <w:rsid w:val="00A139C3"/>
    <w:rsid w:val="00A141F7"/>
    <w:rsid w:val="00A147CD"/>
    <w:rsid w:val="00A14913"/>
    <w:rsid w:val="00A14B69"/>
    <w:rsid w:val="00A1516C"/>
    <w:rsid w:val="00A15213"/>
    <w:rsid w:val="00A15241"/>
    <w:rsid w:val="00A15479"/>
    <w:rsid w:val="00A15575"/>
    <w:rsid w:val="00A1578D"/>
    <w:rsid w:val="00A157AD"/>
    <w:rsid w:val="00A15CC7"/>
    <w:rsid w:val="00A16424"/>
    <w:rsid w:val="00A16517"/>
    <w:rsid w:val="00A16648"/>
    <w:rsid w:val="00A168C8"/>
    <w:rsid w:val="00A17047"/>
    <w:rsid w:val="00A17B7C"/>
    <w:rsid w:val="00A213E8"/>
    <w:rsid w:val="00A217C1"/>
    <w:rsid w:val="00A217CD"/>
    <w:rsid w:val="00A21B81"/>
    <w:rsid w:val="00A21FD2"/>
    <w:rsid w:val="00A22B5B"/>
    <w:rsid w:val="00A22BDE"/>
    <w:rsid w:val="00A22ECA"/>
    <w:rsid w:val="00A233F4"/>
    <w:rsid w:val="00A23F41"/>
    <w:rsid w:val="00A24115"/>
    <w:rsid w:val="00A24314"/>
    <w:rsid w:val="00A24468"/>
    <w:rsid w:val="00A2474A"/>
    <w:rsid w:val="00A24D81"/>
    <w:rsid w:val="00A25E16"/>
    <w:rsid w:val="00A25E32"/>
    <w:rsid w:val="00A26E73"/>
    <w:rsid w:val="00A26FC4"/>
    <w:rsid w:val="00A277DC"/>
    <w:rsid w:val="00A278DC"/>
    <w:rsid w:val="00A3005D"/>
    <w:rsid w:val="00A30165"/>
    <w:rsid w:val="00A30168"/>
    <w:rsid w:val="00A30988"/>
    <w:rsid w:val="00A312C0"/>
    <w:rsid w:val="00A319B9"/>
    <w:rsid w:val="00A319BF"/>
    <w:rsid w:val="00A31B00"/>
    <w:rsid w:val="00A321C6"/>
    <w:rsid w:val="00A3227A"/>
    <w:rsid w:val="00A32601"/>
    <w:rsid w:val="00A32CCF"/>
    <w:rsid w:val="00A33911"/>
    <w:rsid w:val="00A3431D"/>
    <w:rsid w:val="00A348C3"/>
    <w:rsid w:val="00A34EE8"/>
    <w:rsid w:val="00A3538B"/>
    <w:rsid w:val="00A3725C"/>
    <w:rsid w:val="00A37400"/>
    <w:rsid w:val="00A375D1"/>
    <w:rsid w:val="00A378F0"/>
    <w:rsid w:val="00A37A69"/>
    <w:rsid w:val="00A37F9D"/>
    <w:rsid w:val="00A400B6"/>
    <w:rsid w:val="00A4032E"/>
    <w:rsid w:val="00A40796"/>
    <w:rsid w:val="00A41103"/>
    <w:rsid w:val="00A416D3"/>
    <w:rsid w:val="00A41EA7"/>
    <w:rsid w:val="00A421B8"/>
    <w:rsid w:val="00A423BA"/>
    <w:rsid w:val="00A42CD1"/>
    <w:rsid w:val="00A430ED"/>
    <w:rsid w:val="00A432ED"/>
    <w:rsid w:val="00A43CAB"/>
    <w:rsid w:val="00A43DC3"/>
    <w:rsid w:val="00A43E39"/>
    <w:rsid w:val="00A43FDD"/>
    <w:rsid w:val="00A44822"/>
    <w:rsid w:val="00A45B03"/>
    <w:rsid w:val="00A45CAE"/>
    <w:rsid w:val="00A45F4C"/>
    <w:rsid w:val="00A466A9"/>
    <w:rsid w:val="00A46DDE"/>
    <w:rsid w:val="00A47C85"/>
    <w:rsid w:val="00A50A94"/>
    <w:rsid w:val="00A50DD1"/>
    <w:rsid w:val="00A51050"/>
    <w:rsid w:val="00A513B0"/>
    <w:rsid w:val="00A5174E"/>
    <w:rsid w:val="00A51E9B"/>
    <w:rsid w:val="00A528AC"/>
    <w:rsid w:val="00A52EC1"/>
    <w:rsid w:val="00A53E45"/>
    <w:rsid w:val="00A54287"/>
    <w:rsid w:val="00A5446A"/>
    <w:rsid w:val="00A549BD"/>
    <w:rsid w:val="00A54B12"/>
    <w:rsid w:val="00A54E9C"/>
    <w:rsid w:val="00A54F46"/>
    <w:rsid w:val="00A5512D"/>
    <w:rsid w:val="00A55B13"/>
    <w:rsid w:val="00A55D58"/>
    <w:rsid w:val="00A55EF4"/>
    <w:rsid w:val="00A55F40"/>
    <w:rsid w:val="00A5663A"/>
    <w:rsid w:val="00A56A0B"/>
    <w:rsid w:val="00A56B8F"/>
    <w:rsid w:val="00A56D0C"/>
    <w:rsid w:val="00A56E05"/>
    <w:rsid w:val="00A57209"/>
    <w:rsid w:val="00A5722F"/>
    <w:rsid w:val="00A5744D"/>
    <w:rsid w:val="00A5762F"/>
    <w:rsid w:val="00A57AB5"/>
    <w:rsid w:val="00A57B8B"/>
    <w:rsid w:val="00A57C6C"/>
    <w:rsid w:val="00A57CA5"/>
    <w:rsid w:val="00A57E37"/>
    <w:rsid w:val="00A601FC"/>
    <w:rsid w:val="00A60375"/>
    <w:rsid w:val="00A605FE"/>
    <w:rsid w:val="00A608EB"/>
    <w:rsid w:val="00A609EC"/>
    <w:rsid w:val="00A60C86"/>
    <w:rsid w:val="00A6112E"/>
    <w:rsid w:val="00A62422"/>
    <w:rsid w:val="00A6263D"/>
    <w:rsid w:val="00A6394E"/>
    <w:rsid w:val="00A63A7B"/>
    <w:rsid w:val="00A63FA6"/>
    <w:rsid w:val="00A640C9"/>
    <w:rsid w:val="00A6450A"/>
    <w:rsid w:val="00A64720"/>
    <w:rsid w:val="00A64A89"/>
    <w:rsid w:val="00A64B48"/>
    <w:rsid w:val="00A651F1"/>
    <w:rsid w:val="00A65E8F"/>
    <w:rsid w:val="00A660DF"/>
    <w:rsid w:val="00A667B8"/>
    <w:rsid w:val="00A67588"/>
    <w:rsid w:val="00A676B1"/>
    <w:rsid w:val="00A67E09"/>
    <w:rsid w:val="00A70026"/>
    <w:rsid w:val="00A70046"/>
    <w:rsid w:val="00A700A3"/>
    <w:rsid w:val="00A702AA"/>
    <w:rsid w:val="00A70662"/>
    <w:rsid w:val="00A706C8"/>
    <w:rsid w:val="00A70872"/>
    <w:rsid w:val="00A70F20"/>
    <w:rsid w:val="00A70F72"/>
    <w:rsid w:val="00A718D1"/>
    <w:rsid w:val="00A72056"/>
    <w:rsid w:val="00A72CD6"/>
    <w:rsid w:val="00A72D85"/>
    <w:rsid w:val="00A72E31"/>
    <w:rsid w:val="00A73100"/>
    <w:rsid w:val="00A73287"/>
    <w:rsid w:val="00A73862"/>
    <w:rsid w:val="00A73A5C"/>
    <w:rsid w:val="00A74775"/>
    <w:rsid w:val="00A74A01"/>
    <w:rsid w:val="00A74F9C"/>
    <w:rsid w:val="00A75124"/>
    <w:rsid w:val="00A752AE"/>
    <w:rsid w:val="00A755D2"/>
    <w:rsid w:val="00A757CA"/>
    <w:rsid w:val="00A75904"/>
    <w:rsid w:val="00A766B2"/>
    <w:rsid w:val="00A76F0B"/>
    <w:rsid w:val="00A77494"/>
    <w:rsid w:val="00A77B3C"/>
    <w:rsid w:val="00A77BD6"/>
    <w:rsid w:val="00A77C01"/>
    <w:rsid w:val="00A77C60"/>
    <w:rsid w:val="00A77E19"/>
    <w:rsid w:val="00A816DD"/>
    <w:rsid w:val="00A81743"/>
    <w:rsid w:val="00A81772"/>
    <w:rsid w:val="00A81BF5"/>
    <w:rsid w:val="00A820F2"/>
    <w:rsid w:val="00A82328"/>
    <w:rsid w:val="00A82409"/>
    <w:rsid w:val="00A82573"/>
    <w:rsid w:val="00A82D9A"/>
    <w:rsid w:val="00A82FB6"/>
    <w:rsid w:val="00A83145"/>
    <w:rsid w:val="00A832E8"/>
    <w:rsid w:val="00A8358D"/>
    <w:rsid w:val="00A83941"/>
    <w:rsid w:val="00A83A03"/>
    <w:rsid w:val="00A8461A"/>
    <w:rsid w:val="00A853A7"/>
    <w:rsid w:val="00A85773"/>
    <w:rsid w:val="00A8588D"/>
    <w:rsid w:val="00A85CB2"/>
    <w:rsid w:val="00A86797"/>
    <w:rsid w:val="00A867E2"/>
    <w:rsid w:val="00A86FB3"/>
    <w:rsid w:val="00A871B2"/>
    <w:rsid w:val="00A872B0"/>
    <w:rsid w:val="00A87BFF"/>
    <w:rsid w:val="00A87D66"/>
    <w:rsid w:val="00A87D6A"/>
    <w:rsid w:val="00A90334"/>
    <w:rsid w:val="00A90415"/>
    <w:rsid w:val="00A904CB"/>
    <w:rsid w:val="00A90871"/>
    <w:rsid w:val="00A90915"/>
    <w:rsid w:val="00A911E7"/>
    <w:rsid w:val="00A913C2"/>
    <w:rsid w:val="00A91577"/>
    <w:rsid w:val="00A9157F"/>
    <w:rsid w:val="00A916F6"/>
    <w:rsid w:val="00A91D31"/>
    <w:rsid w:val="00A925F2"/>
    <w:rsid w:val="00A93232"/>
    <w:rsid w:val="00A93FE4"/>
    <w:rsid w:val="00A94295"/>
    <w:rsid w:val="00A942B7"/>
    <w:rsid w:val="00A9455D"/>
    <w:rsid w:val="00A950CC"/>
    <w:rsid w:val="00A9537E"/>
    <w:rsid w:val="00A95414"/>
    <w:rsid w:val="00A9550E"/>
    <w:rsid w:val="00A957C4"/>
    <w:rsid w:val="00A9583D"/>
    <w:rsid w:val="00A958C4"/>
    <w:rsid w:val="00A95B75"/>
    <w:rsid w:val="00A95E4B"/>
    <w:rsid w:val="00A9632F"/>
    <w:rsid w:val="00A96CE5"/>
    <w:rsid w:val="00A96FA9"/>
    <w:rsid w:val="00A975F2"/>
    <w:rsid w:val="00A97D2C"/>
    <w:rsid w:val="00AA0232"/>
    <w:rsid w:val="00AA045B"/>
    <w:rsid w:val="00AA099D"/>
    <w:rsid w:val="00AA0BEE"/>
    <w:rsid w:val="00AA125D"/>
    <w:rsid w:val="00AA12A7"/>
    <w:rsid w:val="00AA1306"/>
    <w:rsid w:val="00AA1B86"/>
    <w:rsid w:val="00AA1F38"/>
    <w:rsid w:val="00AA1F91"/>
    <w:rsid w:val="00AA23AB"/>
    <w:rsid w:val="00AA2F93"/>
    <w:rsid w:val="00AA31D4"/>
    <w:rsid w:val="00AA3280"/>
    <w:rsid w:val="00AA3B95"/>
    <w:rsid w:val="00AA40C1"/>
    <w:rsid w:val="00AA4592"/>
    <w:rsid w:val="00AA4981"/>
    <w:rsid w:val="00AA4ABA"/>
    <w:rsid w:val="00AA4B08"/>
    <w:rsid w:val="00AA4B0A"/>
    <w:rsid w:val="00AA4CFD"/>
    <w:rsid w:val="00AA538C"/>
    <w:rsid w:val="00AA5933"/>
    <w:rsid w:val="00AA5F1C"/>
    <w:rsid w:val="00AA64D7"/>
    <w:rsid w:val="00AA6769"/>
    <w:rsid w:val="00AA6868"/>
    <w:rsid w:val="00AA6E4B"/>
    <w:rsid w:val="00AA7037"/>
    <w:rsid w:val="00AA75D4"/>
    <w:rsid w:val="00AA7606"/>
    <w:rsid w:val="00AA7B6D"/>
    <w:rsid w:val="00AA7BD1"/>
    <w:rsid w:val="00AB0029"/>
    <w:rsid w:val="00AB03DC"/>
    <w:rsid w:val="00AB0589"/>
    <w:rsid w:val="00AB08ED"/>
    <w:rsid w:val="00AB0969"/>
    <w:rsid w:val="00AB0B5E"/>
    <w:rsid w:val="00AB1343"/>
    <w:rsid w:val="00AB160D"/>
    <w:rsid w:val="00AB17DF"/>
    <w:rsid w:val="00AB1AD2"/>
    <w:rsid w:val="00AB1CBE"/>
    <w:rsid w:val="00AB2223"/>
    <w:rsid w:val="00AB27D5"/>
    <w:rsid w:val="00AB2AF2"/>
    <w:rsid w:val="00AB2F61"/>
    <w:rsid w:val="00AB30D8"/>
    <w:rsid w:val="00AB35CD"/>
    <w:rsid w:val="00AB3661"/>
    <w:rsid w:val="00AB3783"/>
    <w:rsid w:val="00AB382F"/>
    <w:rsid w:val="00AB3887"/>
    <w:rsid w:val="00AB391D"/>
    <w:rsid w:val="00AB3CB3"/>
    <w:rsid w:val="00AB3E3B"/>
    <w:rsid w:val="00AB3F4B"/>
    <w:rsid w:val="00AB40E6"/>
    <w:rsid w:val="00AB40F2"/>
    <w:rsid w:val="00AB41DF"/>
    <w:rsid w:val="00AB4FFB"/>
    <w:rsid w:val="00AB50AC"/>
    <w:rsid w:val="00AB5494"/>
    <w:rsid w:val="00AB5D56"/>
    <w:rsid w:val="00AB607D"/>
    <w:rsid w:val="00AB60DE"/>
    <w:rsid w:val="00AB634A"/>
    <w:rsid w:val="00AB67A3"/>
    <w:rsid w:val="00AB67EA"/>
    <w:rsid w:val="00AB78E8"/>
    <w:rsid w:val="00AB7D41"/>
    <w:rsid w:val="00AC03CF"/>
    <w:rsid w:val="00AC0542"/>
    <w:rsid w:val="00AC1364"/>
    <w:rsid w:val="00AC1908"/>
    <w:rsid w:val="00AC1EEE"/>
    <w:rsid w:val="00AC22B9"/>
    <w:rsid w:val="00AC2393"/>
    <w:rsid w:val="00AC23EE"/>
    <w:rsid w:val="00AC395F"/>
    <w:rsid w:val="00AC4199"/>
    <w:rsid w:val="00AC4397"/>
    <w:rsid w:val="00AC4AA7"/>
    <w:rsid w:val="00AC4B44"/>
    <w:rsid w:val="00AC4DA0"/>
    <w:rsid w:val="00AC53CD"/>
    <w:rsid w:val="00AC57C6"/>
    <w:rsid w:val="00AC589C"/>
    <w:rsid w:val="00AC58D8"/>
    <w:rsid w:val="00AC597B"/>
    <w:rsid w:val="00AC5EAA"/>
    <w:rsid w:val="00AC6420"/>
    <w:rsid w:val="00AC6466"/>
    <w:rsid w:val="00AC692D"/>
    <w:rsid w:val="00AC705A"/>
    <w:rsid w:val="00AC72CE"/>
    <w:rsid w:val="00AC7D16"/>
    <w:rsid w:val="00AD0171"/>
    <w:rsid w:val="00AD01B7"/>
    <w:rsid w:val="00AD06CD"/>
    <w:rsid w:val="00AD074B"/>
    <w:rsid w:val="00AD0853"/>
    <w:rsid w:val="00AD0B4B"/>
    <w:rsid w:val="00AD1D56"/>
    <w:rsid w:val="00AD2129"/>
    <w:rsid w:val="00AD2672"/>
    <w:rsid w:val="00AD2A21"/>
    <w:rsid w:val="00AD2D3A"/>
    <w:rsid w:val="00AD3A6D"/>
    <w:rsid w:val="00AD444D"/>
    <w:rsid w:val="00AD45D5"/>
    <w:rsid w:val="00AD45E0"/>
    <w:rsid w:val="00AD5B48"/>
    <w:rsid w:val="00AD5F80"/>
    <w:rsid w:val="00AD6128"/>
    <w:rsid w:val="00AD63C6"/>
    <w:rsid w:val="00AD6862"/>
    <w:rsid w:val="00AD7360"/>
    <w:rsid w:val="00AD7374"/>
    <w:rsid w:val="00AD7583"/>
    <w:rsid w:val="00AD7D36"/>
    <w:rsid w:val="00AD7DD7"/>
    <w:rsid w:val="00AD7F3F"/>
    <w:rsid w:val="00AE027A"/>
    <w:rsid w:val="00AE05D3"/>
    <w:rsid w:val="00AE092E"/>
    <w:rsid w:val="00AE09F6"/>
    <w:rsid w:val="00AE0CF5"/>
    <w:rsid w:val="00AE12D9"/>
    <w:rsid w:val="00AE168D"/>
    <w:rsid w:val="00AE1B0C"/>
    <w:rsid w:val="00AE1FC7"/>
    <w:rsid w:val="00AE2A0A"/>
    <w:rsid w:val="00AE2B9C"/>
    <w:rsid w:val="00AE2CF3"/>
    <w:rsid w:val="00AE2EC7"/>
    <w:rsid w:val="00AE303F"/>
    <w:rsid w:val="00AE322C"/>
    <w:rsid w:val="00AE3FAE"/>
    <w:rsid w:val="00AE42A7"/>
    <w:rsid w:val="00AE4A74"/>
    <w:rsid w:val="00AE4CD7"/>
    <w:rsid w:val="00AE4D78"/>
    <w:rsid w:val="00AE55CF"/>
    <w:rsid w:val="00AE57B0"/>
    <w:rsid w:val="00AE5956"/>
    <w:rsid w:val="00AE59F9"/>
    <w:rsid w:val="00AE60E9"/>
    <w:rsid w:val="00AE61BD"/>
    <w:rsid w:val="00AE67C6"/>
    <w:rsid w:val="00AE6AAF"/>
    <w:rsid w:val="00AE6D15"/>
    <w:rsid w:val="00AE6E8F"/>
    <w:rsid w:val="00AE6EC0"/>
    <w:rsid w:val="00AE70F8"/>
    <w:rsid w:val="00AE744A"/>
    <w:rsid w:val="00AE7552"/>
    <w:rsid w:val="00AE767E"/>
    <w:rsid w:val="00AE7839"/>
    <w:rsid w:val="00AE7891"/>
    <w:rsid w:val="00AE7BA6"/>
    <w:rsid w:val="00AE7EF3"/>
    <w:rsid w:val="00AF01DD"/>
    <w:rsid w:val="00AF0487"/>
    <w:rsid w:val="00AF063F"/>
    <w:rsid w:val="00AF0701"/>
    <w:rsid w:val="00AF0AD2"/>
    <w:rsid w:val="00AF0DF6"/>
    <w:rsid w:val="00AF108D"/>
    <w:rsid w:val="00AF1227"/>
    <w:rsid w:val="00AF2C7A"/>
    <w:rsid w:val="00AF3928"/>
    <w:rsid w:val="00AF39DF"/>
    <w:rsid w:val="00AF3D69"/>
    <w:rsid w:val="00AF42E9"/>
    <w:rsid w:val="00AF45BC"/>
    <w:rsid w:val="00AF4968"/>
    <w:rsid w:val="00AF52EE"/>
    <w:rsid w:val="00AF59CE"/>
    <w:rsid w:val="00AF5FA3"/>
    <w:rsid w:val="00AF61DF"/>
    <w:rsid w:val="00AF7468"/>
    <w:rsid w:val="00AF79C7"/>
    <w:rsid w:val="00AF7E64"/>
    <w:rsid w:val="00B004E3"/>
    <w:rsid w:val="00B01086"/>
    <w:rsid w:val="00B014AE"/>
    <w:rsid w:val="00B01660"/>
    <w:rsid w:val="00B01987"/>
    <w:rsid w:val="00B01EBC"/>
    <w:rsid w:val="00B02204"/>
    <w:rsid w:val="00B02424"/>
    <w:rsid w:val="00B024FB"/>
    <w:rsid w:val="00B02977"/>
    <w:rsid w:val="00B02A0F"/>
    <w:rsid w:val="00B02AC8"/>
    <w:rsid w:val="00B02EE2"/>
    <w:rsid w:val="00B032CD"/>
    <w:rsid w:val="00B033B1"/>
    <w:rsid w:val="00B03D4A"/>
    <w:rsid w:val="00B04CAD"/>
    <w:rsid w:val="00B05008"/>
    <w:rsid w:val="00B05C9C"/>
    <w:rsid w:val="00B06149"/>
    <w:rsid w:val="00B061AD"/>
    <w:rsid w:val="00B06449"/>
    <w:rsid w:val="00B069F8"/>
    <w:rsid w:val="00B070CA"/>
    <w:rsid w:val="00B07361"/>
    <w:rsid w:val="00B0773A"/>
    <w:rsid w:val="00B077A2"/>
    <w:rsid w:val="00B07D72"/>
    <w:rsid w:val="00B07DFE"/>
    <w:rsid w:val="00B100FA"/>
    <w:rsid w:val="00B109B2"/>
    <w:rsid w:val="00B10B5E"/>
    <w:rsid w:val="00B10B75"/>
    <w:rsid w:val="00B10CA9"/>
    <w:rsid w:val="00B11049"/>
    <w:rsid w:val="00B115B5"/>
    <w:rsid w:val="00B11AB0"/>
    <w:rsid w:val="00B11B10"/>
    <w:rsid w:val="00B11C7E"/>
    <w:rsid w:val="00B122D0"/>
    <w:rsid w:val="00B1243D"/>
    <w:rsid w:val="00B127DA"/>
    <w:rsid w:val="00B12C13"/>
    <w:rsid w:val="00B12D51"/>
    <w:rsid w:val="00B1347C"/>
    <w:rsid w:val="00B13BEC"/>
    <w:rsid w:val="00B14467"/>
    <w:rsid w:val="00B1448E"/>
    <w:rsid w:val="00B1485B"/>
    <w:rsid w:val="00B14DEC"/>
    <w:rsid w:val="00B15594"/>
    <w:rsid w:val="00B156B0"/>
    <w:rsid w:val="00B15A62"/>
    <w:rsid w:val="00B15BAA"/>
    <w:rsid w:val="00B15DE4"/>
    <w:rsid w:val="00B16A85"/>
    <w:rsid w:val="00B16B19"/>
    <w:rsid w:val="00B16D66"/>
    <w:rsid w:val="00B17126"/>
    <w:rsid w:val="00B171FE"/>
    <w:rsid w:val="00B175D7"/>
    <w:rsid w:val="00B17C4C"/>
    <w:rsid w:val="00B17C82"/>
    <w:rsid w:val="00B2017C"/>
    <w:rsid w:val="00B20322"/>
    <w:rsid w:val="00B20810"/>
    <w:rsid w:val="00B20E71"/>
    <w:rsid w:val="00B20F52"/>
    <w:rsid w:val="00B21124"/>
    <w:rsid w:val="00B2127E"/>
    <w:rsid w:val="00B21A42"/>
    <w:rsid w:val="00B21CA6"/>
    <w:rsid w:val="00B2206C"/>
    <w:rsid w:val="00B223F4"/>
    <w:rsid w:val="00B2249B"/>
    <w:rsid w:val="00B22573"/>
    <w:rsid w:val="00B226BD"/>
    <w:rsid w:val="00B22776"/>
    <w:rsid w:val="00B22880"/>
    <w:rsid w:val="00B23180"/>
    <w:rsid w:val="00B23356"/>
    <w:rsid w:val="00B23590"/>
    <w:rsid w:val="00B236E1"/>
    <w:rsid w:val="00B24298"/>
    <w:rsid w:val="00B24DE7"/>
    <w:rsid w:val="00B2518A"/>
    <w:rsid w:val="00B25345"/>
    <w:rsid w:val="00B253D9"/>
    <w:rsid w:val="00B25C75"/>
    <w:rsid w:val="00B26198"/>
    <w:rsid w:val="00B267E2"/>
    <w:rsid w:val="00B26977"/>
    <w:rsid w:val="00B26DC2"/>
    <w:rsid w:val="00B26E8B"/>
    <w:rsid w:val="00B27908"/>
    <w:rsid w:val="00B27B30"/>
    <w:rsid w:val="00B3060B"/>
    <w:rsid w:val="00B31298"/>
    <w:rsid w:val="00B313B2"/>
    <w:rsid w:val="00B319AD"/>
    <w:rsid w:val="00B31D81"/>
    <w:rsid w:val="00B328CB"/>
    <w:rsid w:val="00B330BB"/>
    <w:rsid w:val="00B334E5"/>
    <w:rsid w:val="00B33CB5"/>
    <w:rsid w:val="00B34804"/>
    <w:rsid w:val="00B35507"/>
    <w:rsid w:val="00B358C3"/>
    <w:rsid w:val="00B3653A"/>
    <w:rsid w:val="00B36676"/>
    <w:rsid w:val="00B371E5"/>
    <w:rsid w:val="00B3727C"/>
    <w:rsid w:val="00B372A8"/>
    <w:rsid w:val="00B3733C"/>
    <w:rsid w:val="00B37965"/>
    <w:rsid w:val="00B37A05"/>
    <w:rsid w:val="00B37AB9"/>
    <w:rsid w:val="00B37B25"/>
    <w:rsid w:val="00B37B89"/>
    <w:rsid w:val="00B402C6"/>
    <w:rsid w:val="00B404D4"/>
    <w:rsid w:val="00B40ACA"/>
    <w:rsid w:val="00B40F9C"/>
    <w:rsid w:val="00B4179B"/>
    <w:rsid w:val="00B42231"/>
    <w:rsid w:val="00B4242E"/>
    <w:rsid w:val="00B42584"/>
    <w:rsid w:val="00B425D0"/>
    <w:rsid w:val="00B4309E"/>
    <w:rsid w:val="00B43DD7"/>
    <w:rsid w:val="00B43F00"/>
    <w:rsid w:val="00B44255"/>
    <w:rsid w:val="00B44368"/>
    <w:rsid w:val="00B44747"/>
    <w:rsid w:val="00B44FFA"/>
    <w:rsid w:val="00B4538F"/>
    <w:rsid w:val="00B45EC7"/>
    <w:rsid w:val="00B468E0"/>
    <w:rsid w:val="00B4691A"/>
    <w:rsid w:val="00B47213"/>
    <w:rsid w:val="00B47305"/>
    <w:rsid w:val="00B477D6"/>
    <w:rsid w:val="00B47835"/>
    <w:rsid w:val="00B47839"/>
    <w:rsid w:val="00B47FA4"/>
    <w:rsid w:val="00B50118"/>
    <w:rsid w:val="00B505C0"/>
    <w:rsid w:val="00B5075D"/>
    <w:rsid w:val="00B50B80"/>
    <w:rsid w:val="00B50BA5"/>
    <w:rsid w:val="00B50C52"/>
    <w:rsid w:val="00B510F4"/>
    <w:rsid w:val="00B51932"/>
    <w:rsid w:val="00B521B9"/>
    <w:rsid w:val="00B52C20"/>
    <w:rsid w:val="00B53071"/>
    <w:rsid w:val="00B53310"/>
    <w:rsid w:val="00B53FA0"/>
    <w:rsid w:val="00B5420C"/>
    <w:rsid w:val="00B5422E"/>
    <w:rsid w:val="00B543E2"/>
    <w:rsid w:val="00B544E9"/>
    <w:rsid w:val="00B54A22"/>
    <w:rsid w:val="00B54F4F"/>
    <w:rsid w:val="00B5523A"/>
    <w:rsid w:val="00B55307"/>
    <w:rsid w:val="00B55D47"/>
    <w:rsid w:val="00B55F46"/>
    <w:rsid w:val="00B56407"/>
    <w:rsid w:val="00B566F3"/>
    <w:rsid w:val="00B569F1"/>
    <w:rsid w:val="00B56A33"/>
    <w:rsid w:val="00B56C45"/>
    <w:rsid w:val="00B570DD"/>
    <w:rsid w:val="00B575B7"/>
    <w:rsid w:val="00B57993"/>
    <w:rsid w:val="00B57B2F"/>
    <w:rsid w:val="00B601D7"/>
    <w:rsid w:val="00B603C6"/>
    <w:rsid w:val="00B606ED"/>
    <w:rsid w:val="00B60C9D"/>
    <w:rsid w:val="00B60F51"/>
    <w:rsid w:val="00B610B5"/>
    <w:rsid w:val="00B612C7"/>
    <w:rsid w:val="00B61D01"/>
    <w:rsid w:val="00B621FD"/>
    <w:rsid w:val="00B624C4"/>
    <w:rsid w:val="00B6271A"/>
    <w:rsid w:val="00B62795"/>
    <w:rsid w:val="00B62843"/>
    <w:rsid w:val="00B639B9"/>
    <w:rsid w:val="00B64685"/>
    <w:rsid w:val="00B6480F"/>
    <w:rsid w:val="00B6492A"/>
    <w:rsid w:val="00B64A82"/>
    <w:rsid w:val="00B65018"/>
    <w:rsid w:val="00B650E1"/>
    <w:rsid w:val="00B650F4"/>
    <w:rsid w:val="00B6559E"/>
    <w:rsid w:val="00B65EC7"/>
    <w:rsid w:val="00B6642F"/>
    <w:rsid w:val="00B665C9"/>
    <w:rsid w:val="00B66D08"/>
    <w:rsid w:val="00B66FD3"/>
    <w:rsid w:val="00B67246"/>
    <w:rsid w:val="00B672A3"/>
    <w:rsid w:val="00B672D2"/>
    <w:rsid w:val="00B67521"/>
    <w:rsid w:val="00B67AF4"/>
    <w:rsid w:val="00B70189"/>
    <w:rsid w:val="00B705F1"/>
    <w:rsid w:val="00B70671"/>
    <w:rsid w:val="00B712D3"/>
    <w:rsid w:val="00B71678"/>
    <w:rsid w:val="00B71846"/>
    <w:rsid w:val="00B72061"/>
    <w:rsid w:val="00B72232"/>
    <w:rsid w:val="00B72535"/>
    <w:rsid w:val="00B726F7"/>
    <w:rsid w:val="00B72766"/>
    <w:rsid w:val="00B72BA7"/>
    <w:rsid w:val="00B72C4D"/>
    <w:rsid w:val="00B7310D"/>
    <w:rsid w:val="00B7356A"/>
    <w:rsid w:val="00B73657"/>
    <w:rsid w:val="00B73A2D"/>
    <w:rsid w:val="00B7426D"/>
    <w:rsid w:val="00B744FB"/>
    <w:rsid w:val="00B74B2A"/>
    <w:rsid w:val="00B74EA1"/>
    <w:rsid w:val="00B75848"/>
    <w:rsid w:val="00B75CA8"/>
    <w:rsid w:val="00B75FD0"/>
    <w:rsid w:val="00B761D0"/>
    <w:rsid w:val="00B762B1"/>
    <w:rsid w:val="00B76F5E"/>
    <w:rsid w:val="00B77413"/>
    <w:rsid w:val="00B77E92"/>
    <w:rsid w:val="00B80487"/>
    <w:rsid w:val="00B80723"/>
    <w:rsid w:val="00B8094F"/>
    <w:rsid w:val="00B80EDD"/>
    <w:rsid w:val="00B8130A"/>
    <w:rsid w:val="00B8153F"/>
    <w:rsid w:val="00B81557"/>
    <w:rsid w:val="00B81769"/>
    <w:rsid w:val="00B8181B"/>
    <w:rsid w:val="00B81894"/>
    <w:rsid w:val="00B81B89"/>
    <w:rsid w:val="00B81CED"/>
    <w:rsid w:val="00B81DCE"/>
    <w:rsid w:val="00B822F5"/>
    <w:rsid w:val="00B82739"/>
    <w:rsid w:val="00B828E0"/>
    <w:rsid w:val="00B82BAE"/>
    <w:rsid w:val="00B82E85"/>
    <w:rsid w:val="00B82F4F"/>
    <w:rsid w:val="00B83094"/>
    <w:rsid w:val="00B8318B"/>
    <w:rsid w:val="00B83657"/>
    <w:rsid w:val="00B83660"/>
    <w:rsid w:val="00B83FFE"/>
    <w:rsid w:val="00B84392"/>
    <w:rsid w:val="00B84885"/>
    <w:rsid w:val="00B84A80"/>
    <w:rsid w:val="00B84B29"/>
    <w:rsid w:val="00B853D1"/>
    <w:rsid w:val="00B856A5"/>
    <w:rsid w:val="00B858EF"/>
    <w:rsid w:val="00B859D1"/>
    <w:rsid w:val="00B85C4E"/>
    <w:rsid w:val="00B860DC"/>
    <w:rsid w:val="00B86117"/>
    <w:rsid w:val="00B863B5"/>
    <w:rsid w:val="00B8699F"/>
    <w:rsid w:val="00B86A98"/>
    <w:rsid w:val="00B8767B"/>
    <w:rsid w:val="00B8778A"/>
    <w:rsid w:val="00B87909"/>
    <w:rsid w:val="00B87BA2"/>
    <w:rsid w:val="00B87C81"/>
    <w:rsid w:val="00B90324"/>
    <w:rsid w:val="00B904FA"/>
    <w:rsid w:val="00B9072A"/>
    <w:rsid w:val="00B90A9E"/>
    <w:rsid w:val="00B90C3E"/>
    <w:rsid w:val="00B91673"/>
    <w:rsid w:val="00B916BB"/>
    <w:rsid w:val="00B918A8"/>
    <w:rsid w:val="00B924F6"/>
    <w:rsid w:val="00B926A8"/>
    <w:rsid w:val="00B92DA7"/>
    <w:rsid w:val="00B93188"/>
    <w:rsid w:val="00B934CA"/>
    <w:rsid w:val="00B93C84"/>
    <w:rsid w:val="00B941DD"/>
    <w:rsid w:val="00B945CA"/>
    <w:rsid w:val="00B95022"/>
    <w:rsid w:val="00B95644"/>
    <w:rsid w:val="00B95810"/>
    <w:rsid w:val="00B95812"/>
    <w:rsid w:val="00B95921"/>
    <w:rsid w:val="00B961A1"/>
    <w:rsid w:val="00B961D7"/>
    <w:rsid w:val="00B96DBE"/>
    <w:rsid w:val="00B974FF"/>
    <w:rsid w:val="00B97816"/>
    <w:rsid w:val="00B97825"/>
    <w:rsid w:val="00B97BF0"/>
    <w:rsid w:val="00BA0153"/>
    <w:rsid w:val="00BA05BE"/>
    <w:rsid w:val="00BA0CF9"/>
    <w:rsid w:val="00BA0E1C"/>
    <w:rsid w:val="00BA12C0"/>
    <w:rsid w:val="00BA1A2B"/>
    <w:rsid w:val="00BA1CEF"/>
    <w:rsid w:val="00BA231A"/>
    <w:rsid w:val="00BA2661"/>
    <w:rsid w:val="00BA2FA8"/>
    <w:rsid w:val="00BA3D61"/>
    <w:rsid w:val="00BA3FBA"/>
    <w:rsid w:val="00BA42AD"/>
    <w:rsid w:val="00BA44EB"/>
    <w:rsid w:val="00BA4724"/>
    <w:rsid w:val="00BA4889"/>
    <w:rsid w:val="00BA4F33"/>
    <w:rsid w:val="00BA5047"/>
    <w:rsid w:val="00BA598B"/>
    <w:rsid w:val="00BA5E86"/>
    <w:rsid w:val="00BA612F"/>
    <w:rsid w:val="00BA6255"/>
    <w:rsid w:val="00BA68DB"/>
    <w:rsid w:val="00BA69AF"/>
    <w:rsid w:val="00BA6DC1"/>
    <w:rsid w:val="00BA723C"/>
    <w:rsid w:val="00BA7681"/>
    <w:rsid w:val="00BA788E"/>
    <w:rsid w:val="00BA7BF1"/>
    <w:rsid w:val="00BB0210"/>
    <w:rsid w:val="00BB049F"/>
    <w:rsid w:val="00BB08DB"/>
    <w:rsid w:val="00BB09EA"/>
    <w:rsid w:val="00BB0B34"/>
    <w:rsid w:val="00BB0F8C"/>
    <w:rsid w:val="00BB1828"/>
    <w:rsid w:val="00BB25C0"/>
    <w:rsid w:val="00BB3357"/>
    <w:rsid w:val="00BB3FC6"/>
    <w:rsid w:val="00BB422B"/>
    <w:rsid w:val="00BB4764"/>
    <w:rsid w:val="00BB47A2"/>
    <w:rsid w:val="00BB4AC1"/>
    <w:rsid w:val="00BB5443"/>
    <w:rsid w:val="00BB552F"/>
    <w:rsid w:val="00BB5665"/>
    <w:rsid w:val="00BB589D"/>
    <w:rsid w:val="00BB5C4D"/>
    <w:rsid w:val="00BB5E53"/>
    <w:rsid w:val="00BB5EAF"/>
    <w:rsid w:val="00BB6891"/>
    <w:rsid w:val="00BB690B"/>
    <w:rsid w:val="00BB6964"/>
    <w:rsid w:val="00BB6C6C"/>
    <w:rsid w:val="00BB71AD"/>
    <w:rsid w:val="00BB72A5"/>
    <w:rsid w:val="00BB752D"/>
    <w:rsid w:val="00BB7753"/>
    <w:rsid w:val="00BB7795"/>
    <w:rsid w:val="00BB7923"/>
    <w:rsid w:val="00BB7D0C"/>
    <w:rsid w:val="00BC003C"/>
    <w:rsid w:val="00BC0372"/>
    <w:rsid w:val="00BC22FD"/>
    <w:rsid w:val="00BC2451"/>
    <w:rsid w:val="00BC2494"/>
    <w:rsid w:val="00BC27DD"/>
    <w:rsid w:val="00BC2BDD"/>
    <w:rsid w:val="00BC2CCC"/>
    <w:rsid w:val="00BC2F2C"/>
    <w:rsid w:val="00BC3683"/>
    <w:rsid w:val="00BC3853"/>
    <w:rsid w:val="00BC3999"/>
    <w:rsid w:val="00BC3CCF"/>
    <w:rsid w:val="00BC3E3A"/>
    <w:rsid w:val="00BC42F3"/>
    <w:rsid w:val="00BC4518"/>
    <w:rsid w:val="00BC47D1"/>
    <w:rsid w:val="00BC5132"/>
    <w:rsid w:val="00BC51F4"/>
    <w:rsid w:val="00BC5346"/>
    <w:rsid w:val="00BC570E"/>
    <w:rsid w:val="00BC636D"/>
    <w:rsid w:val="00BC6D0C"/>
    <w:rsid w:val="00BC6D55"/>
    <w:rsid w:val="00BC6DDA"/>
    <w:rsid w:val="00BC7279"/>
    <w:rsid w:val="00BC79B2"/>
    <w:rsid w:val="00BC7A0F"/>
    <w:rsid w:val="00BD044F"/>
    <w:rsid w:val="00BD09F2"/>
    <w:rsid w:val="00BD0E97"/>
    <w:rsid w:val="00BD12B1"/>
    <w:rsid w:val="00BD17DF"/>
    <w:rsid w:val="00BD1AF2"/>
    <w:rsid w:val="00BD1D09"/>
    <w:rsid w:val="00BD21CF"/>
    <w:rsid w:val="00BD22E4"/>
    <w:rsid w:val="00BD259C"/>
    <w:rsid w:val="00BD371C"/>
    <w:rsid w:val="00BD3EB7"/>
    <w:rsid w:val="00BD3F8F"/>
    <w:rsid w:val="00BD462E"/>
    <w:rsid w:val="00BD530A"/>
    <w:rsid w:val="00BD53B1"/>
    <w:rsid w:val="00BD554B"/>
    <w:rsid w:val="00BD5A0C"/>
    <w:rsid w:val="00BD5C20"/>
    <w:rsid w:val="00BD5C47"/>
    <w:rsid w:val="00BD5EB4"/>
    <w:rsid w:val="00BD6543"/>
    <w:rsid w:val="00BD713F"/>
    <w:rsid w:val="00BD71EC"/>
    <w:rsid w:val="00BD7718"/>
    <w:rsid w:val="00BE03D7"/>
    <w:rsid w:val="00BE05B2"/>
    <w:rsid w:val="00BE0975"/>
    <w:rsid w:val="00BE0F09"/>
    <w:rsid w:val="00BE0FA4"/>
    <w:rsid w:val="00BE1652"/>
    <w:rsid w:val="00BE1CEB"/>
    <w:rsid w:val="00BE1F7F"/>
    <w:rsid w:val="00BE20F7"/>
    <w:rsid w:val="00BE21C8"/>
    <w:rsid w:val="00BE238F"/>
    <w:rsid w:val="00BE2867"/>
    <w:rsid w:val="00BE2900"/>
    <w:rsid w:val="00BE2E9F"/>
    <w:rsid w:val="00BE32D0"/>
    <w:rsid w:val="00BE341B"/>
    <w:rsid w:val="00BE360D"/>
    <w:rsid w:val="00BE37B1"/>
    <w:rsid w:val="00BE391D"/>
    <w:rsid w:val="00BE3C6A"/>
    <w:rsid w:val="00BE4A2F"/>
    <w:rsid w:val="00BE4BCE"/>
    <w:rsid w:val="00BE568A"/>
    <w:rsid w:val="00BE587F"/>
    <w:rsid w:val="00BE6038"/>
    <w:rsid w:val="00BE6250"/>
    <w:rsid w:val="00BE6331"/>
    <w:rsid w:val="00BE6675"/>
    <w:rsid w:val="00BE6E33"/>
    <w:rsid w:val="00BE6FC3"/>
    <w:rsid w:val="00BE705B"/>
    <w:rsid w:val="00BE7934"/>
    <w:rsid w:val="00BE7BA2"/>
    <w:rsid w:val="00BE7DDD"/>
    <w:rsid w:val="00BE7FBC"/>
    <w:rsid w:val="00BF02AC"/>
    <w:rsid w:val="00BF042C"/>
    <w:rsid w:val="00BF086D"/>
    <w:rsid w:val="00BF0D35"/>
    <w:rsid w:val="00BF0E70"/>
    <w:rsid w:val="00BF16FA"/>
    <w:rsid w:val="00BF19F4"/>
    <w:rsid w:val="00BF1E17"/>
    <w:rsid w:val="00BF248D"/>
    <w:rsid w:val="00BF2806"/>
    <w:rsid w:val="00BF3319"/>
    <w:rsid w:val="00BF3396"/>
    <w:rsid w:val="00BF386F"/>
    <w:rsid w:val="00BF3AAE"/>
    <w:rsid w:val="00BF3B5E"/>
    <w:rsid w:val="00BF4BEF"/>
    <w:rsid w:val="00BF503C"/>
    <w:rsid w:val="00BF5361"/>
    <w:rsid w:val="00BF53A6"/>
    <w:rsid w:val="00BF58BD"/>
    <w:rsid w:val="00BF5B44"/>
    <w:rsid w:val="00BF60CE"/>
    <w:rsid w:val="00BF6789"/>
    <w:rsid w:val="00BF6BCA"/>
    <w:rsid w:val="00BF6F0F"/>
    <w:rsid w:val="00BF757D"/>
    <w:rsid w:val="00BF77D4"/>
    <w:rsid w:val="00BF7F90"/>
    <w:rsid w:val="00BF7FDC"/>
    <w:rsid w:val="00C00076"/>
    <w:rsid w:val="00C00DC7"/>
    <w:rsid w:val="00C00DCA"/>
    <w:rsid w:val="00C0115C"/>
    <w:rsid w:val="00C01361"/>
    <w:rsid w:val="00C01770"/>
    <w:rsid w:val="00C01DD9"/>
    <w:rsid w:val="00C02745"/>
    <w:rsid w:val="00C02948"/>
    <w:rsid w:val="00C03477"/>
    <w:rsid w:val="00C038B0"/>
    <w:rsid w:val="00C03B2A"/>
    <w:rsid w:val="00C03CE6"/>
    <w:rsid w:val="00C040E9"/>
    <w:rsid w:val="00C046BA"/>
    <w:rsid w:val="00C052C0"/>
    <w:rsid w:val="00C053DF"/>
    <w:rsid w:val="00C0556F"/>
    <w:rsid w:val="00C0585D"/>
    <w:rsid w:val="00C0611A"/>
    <w:rsid w:val="00C06E79"/>
    <w:rsid w:val="00C07948"/>
    <w:rsid w:val="00C079F0"/>
    <w:rsid w:val="00C07C17"/>
    <w:rsid w:val="00C07DEA"/>
    <w:rsid w:val="00C100C6"/>
    <w:rsid w:val="00C102E7"/>
    <w:rsid w:val="00C103C1"/>
    <w:rsid w:val="00C10618"/>
    <w:rsid w:val="00C1090F"/>
    <w:rsid w:val="00C114A3"/>
    <w:rsid w:val="00C11785"/>
    <w:rsid w:val="00C117F6"/>
    <w:rsid w:val="00C118A8"/>
    <w:rsid w:val="00C12A94"/>
    <w:rsid w:val="00C12CAB"/>
    <w:rsid w:val="00C133C6"/>
    <w:rsid w:val="00C1341F"/>
    <w:rsid w:val="00C136F8"/>
    <w:rsid w:val="00C13BCD"/>
    <w:rsid w:val="00C13C9F"/>
    <w:rsid w:val="00C13DFC"/>
    <w:rsid w:val="00C1405B"/>
    <w:rsid w:val="00C14660"/>
    <w:rsid w:val="00C14B9B"/>
    <w:rsid w:val="00C14EBE"/>
    <w:rsid w:val="00C151D4"/>
    <w:rsid w:val="00C15BF1"/>
    <w:rsid w:val="00C15F23"/>
    <w:rsid w:val="00C15F4D"/>
    <w:rsid w:val="00C16AD4"/>
    <w:rsid w:val="00C16DC6"/>
    <w:rsid w:val="00C16DEC"/>
    <w:rsid w:val="00C17478"/>
    <w:rsid w:val="00C174AE"/>
    <w:rsid w:val="00C178BC"/>
    <w:rsid w:val="00C17B10"/>
    <w:rsid w:val="00C2090A"/>
    <w:rsid w:val="00C20AD9"/>
    <w:rsid w:val="00C21130"/>
    <w:rsid w:val="00C2143D"/>
    <w:rsid w:val="00C21784"/>
    <w:rsid w:val="00C21A56"/>
    <w:rsid w:val="00C21A94"/>
    <w:rsid w:val="00C21E34"/>
    <w:rsid w:val="00C22201"/>
    <w:rsid w:val="00C22225"/>
    <w:rsid w:val="00C225FA"/>
    <w:rsid w:val="00C22867"/>
    <w:rsid w:val="00C23017"/>
    <w:rsid w:val="00C23995"/>
    <w:rsid w:val="00C23BF5"/>
    <w:rsid w:val="00C23C16"/>
    <w:rsid w:val="00C24774"/>
    <w:rsid w:val="00C247FF"/>
    <w:rsid w:val="00C2509A"/>
    <w:rsid w:val="00C25785"/>
    <w:rsid w:val="00C259C5"/>
    <w:rsid w:val="00C25E94"/>
    <w:rsid w:val="00C25EF3"/>
    <w:rsid w:val="00C26E72"/>
    <w:rsid w:val="00C274F7"/>
    <w:rsid w:val="00C27D3B"/>
    <w:rsid w:val="00C301D5"/>
    <w:rsid w:val="00C301D9"/>
    <w:rsid w:val="00C303D5"/>
    <w:rsid w:val="00C30698"/>
    <w:rsid w:val="00C30F49"/>
    <w:rsid w:val="00C314D3"/>
    <w:rsid w:val="00C3176C"/>
    <w:rsid w:val="00C3242A"/>
    <w:rsid w:val="00C32AD4"/>
    <w:rsid w:val="00C32EDC"/>
    <w:rsid w:val="00C33942"/>
    <w:rsid w:val="00C33A50"/>
    <w:rsid w:val="00C3444F"/>
    <w:rsid w:val="00C34D9C"/>
    <w:rsid w:val="00C351C5"/>
    <w:rsid w:val="00C35973"/>
    <w:rsid w:val="00C36AFE"/>
    <w:rsid w:val="00C37010"/>
    <w:rsid w:val="00C372E0"/>
    <w:rsid w:val="00C37787"/>
    <w:rsid w:val="00C37AD0"/>
    <w:rsid w:val="00C37C89"/>
    <w:rsid w:val="00C37D99"/>
    <w:rsid w:val="00C37ED8"/>
    <w:rsid w:val="00C405F8"/>
    <w:rsid w:val="00C409C6"/>
    <w:rsid w:val="00C40AD9"/>
    <w:rsid w:val="00C40B38"/>
    <w:rsid w:val="00C40BA6"/>
    <w:rsid w:val="00C40CA5"/>
    <w:rsid w:val="00C40DF8"/>
    <w:rsid w:val="00C41644"/>
    <w:rsid w:val="00C41D9F"/>
    <w:rsid w:val="00C41E3F"/>
    <w:rsid w:val="00C42287"/>
    <w:rsid w:val="00C424ED"/>
    <w:rsid w:val="00C42CE9"/>
    <w:rsid w:val="00C42E72"/>
    <w:rsid w:val="00C439E6"/>
    <w:rsid w:val="00C43F0C"/>
    <w:rsid w:val="00C442EC"/>
    <w:rsid w:val="00C44430"/>
    <w:rsid w:val="00C44447"/>
    <w:rsid w:val="00C44610"/>
    <w:rsid w:val="00C455B4"/>
    <w:rsid w:val="00C4592D"/>
    <w:rsid w:val="00C461B2"/>
    <w:rsid w:val="00C478B1"/>
    <w:rsid w:val="00C47CDB"/>
    <w:rsid w:val="00C50DA6"/>
    <w:rsid w:val="00C513EB"/>
    <w:rsid w:val="00C518A1"/>
    <w:rsid w:val="00C52878"/>
    <w:rsid w:val="00C52D7C"/>
    <w:rsid w:val="00C53074"/>
    <w:rsid w:val="00C530BF"/>
    <w:rsid w:val="00C53DE1"/>
    <w:rsid w:val="00C544FF"/>
    <w:rsid w:val="00C545EF"/>
    <w:rsid w:val="00C547F7"/>
    <w:rsid w:val="00C54B14"/>
    <w:rsid w:val="00C54D47"/>
    <w:rsid w:val="00C54EA0"/>
    <w:rsid w:val="00C54EBE"/>
    <w:rsid w:val="00C55107"/>
    <w:rsid w:val="00C554DF"/>
    <w:rsid w:val="00C557F7"/>
    <w:rsid w:val="00C55B78"/>
    <w:rsid w:val="00C5650C"/>
    <w:rsid w:val="00C5665A"/>
    <w:rsid w:val="00C56752"/>
    <w:rsid w:val="00C56E07"/>
    <w:rsid w:val="00C56E56"/>
    <w:rsid w:val="00C5727A"/>
    <w:rsid w:val="00C57A82"/>
    <w:rsid w:val="00C57AF7"/>
    <w:rsid w:val="00C57C8B"/>
    <w:rsid w:val="00C6007C"/>
    <w:rsid w:val="00C60308"/>
    <w:rsid w:val="00C6069E"/>
    <w:rsid w:val="00C6079E"/>
    <w:rsid w:val="00C60A1C"/>
    <w:rsid w:val="00C6103A"/>
    <w:rsid w:val="00C610C2"/>
    <w:rsid w:val="00C6238D"/>
    <w:rsid w:val="00C62399"/>
    <w:rsid w:val="00C6295B"/>
    <w:rsid w:val="00C62DB5"/>
    <w:rsid w:val="00C63396"/>
    <w:rsid w:val="00C63662"/>
    <w:rsid w:val="00C643D0"/>
    <w:rsid w:val="00C64CB4"/>
    <w:rsid w:val="00C65467"/>
    <w:rsid w:val="00C65902"/>
    <w:rsid w:val="00C65C3A"/>
    <w:rsid w:val="00C667B7"/>
    <w:rsid w:val="00C669CF"/>
    <w:rsid w:val="00C6706A"/>
    <w:rsid w:val="00C67913"/>
    <w:rsid w:val="00C67A71"/>
    <w:rsid w:val="00C7062A"/>
    <w:rsid w:val="00C709C5"/>
    <w:rsid w:val="00C70C07"/>
    <w:rsid w:val="00C70CC3"/>
    <w:rsid w:val="00C70F29"/>
    <w:rsid w:val="00C714A6"/>
    <w:rsid w:val="00C71754"/>
    <w:rsid w:val="00C717BB"/>
    <w:rsid w:val="00C7190A"/>
    <w:rsid w:val="00C71FBB"/>
    <w:rsid w:val="00C721F4"/>
    <w:rsid w:val="00C72311"/>
    <w:rsid w:val="00C72B60"/>
    <w:rsid w:val="00C73D48"/>
    <w:rsid w:val="00C74015"/>
    <w:rsid w:val="00C74695"/>
    <w:rsid w:val="00C74C41"/>
    <w:rsid w:val="00C74EB6"/>
    <w:rsid w:val="00C7562C"/>
    <w:rsid w:val="00C75A74"/>
    <w:rsid w:val="00C75CDA"/>
    <w:rsid w:val="00C75DA7"/>
    <w:rsid w:val="00C75E51"/>
    <w:rsid w:val="00C75FAA"/>
    <w:rsid w:val="00C763C8"/>
    <w:rsid w:val="00C76702"/>
    <w:rsid w:val="00C7692E"/>
    <w:rsid w:val="00C7723A"/>
    <w:rsid w:val="00C77332"/>
    <w:rsid w:val="00C773CA"/>
    <w:rsid w:val="00C77978"/>
    <w:rsid w:val="00C80FB3"/>
    <w:rsid w:val="00C818EF"/>
    <w:rsid w:val="00C81B9F"/>
    <w:rsid w:val="00C8292B"/>
    <w:rsid w:val="00C82AE5"/>
    <w:rsid w:val="00C82ECE"/>
    <w:rsid w:val="00C83327"/>
    <w:rsid w:val="00C834A8"/>
    <w:rsid w:val="00C83854"/>
    <w:rsid w:val="00C838F7"/>
    <w:rsid w:val="00C83D20"/>
    <w:rsid w:val="00C83D99"/>
    <w:rsid w:val="00C83E1D"/>
    <w:rsid w:val="00C85718"/>
    <w:rsid w:val="00C858E8"/>
    <w:rsid w:val="00C85CF7"/>
    <w:rsid w:val="00C85D7F"/>
    <w:rsid w:val="00C85F90"/>
    <w:rsid w:val="00C86409"/>
    <w:rsid w:val="00C868B2"/>
    <w:rsid w:val="00C86ECA"/>
    <w:rsid w:val="00C86FAE"/>
    <w:rsid w:val="00C8793F"/>
    <w:rsid w:val="00C87A06"/>
    <w:rsid w:val="00C87B40"/>
    <w:rsid w:val="00C87D2C"/>
    <w:rsid w:val="00C90566"/>
    <w:rsid w:val="00C90A1A"/>
    <w:rsid w:val="00C90CC5"/>
    <w:rsid w:val="00C914A8"/>
    <w:rsid w:val="00C9157D"/>
    <w:rsid w:val="00C921EF"/>
    <w:rsid w:val="00C924F6"/>
    <w:rsid w:val="00C931E9"/>
    <w:rsid w:val="00C9365A"/>
    <w:rsid w:val="00C94054"/>
    <w:rsid w:val="00C94350"/>
    <w:rsid w:val="00C9470D"/>
    <w:rsid w:val="00C9498E"/>
    <w:rsid w:val="00C94CAA"/>
    <w:rsid w:val="00C94E82"/>
    <w:rsid w:val="00C952C2"/>
    <w:rsid w:val="00C9574A"/>
    <w:rsid w:val="00C957BC"/>
    <w:rsid w:val="00C95F4D"/>
    <w:rsid w:val="00C96C68"/>
    <w:rsid w:val="00CA02BD"/>
    <w:rsid w:val="00CA11C7"/>
    <w:rsid w:val="00CA131B"/>
    <w:rsid w:val="00CA17D5"/>
    <w:rsid w:val="00CA198C"/>
    <w:rsid w:val="00CA2137"/>
    <w:rsid w:val="00CA2693"/>
    <w:rsid w:val="00CA29C9"/>
    <w:rsid w:val="00CA3770"/>
    <w:rsid w:val="00CA3AFE"/>
    <w:rsid w:val="00CA4288"/>
    <w:rsid w:val="00CA42AA"/>
    <w:rsid w:val="00CA436F"/>
    <w:rsid w:val="00CA4986"/>
    <w:rsid w:val="00CA51F4"/>
    <w:rsid w:val="00CA5573"/>
    <w:rsid w:val="00CA5699"/>
    <w:rsid w:val="00CA5B1F"/>
    <w:rsid w:val="00CA62D2"/>
    <w:rsid w:val="00CA6CBC"/>
    <w:rsid w:val="00CA75DA"/>
    <w:rsid w:val="00CA7D5D"/>
    <w:rsid w:val="00CB0B84"/>
    <w:rsid w:val="00CB1890"/>
    <w:rsid w:val="00CB2B53"/>
    <w:rsid w:val="00CB3C87"/>
    <w:rsid w:val="00CB3F0E"/>
    <w:rsid w:val="00CB4492"/>
    <w:rsid w:val="00CB4527"/>
    <w:rsid w:val="00CB488D"/>
    <w:rsid w:val="00CB4AF6"/>
    <w:rsid w:val="00CB5460"/>
    <w:rsid w:val="00CB5944"/>
    <w:rsid w:val="00CB5CCD"/>
    <w:rsid w:val="00CB5FF0"/>
    <w:rsid w:val="00CB6460"/>
    <w:rsid w:val="00CB6A92"/>
    <w:rsid w:val="00CB75D1"/>
    <w:rsid w:val="00CB77F1"/>
    <w:rsid w:val="00CB7B43"/>
    <w:rsid w:val="00CB7C43"/>
    <w:rsid w:val="00CB7D4D"/>
    <w:rsid w:val="00CC0123"/>
    <w:rsid w:val="00CC01B9"/>
    <w:rsid w:val="00CC0825"/>
    <w:rsid w:val="00CC0B1D"/>
    <w:rsid w:val="00CC0BC4"/>
    <w:rsid w:val="00CC127E"/>
    <w:rsid w:val="00CC1794"/>
    <w:rsid w:val="00CC2DAE"/>
    <w:rsid w:val="00CC2F75"/>
    <w:rsid w:val="00CC3415"/>
    <w:rsid w:val="00CC3FF0"/>
    <w:rsid w:val="00CC47DF"/>
    <w:rsid w:val="00CC49C3"/>
    <w:rsid w:val="00CC4B7B"/>
    <w:rsid w:val="00CC56EE"/>
    <w:rsid w:val="00CC5BA6"/>
    <w:rsid w:val="00CC5C28"/>
    <w:rsid w:val="00CC5F28"/>
    <w:rsid w:val="00CC61A5"/>
    <w:rsid w:val="00CC61C2"/>
    <w:rsid w:val="00CC64EF"/>
    <w:rsid w:val="00CC67F1"/>
    <w:rsid w:val="00CC6BF1"/>
    <w:rsid w:val="00CC6C4A"/>
    <w:rsid w:val="00CC6D84"/>
    <w:rsid w:val="00CC7112"/>
    <w:rsid w:val="00CC72A9"/>
    <w:rsid w:val="00CC73C2"/>
    <w:rsid w:val="00CC7D26"/>
    <w:rsid w:val="00CC7E3A"/>
    <w:rsid w:val="00CD0090"/>
    <w:rsid w:val="00CD021C"/>
    <w:rsid w:val="00CD065A"/>
    <w:rsid w:val="00CD0C3C"/>
    <w:rsid w:val="00CD0C66"/>
    <w:rsid w:val="00CD1237"/>
    <w:rsid w:val="00CD1999"/>
    <w:rsid w:val="00CD1BFC"/>
    <w:rsid w:val="00CD1CFC"/>
    <w:rsid w:val="00CD1E6B"/>
    <w:rsid w:val="00CD1EA1"/>
    <w:rsid w:val="00CD1EF8"/>
    <w:rsid w:val="00CD2799"/>
    <w:rsid w:val="00CD2CD8"/>
    <w:rsid w:val="00CD2E53"/>
    <w:rsid w:val="00CD3938"/>
    <w:rsid w:val="00CD45CD"/>
    <w:rsid w:val="00CD4622"/>
    <w:rsid w:val="00CD4772"/>
    <w:rsid w:val="00CD4A2D"/>
    <w:rsid w:val="00CD4AFE"/>
    <w:rsid w:val="00CD57D6"/>
    <w:rsid w:val="00CD5AD2"/>
    <w:rsid w:val="00CD5C87"/>
    <w:rsid w:val="00CD5D22"/>
    <w:rsid w:val="00CD6111"/>
    <w:rsid w:val="00CD624A"/>
    <w:rsid w:val="00CD64A6"/>
    <w:rsid w:val="00CD73DD"/>
    <w:rsid w:val="00CD75DC"/>
    <w:rsid w:val="00CD7BC4"/>
    <w:rsid w:val="00CE07D0"/>
    <w:rsid w:val="00CE086B"/>
    <w:rsid w:val="00CE0B5C"/>
    <w:rsid w:val="00CE0DDD"/>
    <w:rsid w:val="00CE196A"/>
    <w:rsid w:val="00CE1A7D"/>
    <w:rsid w:val="00CE1CFA"/>
    <w:rsid w:val="00CE1D7A"/>
    <w:rsid w:val="00CE23B7"/>
    <w:rsid w:val="00CE298F"/>
    <w:rsid w:val="00CE29C3"/>
    <w:rsid w:val="00CE2F92"/>
    <w:rsid w:val="00CE3BC3"/>
    <w:rsid w:val="00CE4218"/>
    <w:rsid w:val="00CE446D"/>
    <w:rsid w:val="00CE45AA"/>
    <w:rsid w:val="00CE4631"/>
    <w:rsid w:val="00CE46E0"/>
    <w:rsid w:val="00CE4A79"/>
    <w:rsid w:val="00CE4F43"/>
    <w:rsid w:val="00CE50F6"/>
    <w:rsid w:val="00CE5C3F"/>
    <w:rsid w:val="00CE5E08"/>
    <w:rsid w:val="00CE6058"/>
    <w:rsid w:val="00CE6250"/>
    <w:rsid w:val="00CE6728"/>
    <w:rsid w:val="00CE6BE3"/>
    <w:rsid w:val="00CE6F6D"/>
    <w:rsid w:val="00CE6F9D"/>
    <w:rsid w:val="00CE70E2"/>
    <w:rsid w:val="00CE764B"/>
    <w:rsid w:val="00CE7666"/>
    <w:rsid w:val="00CE7A17"/>
    <w:rsid w:val="00CE7CD3"/>
    <w:rsid w:val="00CE7D8B"/>
    <w:rsid w:val="00CE7F7F"/>
    <w:rsid w:val="00CF027A"/>
    <w:rsid w:val="00CF03F1"/>
    <w:rsid w:val="00CF0DE2"/>
    <w:rsid w:val="00CF0DFA"/>
    <w:rsid w:val="00CF10BF"/>
    <w:rsid w:val="00CF1961"/>
    <w:rsid w:val="00CF1968"/>
    <w:rsid w:val="00CF1AF5"/>
    <w:rsid w:val="00CF237B"/>
    <w:rsid w:val="00CF25A2"/>
    <w:rsid w:val="00CF289D"/>
    <w:rsid w:val="00CF2944"/>
    <w:rsid w:val="00CF2F37"/>
    <w:rsid w:val="00CF335D"/>
    <w:rsid w:val="00CF3A8D"/>
    <w:rsid w:val="00CF41CA"/>
    <w:rsid w:val="00CF4806"/>
    <w:rsid w:val="00CF4D0E"/>
    <w:rsid w:val="00CF4F9D"/>
    <w:rsid w:val="00CF5484"/>
    <w:rsid w:val="00CF5725"/>
    <w:rsid w:val="00CF631D"/>
    <w:rsid w:val="00CF664C"/>
    <w:rsid w:val="00CF6A2D"/>
    <w:rsid w:val="00CF6A3D"/>
    <w:rsid w:val="00CF6B2C"/>
    <w:rsid w:val="00CF6EC9"/>
    <w:rsid w:val="00CF706E"/>
    <w:rsid w:val="00CF7248"/>
    <w:rsid w:val="00D000A2"/>
    <w:rsid w:val="00D002AE"/>
    <w:rsid w:val="00D00F2E"/>
    <w:rsid w:val="00D00FAE"/>
    <w:rsid w:val="00D011A4"/>
    <w:rsid w:val="00D019CC"/>
    <w:rsid w:val="00D0204C"/>
    <w:rsid w:val="00D022B1"/>
    <w:rsid w:val="00D02786"/>
    <w:rsid w:val="00D02F31"/>
    <w:rsid w:val="00D0325F"/>
    <w:rsid w:val="00D0343B"/>
    <w:rsid w:val="00D03558"/>
    <w:rsid w:val="00D0377C"/>
    <w:rsid w:val="00D0381A"/>
    <w:rsid w:val="00D03962"/>
    <w:rsid w:val="00D03BFB"/>
    <w:rsid w:val="00D03F50"/>
    <w:rsid w:val="00D03FDC"/>
    <w:rsid w:val="00D043A9"/>
    <w:rsid w:val="00D04719"/>
    <w:rsid w:val="00D04AE7"/>
    <w:rsid w:val="00D04C9F"/>
    <w:rsid w:val="00D05970"/>
    <w:rsid w:val="00D05BC7"/>
    <w:rsid w:val="00D05C23"/>
    <w:rsid w:val="00D05F1A"/>
    <w:rsid w:val="00D06286"/>
    <w:rsid w:val="00D063DA"/>
    <w:rsid w:val="00D06D3D"/>
    <w:rsid w:val="00D06F52"/>
    <w:rsid w:val="00D06F96"/>
    <w:rsid w:val="00D07789"/>
    <w:rsid w:val="00D07892"/>
    <w:rsid w:val="00D07D1D"/>
    <w:rsid w:val="00D07E0A"/>
    <w:rsid w:val="00D1018A"/>
    <w:rsid w:val="00D10343"/>
    <w:rsid w:val="00D104A4"/>
    <w:rsid w:val="00D109D0"/>
    <w:rsid w:val="00D11925"/>
    <w:rsid w:val="00D11BE5"/>
    <w:rsid w:val="00D11D9C"/>
    <w:rsid w:val="00D11FEC"/>
    <w:rsid w:val="00D12339"/>
    <w:rsid w:val="00D12958"/>
    <w:rsid w:val="00D129FA"/>
    <w:rsid w:val="00D12A46"/>
    <w:rsid w:val="00D133D2"/>
    <w:rsid w:val="00D136E8"/>
    <w:rsid w:val="00D13ED8"/>
    <w:rsid w:val="00D14334"/>
    <w:rsid w:val="00D146AE"/>
    <w:rsid w:val="00D1526A"/>
    <w:rsid w:val="00D153B2"/>
    <w:rsid w:val="00D15792"/>
    <w:rsid w:val="00D160B5"/>
    <w:rsid w:val="00D1657E"/>
    <w:rsid w:val="00D16604"/>
    <w:rsid w:val="00D16CE1"/>
    <w:rsid w:val="00D1773B"/>
    <w:rsid w:val="00D17DE7"/>
    <w:rsid w:val="00D201C8"/>
    <w:rsid w:val="00D2021A"/>
    <w:rsid w:val="00D2040A"/>
    <w:rsid w:val="00D211A5"/>
    <w:rsid w:val="00D21BAF"/>
    <w:rsid w:val="00D21C28"/>
    <w:rsid w:val="00D21DAF"/>
    <w:rsid w:val="00D21F12"/>
    <w:rsid w:val="00D21F8F"/>
    <w:rsid w:val="00D220F7"/>
    <w:rsid w:val="00D222CA"/>
    <w:rsid w:val="00D224C5"/>
    <w:rsid w:val="00D22828"/>
    <w:rsid w:val="00D22867"/>
    <w:rsid w:val="00D23119"/>
    <w:rsid w:val="00D2360C"/>
    <w:rsid w:val="00D24370"/>
    <w:rsid w:val="00D2508C"/>
    <w:rsid w:val="00D25200"/>
    <w:rsid w:val="00D25F37"/>
    <w:rsid w:val="00D25FDF"/>
    <w:rsid w:val="00D2638C"/>
    <w:rsid w:val="00D265E1"/>
    <w:rsid w:val="00D2698D"/>
    <w:rsid w:val="00D270C4"/>
    <w:rsid w:val="00D27345"/>
    <w:rsid w:val="00D27520"/>
    <w:rsid w:val="00D275EA"/>
    <w:rsid w:val="00D27AAD"/>
    <w:rsid w:val="00D27ABD"/>
    <w:rsid w:val="00D27AE2"/>
    <w:rsid w:val="00D27FCE"/>
    <w:rsid w:val="00D308FE"/>
    <w:rsid w:val="00D30C40"/>
    <w:rsid w:val="00D30E95"/>
    <w:rsid w:val="00D30FFD"/>
    <w:rsid w:val="00D316D3"/>
    <w:rsid w:val="00D318ED"/>
    <w:rsid w:val="00D31930"/>
    <w:rsid w:val="00D31EB1"/>
    <w:rsid w:val="00D3206E"/>
    <w:rsid w:val="00D327B3"/>
    <w:rsid w:val="00D332B6"/>
    <w:rsid w:val="00D337E8"/>
    <w:rsid w:val="00D33A81"/>
    <w:rsid w:val="00D34337"/>
    <w:rsid w:val="00D34529"/>
    <w:rsid w:val="00D34B01"/>
    <w:rsid w:val="00D34F99"/>
    <w:rsid w:val="00D35547"/>
    <w:rsid w:val="00D35B24"/>
    <w:rsid w:val="00D35F50"/>
    <w:rsid w:val="00D360BE"/>
    <w:rsid w:val="00D36578"/>
    <w:rsid w:val="00D36905"/>
    <w:rsid w:val="00D36ABD"/>
    <w:rsid w:val="00D36F1D"/>
    <w:rsid w:val="00D378D1"/>
    <w:rsid w:val="00D379F2"/>
    <w:rsid w:val="00D37D0E"/>
    <w:rsid w:val="00D37E36"/>
    <w:rsid w:val="00D40A89"/>
    <w:rsid w:val="00D4104A"/>
    <w:rsid w:val="00D41262"/>
    <w:rsid w:val="00D41A57"/>
    <w:rsid w:val="00D41BD0"/>
    <w:rsid w:val="00D41C51"/>
    <w:rsid w:val="00D41F64"/>
    <w:rsid w:val="00D426E7"/>
    <w:rsid w:val="00D42AC8"/>
    <w:rsid w:val="00D42B2A"/>
    <w:rsid w:val="00D42D90"/>
    <w:rsid w:val="00D432F6"/>
    <w:rsid w:val="00D43C61"/>
    <w:rsid w:val="00D442E2"/>
    <w:rsid w:val="00D4434E"/>
    <w:rsid w:val="00D44584"/>
    <w:rsid w:val="00D44952"/>
    <w:rsid w:val="00D449F1"/>
    <w:rsid w:val="00D45003"/>
    <w:rsid w:val="00D452DB"/>
    <w:rsid w:val="00D4562C"/>
    <w:rsid w:val="00D4594C"/>
    <w:rsid w:val="00D45BC6"/>
    <w:rsid w:val="00D46636"/>
    <w:rsid w:val="00D468F1"/>
    <w:rsid w:val="00D469EA"/>
    <w:rsid w:val="00D46BC9"/>
    <w:rsid w:val="00D46ED6"/>
    <w:rsid w:val="00D47256"/>
    <w:rsid w:val="00D476EF"/>
    <w:rsid w:val="00D47AF2"/>
    <w:rsid w:val="00D47C85"/>
    <w:rsid w:val="00D47C9E"/>
    <w:rsid w:val="00D504E7"/>
    <w:rsid w:val="00D508F7"/>
    <w:rsid w:val="00D50B91"/>
    <w:rsid w:val="00D50D00"/>
    <w:rsid w:val="00D5106A"/>
    <w:rsid w:val="00D51766"/>
    <w:rsid w:val="00D518D8"/>
    <w:rsid w:val="00D52DBD"/>
    <w:rsid w:val="00D53935"/>
    <w:rsid w:val="00D53F73"/>
    <w:rsid w:val="00D54314"/>
    <w:rsid w:val="00D54481"/>
    <w:rsid w:val="00D54890"/>
    <w:rsid w:val="00D55091"/>
    <w:rsid w:val="00D560B1"/>
    <w:rsid w:val="00D5613F"/>
    <w:rsid w:val="00D5704C"/>
    <w:rsid w:val="00D570BA"/>
    <w:rsid w:val="00D5745F"/>
    <w:rsid w:val="00D600EB"/>
    <w:rsid w:val="00D60807"/>
    <w:rsid w:val="00D60A5B"/>
    <w:rsid w:val="00D60A70"/>
    <w:rsid w:val="00D60CC1"/>
    <w:rsid w:val="00D60D66"/>
    <w:rsid w:val="00D61BD6"/>
    <w:rsid w:val="00D61D21"/>
    <w:rsid w:val="00D61E2E"/>
    <w:rsid w:val="00D62A6E"/>
    <w:rsid w:val="00D62B1B"/>
    <w:rsid w:val="00D62D6E"/>
    <w:rsid w:val="00D62F49"/>
    <w:rsid w:val="00D631AB"/>
    <w:rsid w:val="00D6384D"/>
    <w:rsid w:val="00D63991"/>
    <w:rsid w:val="00D641F9"/>
    <w:rsid w:val="00D64394"/>
    <w:rsid w:val="00D646A3"/>
    <w:rsid w:val="00D64A13"/>
    <w:rsid w:val="00D64A71"/>
    <w:rsid w:val="00D6521B"/>
    <w:rsid w:val="00D655CB"/>
    <w:rsid w:val="00D65848"/>
    <w:rsid w:val="00D66ABB"/>
    <w:rsid w:val="00D66AC6"/>
    <w:rsid w:val="00D66D65"/>
    <w:rsid w:val="00D66F2D"/>
    <w:rsid w:val="00D677CF"/>
    <w:rsid w:val="00D67890"/>
    <w:rsid w:val="00D678A1"/>
    <w:rsid w:val="00D67FCB"/>
    <w:rsid w:val="00D7026D"/>
    <w:rsid w:val="00D703BB"/>
    <w:rsid w:val="00D703E6"/>
    <w:rsid w:val="00D70C08"/>
    <w:rsid w:val="00D70C23"/>
    <w:rsid w:val="00D70ED8"/>
    <w:rsid w:val="00D7101E"/>
    <w:rsid w:val="00D71267"/>
    <w:rsid w:val="00D71531"/>
    <w:rsid w:val="00D71BEF"/>
    <w:rsid w:val="00D71DE0"/>
    <w:rsid w:val="00D71E76"/>
    <w:rsid w:val="00D720A5"/>
    <w:rsid w:val="00D72667"/>
    <w:rsid w:val="00D72BAF"/>
    <w:rsid w:val="00D73180"/>
    <w:rsid w:val="00D738A2"/>
    <w:rsid w:val="00D7481C"/>
    <w:rsid w:val="00D74D64"/>
    <w:rsid w:val="00D7518A"/>
    <w:rsid w:val="00D7532B"/>
    <w:rsid w:val="00D7532C"/>
    <w:rsid w:val="00D75932"/>
    <w:rsid w:val="00D75A44"/>
    <w:rsid w:val="00D77DA6"/>
    <w:rsid w:val="00D80120"/>
    <w:rsid w:val="00D80165"/>
    <w:rsid w:val="00D8068C"/>
    <w:rsid w:val="00D806E8"/>
    <w:rsid w:val="00D809F9"/>
    <w:rsid w:val="00D8116C"/>
    <w:rsid w:val="00D8162B"/>
    <w:rsid w:val="00D81DA3"/>
    <w:rsid w:val="00D82195"/>
    <w:rsid w:val="00D8311F"/>
    <w:rsid w:val="00D833A2"/>
    <w:rsid w:val="00D83AF7"/>
    <w:rsid w:val="00D843A8"/>
    <w:rsid w:val="00D8477F"/>
    <w:rsid w:val="00D84A1B"/>
    <w:rsid w:val="00D84C3B"/>
    <w:rsid w:val="00D8585C"/>
    <w:rsid w:val="00D85BAD"/>
    <w:rsid w:val="00D85D4E"/>
    <w:rsid w:val="00D86501"/>
    <w:rsid w:val="00D86BE7"/>
    <w:rsid w:val="00D86C9B"/>
    <w:rsid w:val="00D86DC4"/>
    <w:rsid w:val="00D871CC"/>
    <w:rsid w:val="00D8720D"/>
    <w:rsid w:val="00D87569"/>
    <w:rsid w:val="00D87644"/>
    <w:rsid w:val="00D9011B"/>
    <w:rsid w:val="00D90582"/>
    <w:rsid w:val="00D90E65"/>
    <w:rsid w:val="00D91156"/>
    <w:rsid w:val="00D911A9"/>
    <w:rsid w:val="00D913B9"/>
    <w:rsid w:val="00D918A0"/>
    <w:rsid w:val="00D91997"/>
    <w:rsid w:val="00D91C37"/>
    <w:rsid w:val="00D91E7D"/>
    <w:rsid w:val="00D91F00"/>
    <w:rsid w:val="00D920DD"/>
    <w:rsid w:val="00D9211A"/>
    <w:rsid w:val="00D93888"/>
    <w:rsid w:val="00D93AE4"/>
    <w:rsid w:val="00D93F04"/>
    <w:rsid w:val="00D94395"/>
    <w:rsid w:val="00D94984"/>
    <w:rsid w:val="00D95058"/>
    <w:rsid w:val="00D95264"/>
    <w:rsid w:val="00D955D8"/>
    <w:rsid w:val="00D965C1"/>
    <w:rsid w:val="00D966C2"/>
    <w:rsid w:val="00D96722"/>
    <w:rsid w:val="00D967D4"/>
    <w:rsid w:val="00D96C9F"/>
    <w:rsid w:val="00D973B3"/>
    <w:rsid w:val="00D9775A"/>
    <w:rsid w:val="00D97ACA"/>
    <w:rsid w:val="00D97DBC"/>
    <w:rsid w:val="00D97DD6"/>
    <w:rsid w:val="00D97F22"/>
    <w:rsid w:val="00D97F36"/>
    <w:rsid w:val="00DA0195"/>
    <w:rsid w:val="00DA05AE"/>
    <w:rsid w:val="00DA0A0D"/>
    <w:rsid w:val="00DA14E9"/>
    <w:rsid w:val="00DA18B3"/>
    <w:rsid w:val="00DA1BAC"/>
    <w:rsid w:val="00DA2A94"/>
    <w:rsid w:val="00DA2DE3"/>
    <w:rsid w:val="00DA41C6"/>
    <w:rsid w:val="00DA4BDD"/>
    <w:rsid w:val="00DA4C3C"/>
    <w:rsid w:val="00DA4E51"/>
    <w:rsid w:val="00DA54F0"/>
    <w:rsid w:val="00DA554F"/>
    <w:rsid w:val="00DA6272"/>
    <w:rsid w:val="00DA646B"/>
    <w:rsid w:val="00DA690B"/>
    <w:rsid w:val="00DA69F9"/>
    <w:rsid w:val="00DA6A06"/>
    <w:rsid w:val="00DA74CB"/>
    <w:rsid w:val="00DA760B"/>
    <w:rsid w:val="00DA79BC"/>
    <w:rsid w:val="00DA7EC0"/>
    <w:rsid w:val="00DB0082"/>
    <w:rsid w:val="00DB009B"/>
    <w:rsid w:val="00DB00E6"/>
    <w:rsid w:val="00DB0209"/>
    <w:rsid w:val="00DB0548"/>
    <w:rsid w:val="00DB070F"/>
    <w:rsid w:val="00DB07BD"/>
    <w:rsid w:val="00DB07D7"/>
    <w:rsid w:val="00DB0CAD"/>
    <w:rsid w:val="00DB0D72"/>
    <w:rsid w:val="00DB13BC"/>
    <w:rsid w:val="00DB1D57"/>
    <w:rsid w:val="00DB1EC8"/>
    <w:rsid w:val="00DB2250"/>
    <w:rsid w:val="00DB24AD"/>
    <w:rsid w:val="00DB2F35"/>
    <w:rsid w:val="00DB3773"/>
    <w:rsid w:val="00DB3C50"/>
    <w:rsid w:val="00DB3EA3"/>
    <w:rsid w:val="00DB3F30"/>
    <w:rsid w:val="00DB410A"/>
    <w:rsid w:val="00DB4517"/>
    <w:rsid w:val="00DB5098"/>
    <w:rsid w:val="00DB546D"/>
    <w:rsid w:val="00DB5933"/>
    <w:rsid w:val="00DB6158"/>
    <w:rsid w:val="00DB62BF"/>
    <w:rsid w:val="00DB6599"/>
    <w:rsid w:val="00DB66D8"/>
    <w:rsid w:val="00DB7BAA"/>
    <w:rsid w:val="00DC0341"/>
    <w:rsid w:val="00DC06A4"/>
    <w:rsid w:val="00DC0C6D"/>
    <w:rsid w:val="00DC11E7"/>
    <w:rsid w:val="00DC18A9"/>
    <w:rsid w:val="00DC2313"/>
    <w:rsid w:val="00DC2806"/>
    <w:rsid w:val="00DC29D7"/>
    <w:rsid w:val="00DC2CB6"/>
    <w:rsid w:val="00DC3034"/>
    <w:rsid w:val="00DC305A"/>
    <w:rsid w:val="00DC3546"/>
    <w:rsid w:val="00DC37A3"/>
    <w:rsid w:val="00DC3978"/>
    <w:rsid w:val="00DC3CED"/>
    <w:rsid w:val="00DC451E"/>
    <w:rsid w:val="00DC4869"/>
    <w:rsid w:val="00DC4A8A"/>
    <w:rsid w:val="00DC4B2D"/>
    <w:rsid w:val="00DC5301"/>
    <w:rsid w:val="00DC53EA"/>
    <w:rsid w:val="00DC5B53"/>
    <w:rsid w:val="00DC5DDD"/>
    <w:rsid w:val="00DC5F0F"/>
    <w:rsid w:val="00DC5F23"/>
    <w:rsid w:val="00DC6A45"/>
    <w:rsid w:val="00DC7020"/>
    <w:rsid w:val="00DC7924"/>
    <w:rsid w:val="00DC7D4D"/>
    <w:rsid w:val="00DD0364"/>
    <w:rsid w:val="00DD0941"/>
    <w:rsid w:val="00DD0995"/>
    <w:rsid w:val="00DD1203"/>
    <w:rsid w:val="00DD126E"/>
    <w:rsid w:val="00DD12F4"/>
    <w:rsid w:val="00DD1917"/>
    <w:rsid w:val="00DD1A3F"/>
    <w:rsid w:val="00DD2A74"/>
    <w:rsid w:val="00DD3356"/>
    <w:rsid w:val="00DD3549"/>
    <w:rsid w:val="00DD3752"/>
    <w:rsid w:val="00DD37A2"/>
    <w:rsid w:val="00DD3ADA"/>
    <w:rsid w:val="00DD462B"/>
    <w:rsid w:val="00DD48D0"/>
    <w:rsid w:val="00DD541B"/>
    <w:rsid w:val="00DD5460"/>
    <w:rsid w:val="00DD57E8"/>
    <w:rsid w:val="00DD584E"/>
    <w:rsid w:val="00DD5AAD"/>
    <w:rsid w:val="00DD5F57"/>
    <w:rsid w:val="00DD61A4"/>
    <w:rsid w:val="00DD70AA"/>
    <w:rsid w:val="00DD71C3"/>
    <w:rsid w:val="00DD76D8"/>
    <w:rsid w:val="00DD76F4"/>
    <w:rsid w:val="00DD7C93"/>
    <w:rsid w:val="00DD7D40"/>
    <w:rsid w:val="00DD7DA0"/>
    <w:rsid w:val="00DE0071"/>
    <w:rsid w:val="00DE0C1C"/>
    <w:rsid w:val="00DE0D6D"/>
    <w:rsid w:val="00DE1087"/>
    <w:rsid w:val="00DE1261"/>
    <w:rsid w:val="00DE1314"/>
    <w:rsid w:val="00DE18EB"/>
    <w:rsid w:val="00DE1A9A"/>
    <w:rsid w:val="00DE2017"/>
    <w:rsid w:val="00DE27A6"/>
    <w:rsid w:val="00DE2AD1"/>
    <w:rsid w:val="00DE3A5B"/>
    <w:rsid w:val="00DE3D18"/>
    <w:rsid w:val="00DE41FB"/>
    <w:rsid w:val="00DE4A8B"/>
    <w:rsid w:val="00DE52A3"/>
    <w:rsid w:val="00DE5BA5"/>
    <w:rsid w:val="00DE6456"/>
    <w:rsid w:val="00DE65D2"/>
    <w:rsid w:val="00DE6A00"/>
    <w:rsid w:val="00DE6B29"/>
    <w:rsid w:val="00DE6BCF"/>
    <w:rsid w:val="00DE6C68"/>
    <w:rsid w:val="00DE6DB2"/>
    <w:rsid w:val="00DE7B2C"/>
    <w:rsid w:val="00DE7FF4"/>
    <w:rsid w:val="00DF005D"/>
    <w:rsid w:val="00DF00E7"/>
    <w:rsid w:val="00DF052E"/>
    <w:rsid w:val="00DF07F3"/>
    <w:rsid w:val="00DF0E9A"/>
    <w:rsid w:val="00DF1827"/>
    <w:rsid w:val="00DF1D0F"/>
    <w:rsid w:val="00DF2109"/>
    <w:rsid w:val="00DF2D89"/>
    <w:rsid w:val="00DF3496"/>
    <w:rsid w:val="00DF3D89"/>
    <w:rsid w:val="00DF44F1"/>
    <w:rsid w:val="00DF4617"/>
    <w:rsid w:val="00DF48D2"/>
    <w:rsid w:val="00DF495F"/>
    <w:rsid w:val="00DF4E37"/>
    <w:rsid w:val="00DF5983"/>
    <w:rsid w:val="00DF605F"/>
    <w:rsid w:val="00DF65FB"/>
    <w:rsid w:val="00DF66E5"/>
    <w:rsid w:val="00DF683B"/>
    <w:rsid w:val="00DF7878"/>
    <w:rsid w:val="00DF79A0"/>
    <w:rsid w:val="00DF7D15"/>
    <w:rsid w:val="00E002E2"/>
    <w:rsid w:val="00E00CC7"/>
    <w:rsid w:val="00E014A9"/>
    <w:rsid w:val="00E01586"/>
    <w:rsid w:val="00E01EEB"/>
    <w:rsid w:val="00E023BB"/>
    <w:rsid w:val="00E02545"/>
    <w:rsid w:val="00E029A0"/>
    <w:rsid w:val="00E02BD6"/>
    <w:rsid w:val="00E031BA"/>
    <w:rsid w:val="00E0369E"/>
    <w:rsid w:val="00E0439F"/>
    <w:rsid w:val="00E04684"/>
    <w:rsid w:val="00E0562B"/>
    <w:rsid w:val="00E05BDE"/>
    <w:rsid w:val="00E066C6"/>
    <w:rsid w:val="00E0690E"/>
    <w:rsid w:val="00E0749A"/>
    <w:rsid w:val="00E076B0"/>
    <w:rsid w:val="00E07A19"/>
    <w:rsid w:val="00E07AEA"/>
    <w:rsid w:val="00E07B8F"/>
    <w:rsid w:val="00E07DD7"/>
    <w:rsid w:val="00E07DF9"/>
    <w:rsid w:val="00E10685"/>
    <w:rsid w:val="00E11111"/>
    <w:rsid w:val="00E113E3"/>
    <w:rsid w:val="00E114FC"/>
    <w:rsid w:val="00E11707"/>
    <w:rsid w:val="00E119F7"/>
    <w:rsid w:val="00E11E27"/>
    <w:rsid w:val="00E120F5"/>
    <w:rsid w:val="00E120FE"/>
    <w:rsid w:val="00E12E27"/>
    <w:rsid w:val="00E13258"/>
    <w:rsid w:val="00E14179"/>
    <w:rsid w:val="00E150E7"/>
    <w:rsid w:val="00E1550D"/>
    <w:rsid w:val="00E158C0"/>
    <w:rsid w:val="00E16321"/>
    <w:rsid w:val="00E16B72"/>
    <w:rsid w:val="00E16C36"/>
    <w:rsid w:val="00E16E30"/>
    <w:rsid w:val="00E171A1"/>
    <w:rsid w:val="00E17CCD"/>
    <w:rsid w:val="00E17E88"/>
    <w:rsid w:val="00E17FB4"/>
    <w:rsid w:val="00E20655"/>
    <w:rsid w:val="00E2070D"/>
    <w:rsid w:val="00E20835"/>
    <w:rsid w:val="00E208A4"/>
    <w:rsid w:val="00E20A30"/>
    <w:rsid w:val="00E20F98"/>
    <w:rsid w:val="00E20FA9"/>
    <w:rsid w:val="00E21120"/>
    <w:rsid w:val="00E21199"/>
    <w:rsid w:val="00E21515"/>
    <w:rsid w:val="00E215E3"/>
    <w:rsid w:val="00E219DA"/>
    <w:rsid w:val="00E22A4A"/>
    <w:rsid w:val="00E22D27"/>
    <w:rsid w:val="00E22D33"/>
    <w:rsid w:val="00E230C4"/>
    <w:rsid w:val="00E2333D"/>
    <w:rsid w:val="00E23AB5"/>
    <w:rsid w:val="00E23BCC"/>
    <w:rsid w:val="00E2403E"/>
    <w:rsid w:val="00E24203"/>
    <w:rsid w:val="00E24420"/>
    <w:rsid w:val="00E246E2"/>
    <w:rsid w:val="00E248B6"/>
    <w:rsid w:val="00E253A0"/>
    <w:rsid w:val="00E259F4"/>
    <w:rsid w:val="00E25B25"/>
    <w:rsid w:val="00E25EEC"/>
    <w:rsid w:val="00E261B6"/>
    <w:rsid w:val="00E26E48"/>
    <w:rsid w:val="00E27290"/>
    <w:rsid w:val="00E27294"/>
    <w:rsid w:val="00E304CC"/>
    <w:rsid w:val="00E305F2"/>
    <w:rsid w:val="00E30A18"/>
    <w:rsid w:val="00E30D3B"/>
    <w:rsid w:val="00E30D7F"/>
    <w:rsid w:val="00E30EEE"/>
    <w:rsid w:val="00E31495"/>
    <w:rsid w:val="00E3184D"/>
    <w:rsid w:val="00E31A59"/>
    <w:rsid w:val="00E31CD6"/>
    <w:rsid w:val="00E31EFC"/>
    <w:rsid w:val="00E32124"/>
    <w:rsid w:val="00E32191"/>
    <w:rsid w:val="00E3257D"/>
    <w:rsid w:val="00E3282D"/>
    <w:rsid w:val="00E328AA"/>
    <w:rsid w:val="00E330AA"/>
    <w:rsid w:val="00E330CF"/>
    <w:rsid w:val="00E332C3"/>
    <w:rsid w:val="00E33430"/>
    <w:rsid w:val="00E33830"/>
    <w:rsid w:val="00E33FF8"/>
    <w:rsid w:val="00E341D0"/>
    <w:rsid w:val="00E3458C"/>
    <w:rsid w:val="00E34963"/>
    <w:rsid w:val="00E349E9"/>
    <w:rsid w:val="00E35092"/>
    <w:rsid w:val="00E35198"/>
    <w:rsid w:val="00E35961"/>
    <w:rsid w:val="00E35A08"/>
    <w:rsid w:val="00E35B05"/>
    <w:rsid w:val="00E35C69"/>
    <w:rsid w:val="00E35ED2"/>
    <w:rsid w:val="00E36207"/>
    <w:rsid w:val="00E362EA"/>
    <w:rsid w:val="00E363D1"/>
    <w:rsid w:val="00E36625"/>
    <w:rsid w:val="00E36E51"/>
    <w:rsid w:val="00E3719F"/>
    <w:rsid w:val="00E373FF"/>
    <w:rsid w:val="00E3790C"/>
    <w:rsid w:val="00E37D8D"/>
    <w:rsid w:val="00E40091"/>
    <w:rsid w:val="00E40158"/>
    <w:rsid w:val="00E404CB"/>
    <w:rsid w:val="00E40F94"/>
    <w:rsid w:val="00E41A5E"/>
    <w:rsid w:val="00E41B7B"/>
    <w:rsid w:val="00E4230B"/>
    <w:rsid w:val="00E42B2C"/>
    <w:rsid w:val="00E42F49"/>
    <w:rsid w:val="00E4321A"/>
    <w:rsid w:val="00E436DB"/>
    <w:rsid w:val="00E43751"/>
    <w:rsid w:val="00E437D1"/>
    <w:rsid w:val="00E438CA"/>
    <w:rsid w:val="00E43A04"/>
    <w:rsid w:val="00E43CC5"/>
    <w:rsid w:val="00E44059"/>
    <w:rsid w:val="00E443D0"/>
    <w:rsid w:val="00E445B1"/>
    <w:rsid w:val="00E446C5"/>
    <w:rsid w:val="00E4490A"/>
    <w:rsid w:val="00E44A2A"/>
    <w:rsid w:val="00E44C40"/>
    <w:rsid w:val="00E45CCC"/>
    <w:rsid w:val="00E45DA9"/>
    <w:rsid w:val="00E46286"/>
    <w:rsid w:val="00E46A29"/>
    <w:rsid w:val="00E472EE"/>
    <w:rsid w:val="00E473A3"/>
    <w:rsid w:val="00E47462"/>
    <w:rsid w:val="00E475AA"/>
    <w:rsid w:val="00E47893"/>
    <w:rsid w:val="00E47A60"/>
    <w:rsid w:val="00E47B1A"/>
    <w:rsid w:val="00E47C6F"/>
    <w:rsid w:val="00E501D2"/>
    <w:rsid w:val="00E5039A"/>
    <w:rsid w:val="00E50C92"/>
    <w:rsid w:val="00E51189"/>
    <w:rsid w:val="00E51250"/>
    <w:rsid w:val="00E512D7"/>
    <w:rsid w:val="00E514C8"/>
    <w:rsid w:val="00E516B0"/>
    <w:rsid w:val="00E516F9"/>
    <w:rsid w:val="00E51B77"/>
    <w:rsid w:val="00E521AD"/>
    <w:rsid w:val="00E521EB"/>
    <w:rsid w:val="00E52384"/>
    <w:rsid w:val="00E525D6"/>
    <w:rsid w:val="00E52634"/>
    <w:rsid w:val="00E527F9"/>
    <w:rsid w:val="00E531D3"/>
    <w:rsid w:val="00E531EF"/>
    <w:rsid w:val="00E53422"/>
    <w:rsid w:val="00E53847"/>
    <w:rsid w:val="00E544E4"/>
    <w:rsid w:val="00E549A2"/>
    <w:rsid w:val="00E54C16"/>
    <w:rsid w:val="00E54F8D"/>
    <w:rsid w:val="00E55497"/>
    <w:rsid w:val="00E555CD"/>
    <w:rsid w:val="00E55873"/>
    <w:rsid w:val="00E55A5B"/>
    <w:rsid w:val="00E55D98"/>
    <w:rsid w:val="00E56809"/>
    <w:rsid w:val="00E56CF0"/>
    <w:rsid w:val="00E56EA3"/>
    <w:rsid w:val="00E60717"/>
    <w:rsid w:val="00E6129A"/>
    <w:rsid w:val="00E6183E"/>
    <w:rsid w:val="00E61D8D"/>
    <w:rsid w:val="00E62270"/>
    <w:rsid w:val="00E6228D"/>
    <w:rsid w:val="00E6233D"/>
    <w:rsid w:val="00E624BA"/>
    <w:rsid w:val="00E62927"/>
    <w:rsid w:val="00E62B34"/>
    <w:rsid w:val="00E62E63"/>
    <w:rsid w:val="00E63017"/>
    <w:rsid w:val="00E63171"/>
    <w:rsid w:val="00E637FC"/>
    <w:rsid w:val="00E64ECE"/>
    <w:rsid w:val="00E650DE"/>
    <w:rsid w:val="00E6592F"/>
    <w:rsid w:val="00E65D46"/>
    <w:rsid w:val="00E663CE"/>
    <w:rsid w:val="00E6652D"/>
    <w:rsid w:val="00E66E29"/>
    <w:rsid w:val="00E66F47"/>
    <w:rsid w:val="00E67B8D"/>
    <w:rsid w:val="00E67BE3"/>
    <w:rsid w:val="00E707E3"/>
    <w:rsid w:val="00E70B3F"/>
    <w:rsid w:val="00E70EA6"/>
    <w:rsid w:val="00E70EBD"/>
    <w:rsid w:val="00E71211"/>
    <w:rsid w:val="00E717EA"/>
    <w:rsid w:val="00E71C1D"/>
    <w:rsid w:val="00E71D3A"/>
    <w:rsid w:val="00E72B31"/>
    <w:rsid w:val="00E72DAB"/>
    <w:rsid w:val="00E72F43"/>
    <w:rsid w:val="00E72F67"/>
    <w:rsid w:val="00E73255"/>
    <w:rsid w:val="00E73353"/>
    <w:rsid w:val="00E7341E"/>
    <w:rsid w:val="00E7347D"/>
    <w:rsid w:val="00E73491"/>
    <w:rsid w:val="00E735F8"/>
    <w:rsid w:val="00E7362B"/>
    <w:rsid w:val="00E73A09"/>
    <w:rsid w:val="00E73E75"/>
    <w:rsid w:val="00E7408E"/>
    <w:rsid w:val="00E74245"/>
    <w:rsid w:val="00E74328"/>
    <w:rsid w:val="00E7436A"/>
    <w:rsid w:val="00E747CF"/>
    <w:rsid w:val="00E74D7E"/>
    <w:rsid w:val="00E759CA"/>
    <w:rsid w:val="00E75AAF"/>
    <w:rsid w:val="00E75AB5"/>
    <w:rsid w:val="00E75F2D"/>
    <w:rsid w:val="00E7635F"/>
    <w:rsid w:val="00E7656D"/>
    <w:rsid w:val="00E7679A"/>
    <w:rsid w:val="00E7679E"/>
    <w:rsid w:val="00E7710B"/>
    <w:rsid w:val="00E772F5"/>
    <w:rsid w:val="00E773C6"/>
    <w:rsid w:val="00E775CD"/>
    <w:rsid w:val="00E777B4"/>
    <w:rsid w:val="00E77BDF"/>
    <w:rsid w:val="00E77E9E"/>
    <w:rsid w:val="00E808C2"/>
    <w:rsid w:val="00E81AD9"/>
    <w:rsid w:val="00E8213A"/>
    <w:rsid w:val="00E82838"/>
    <w:rsid w:val="00E82BD5"/>
    <w:rsid w:val="00E83474"/>
    <w:rsid w:val="00E838B9"/>
    <w:rsid w:val="00E841BD"/>
    <w:rsid w:val="00E8470E"/>
    <w:rsid w:val="00E847D1"/>
    <w:rsid w:val="00E84A14"/>
    <w:rsid w:val="00E84A74"/>
    <w:rsid w:val="00E850D8"/>
    <w:rsid w:val="00E85421"/>
    <w:rsid w:val="00E85503"/>
    <w:rsid w:val="00E8553C"/>
    <w:rsid w:val="00E85AC7"/>
    <w:rsid w:val="00E86098"/>
    <w:rsid w:val="00E863B8"/>
    <w:rsid w:val="00E86504"/>
    <w:rsid w:val="00E865BD"/>
    <w:rsid w:val="00E86A44"/>
    <w:rsid w:val="00E86D06"/>
    <w:rsid w:val="00E8750B"/>
    <w:rsid w:val="00E87CB9"/>
    <w:rsid w:val="00E90243"/>
    <w:rsid w:val="00E90981"/>
    <w:rsid w:val="00E90BA1"/>
    <w:rsid w:val="00E91119"/>
    <w:rsid w:val="00E91574"/>
    <w:rsid w:val="00E91759"/>
    <w:rsid w:val="00E91828"/>
    <w:rsid w:val="00E9204D"/>
    <w:rsid w:val="00E92167"/>
    <w:rsid w:val="00E921A6"/>
    <w:rsid w:val="00E921E3"/>
    <w:rsid w:val="00E925E8"/>
    <w:rsid w:val="00E92BFF"/>
    <w:rsid w:val="00E931F5"/>
    <w:rsid w:val="00E935AC"/>
    <w:rsid w:val="00E93683"/>
    <w:rsid w:val="00E9491D"/>
    <w:rsid w:val="00E94A6C"/>
    <w:rsid w:val="00E94A7D"/>
    <w:rsid w:val="00E94AC1"/>
    <w:rsid w:val="00E95001"/>
    <w:rsid w:val="00E9562F"/>
    <w:rsid w:val="00E956AC"/>
    <w:rsid w:val="00E95AE3"/>
    <w:rsid w:val="00E95FDD"/>
    <w:rsid w:val="00E9624C"/>
    <w:rsid w:val="00E96A51"/>
    <w:rsid w:val="00E96BAF"/>
    <w:rsid w:val="00E971F6"/>
    <w:rsid w:val="00E975E0"/>
    <w:rsid w:val="00E97F6E"/>
    <w:rsid w:val="00EA04F8"/>
    <w:rsid w:val="00EA07CD"/>
    <w:rsid w:val="00EA101B"/>
    <w:rsid w:val="00EA19F6"/>
    <w:rsid w:val="00EA1EA8"/>
    <w:rsid w:val="00EA2920"/>
    <w:rsid w:val="00EA2C43"/>
    <w:rsid w:val="00EA3222"/>
    <w:rsid w:val="00EA452E"/>
    <w:rsid w:val="00EA455E"/>
    <w:rsid w:val="00EA4732"/>
    <w:rsid w:val="00EA51D9"/>
    <w:rsid w:val="00EA52FF"/>
    <w:rsid w:val="00EA54B1"/>
    <w:rsid w:val="00EA55B5"/>
    <w:rsid w:val="00EA5699"/>
    <w:rsid w:val="00EA611A"/>
    <w:rsid w:val="00EA6132"/>
    <w:rsid w:val="00EA6804"/>
    <w:rsid w:val="00EA76D8"/>
    <w:rsid w:val="00EA78DD"/>
    <w:rsid w:val="00EA7CCD"/>
    <w:rsid w:val="00EB0041"/>
    <w:rsid w:val="00EB0060"/>
    <w:rsid w:val="00EB0325"/>
    <w:rsid w:val="00EB086E"/>
    <w:rsid w:val="00EB0AD7"/>
    <w:rsid w:val="00EB103A"/>
    <w:rsid w:val="00EB1964"/>
    <w:rsid w:val="00EB2A50"/>
    <w:rsid w:val="00EB2A60"/>
    <w:rsid w:val="00EB2DED"/>
    <w:rsid w:val="00EB2F70"/>
    <w:rsid w:val="00EB3FF0"/>
    <w:rsid w:val="00EB401B"/>
    <w:rsid w:val="00EB43AA"/>
    <w:rsid w:val="00EB4559"/>
    <w:rsid w:val="00EB4A98"/>
    <w:rsid w:val="00EB4B2E"/>
    <w:rsid w:val="00EB4F9A"/>
    <w:rsid w:val="00EB5744"/>
    <w:rsid w:val="00EB5E82"/>
    <w:rsid w:val="00EB5F08"/>
    <w:rsid w:val="00EB5F0E"/>
    <w:rsid w:val="00EB6223"/>
    <w:rsid w:val="00EB6E8D"/>
    <w:rsid w:val="00EB7268"/>
    <w:rsid w:val="00EB72E8"/>
    <w:rsid w:val="00EB7444"/>
    <w:rsid w:val="00EB76D4"/>
    <w:rsid w:val="00EB7E34"/>
    <w:rsid w:val="00EB7ECE"/>
    <w:rsid w:val="00EC0ECC"/>
    <w:rsid w:val="00EC1146"/>
    <w:rsid w:val="00EC1A48"/>
    <w:rsid w:val="00EC25E9"/>
    <w:rsid w:val="00EC309A"/>
    <w:rsid w:val="00EC3279"/>
    <w:rsid w:val="00EC3FCA"/>
    <w:rsid w:val="00EC41C9"/>
    <w:rsid w:val="00EC41D9"/>
    <w:rsid w:val="00EC448F"/>
    <w:rsid w:val="00EC4B65"/>
    <w:rsid w:val="00EC4D65"/>
    <w:rsid w:val="00EC4F2D"/>
    <w:rsid w:val="00EC4FC0"/>
    <w:rsid w:val="00EC507B"/>
    <w:rsid w:val="00EC55D3"/>
    <w:rsid w:val="00EC5707"/>
    <w:rsid w:val="00EC5BBD"/>
    <w:rsid w:val="00EC5CA3"/>
    <w:rsid w:val="00EC5E10"/>
    <w:rsid w:val="00EC636E"/>
    <w:rsid w:val="00EC7297"/>
    <w:rsid w:val="00EC7731"/>
    <w:rsid w:val="00EC7C6D"/>
    <w:rsid w:val="00EC7CAC"/>
    <w:rsid w:val="00ED075A"/>
    <w:rsid w:val="00ED14D6"/>
    <w:rsid w:val="00ED2157"/>
    <w:rsid w:val="00ED227D"/>
    <w:rsid w:val="00ED23D0"/>
    <w:rsid w:val="00ED2BEF"/>
    <w:rsid w:val="00ED32E0"/>
    <w:rsid w:val="00ED38F5"/>
    <w:rsid w:val="00ED3B77"/>
    <w:rsid w:val="00ED3F59"/>
    <w:rsid w:val="00ED40FC"/>
    <w:rsid w:val="00ED4225"/>
    <w:rsid w:val="00ED43B9"/>
    <w:rsid w:val="00ED45F9"/>
    <w:rsid w:val="00ED4962"/>
    <w:rsid w:val="00ED4A56"/>
    <w:rsid w:val="00ED4C40"/>
    <w:rsid w:val="00ED4C9A"/>
    <w:rsid w:val="00ED5181"/>
    <w:rsid w:val="00ED52B3"/>
    <w:rsid w:val="00ED532F"/>
    <w:rsid w:val="00ED5437"/>
    <w:rsid w:val="00ED5439"/>
    <w:rsid w:val="00ED58C9"/>
    <w:rsid w:val="00ED62BA"/>
    <w:rsid w:val="00ED658A"/>
    <w:rsid w:val="00ED6871"/>
    <w:rsid w:val="00ED6B5B"/>
    <w:rsid w:val="00ED6C7B"/>
    <w:rsid w:val="00ED6C93"/>
    <w:rsid w:val="00ED6D73"/>
    <w:rsid w:val="00ED70FA"/>
    <w:rsid w:val="00ED7C2C"/>
    <w:rsid w:val="00EE0012"/>
    <w:rsid w:val="00EE0B48"/>
    <w:rsid w:val="00EE1714"/>
    <w:rsid w:val="00EE228C"/>
    <w:rsid w:val="00EE2952"/>
    <w:rsid w:val="00EE2982"/>
    <w:rsid w:val="00EE2A88"/>
    <w:rsid w:val="00EE3452"/>
    <w:rsid w:val="00EE3D2F"/>
    <w:rsid w:val="00EE452B"/>
    <w:rsid w:val="00EE4856"/>
    <w:rsid w:val="00EE553F"/>
    <w:rsid w:val="00EE5545"/>
    <w:rsid w:val="00EE5601"/>
    <w:rsid w:val="00EE5B75"/>
    <w:rsid w:val="00EE5D27"/>
    <w:rsid w:val="00EE5E02"/>
    <w:rsid w:val="00EE69F3"/>
    <w:rsid w:val="00EE7498"/>
    <w:rsid w:val="00EE753F"/>
    <w:rsid w:val="00EE7BAD"/>
    <w:rsid w:val="00EE7E1F"/>
    <w:rsid w:val="00EF0674"/>
    <w:rsid w:val="00EF09D0"/>
    <w:rsid w:val="00EF0C6F"/>
    <w:rsid w:val="00EF147A"/>
    <w:rsid w:val="00EF1731"/>
    <w:rsid w:val="00EF1A8E"/>
    <w:rsid w:val="00EF1B18"/>
    <w:rsid w:val="00EF21D7"/>
    <w:rsid w:val="00EF3105"/>
    <w:rsid w:val="00EF39E7"/>
    <w:rsid w:val="00EF4BC3"/>
    <w:rsid w:val="00EF4C5A"/>
    <w:rsid w:val="00EF4FDE"/>
    <w:rsid w:val="00EF5335"/>
    <w:rsid w:val="00EF575A"/>
    <w:rsid w:val="00EF5909"/>
    <w:rsid w:val="00EF5B55"/>
    <w:rsid w:val="00EF5C0A"/>
    <w:rsid w:val="00EF5EB7"/>
    <w:rsid w:val="00EF62D4"/>
    <w:rsid w:val="00EF6716"/>
    <w:rsid w:val="00EF6724"/>
    <w:rsid w:val="00EF6C97"/>
    <w:rsid w:val="00EF6E18"/>
    <w:rsid w:val="00EF798B"/>
    <w:rsid w:val="00EF7B85"/>
    <w:rsid w:val="00F00905"/>
    <w:rsid w:val="00F00B6B"/>
    <w:rsid w:val="00F00B9D"/>
    <w:rsid w:val="00F00E1F"/>
    <w:rsid w:val="00F010EE"/>
    <w:rsid w:val="00F013C3"/>
    <w:rsid w:val="00F01E07"/>
    <w:rsid w:val="00F01F8B"/>
    <w:rsid w:val="00F0223C"/>
    <w:rsid w:val="00F0291C"/>
    <w:rsid w:val="00F02C58"/>
    <w:rsid w:val="00F0323C"/>
    <w:rsid w:val="00F03384"/>
    <w:rsid w:val="00F03955"/>
    <w:rsid w:val="00F03B9E"/>
    <w:rsid w:val="00F041E4"/>
    <w:rsid w:val="00F044DD"/>
    <w:rsid w:val="00F04640"/>
    <w:rsid w:val="00F04B2B"/>
    <w:rsid w:val="00F05BFF"/>
    <w:rsid w:val="00F06431"/>
    <w:rsid w:val="00F06924"/>
    <w:rsid w:val="00F06D51"/>
    <w:rsid w:val="00F07140"/>
    <w:rsid w:val="00F075D1"/>
    <w:rsid w:val="00F07C8D"/>
    <w:rsid w:val="00F103F8"/>
    <w:rsid w:val="00F10480"/>
    <w:rsid w:val="00F1077D"/>
    <w:rsid w:val="00F109B3"/>
    <w:rsid w:val="00F10D8F"/>
    <w:rsid w:val="00F10E31"/>
    <w:rsid w:val="00F10EC4"/>
    <w:rsid w:val="00F11001"/>
    <w:rsid w:val="00F118D9"/>
    <w:rsid w:val="00F11F9F"/>
    <w:rsid w:val="00F12913"/>
    <w:rsid w:val="00F12CC7"/>
    <w:rsid w:val="00F12CD9"/>
    <w:rsid w:val="00F12D26"/>
    <w:rsid w:val="00F12D47"/>
    <w:rsid w:val="00F12DD7"/>
    <w:rsid w:val="00F12FBD"/>
    <w:rsid w:val="00F132CD"/>
    <w:rsid w:val="00F13658"/>
    <w:rsid w:val="00F13C87"/>
    <w:rsid w:val="00F14C06"/>
    <w:rsid w:val="00F15037"/>
    <w:rsid w:val="00F1580E"/>
    <w:rsid w:val="00F158FA"/>
    <w:rsid w:val="00F15E26"/>
    <w:rsid w:val="00F15F1A"/>
    <w:rsid w:val="00F16280"/>
    <w:rsid w:val="00F16D96"/>
    <w:rsid w:val="00F175B4"/>
    <w:rsid w:val="00F20160"/>
    <w:rsid w:val="00F201C9"/>
    <w:rsid w:val="00F20681"/>
    <w:rsid w:val="00F20839"/>
    <w:rsid w:val="00F20CF3"/>
    <w:rsid w:val="00F20D4C"/>
    <w:rsid w:val="00F20E08"/>
    <w:rsid w:val="00F2111A"/>
    <w:rsid w:val="00F211BF"/>
    <w:rsid w:val="00F21DB2"/>
    <w:rsid w:val="00F21E2B"/>
    <w:rsid w:val="00F2239F"/>
    <w:rsid w:val="00F22592"/>
    <w:rsid w:val="00F22CC7"/>
    <w:rsid w:val="00F22DF4"/>
    <w:rsid w:val="00F23002"/>
    <w:rsid w:val="00F23B62"/>
    <w:rsid w:val="00F23E60"/>
    <w:rsid w:val="00F24C7F"/>
    <w:rsid w:val="00F24CD1"/>
    <w:rsid w:val="00F254AD"/>
    <w:rsid w:val="00F2630D"/>
    <w:rsid w:val="00F2722B"/>
    <w:rsid w:val="00F27655"/>
    <w:rsid w:val="00F27773"/>
    <w:rsid w:val="00F27AAF"/>
    <w:rsid w:val="00F27BD0"/>
    <w:rsid w:val="00F27E4A"/>
    <w:rsid w:val="00F3000A"/>
    <w:rsid w:val="00F30799"/>
    <w:rsid w:val="00F311AA"/>
    <w:rsid w:val="00F31204"/>
    <w:rsid w:val="00F31431"/>
    <w:rsid w:val="00F315AA"/>
    <w:rsid w:val="00F31609"/>
    <w:rsid w:val="00F320CF"/>
    <w:rsid w:val="00F32240"/>
    <w:rsid w:val="00F32BD7"/>
    <w:rsid w:val="00F33CA4"/>
    <w:rsid w:val="00F33DFF"/>
    <w:rsid w:val="00F340AE"/>
    <w:rsid w:val="00F344C6"/>
    <w:rsid w:val="00F34A1E"/>
    <w:rsid w:val="00F34C28"/>
    <w:rsid w:val="00F352C7"/>
    <w:rsid w:val="00F3581B"/>
    <w:rsid w:val="00F358B9"/>
    <w:rsid w:val="00F35D4F"/>
    <w:rsid w:val="00F36178"/>
    <w:rsid w:val="00F367EA"/>
    <w:rsid w:val="00F36AB9"/>
    <w:rsid w:val="00F36B51"/>
    <w:rsid w:val="00F36D40"/>
    <w:rsid w:val="00F3769F"/>
    <w:rsid w:val="00F37E03"/>
    <w:rsid w:val="00F408C1"/>
    <w:rsid w:val="00F40AA9"/>
    <w:rsid w:val="00F4157F"/>
    <w:rsid w:val="00F415F1"/>
    <w:rsid w:val="00F416B4"/>
    <w:rsid w:val="00F41C78"/>
    <w:rsid w:val="00F4270E"/>
    <w:rsid w:val="00F42CB1"/>
    <w:rsid w:val="00F42E5F"/>
    <w:rsid w:val="00F4332F"/>
    <w:rsid w:val="00F434FC"/>
    <w:rsid w:val="00F43546"/>
    <w:rsid w:val="00F43830"/>
    <w:rsid w:val="00F43B85"/>
    <w:rsid w:val="00F443EB"/>
    <w:rsid w:val="00F44EDF"/>
    <w:rsid w:val="00F4510C"/>
    <w:rsid w:val="00F45496"/>
    <w:rsid w:val="00F454D1"/>
    <w:rsid w:val="00F45677"/>
    <w:rsid w:val="00F45C0F"/>
    <w:rsid w:val="00F46134"/>
    <w:rsid w:val="00F463E9"/>
    <w:rsid w:val="00F46755"/>
    <w:rsid w:val="00F46882"/>
    <w:rsid w:val="00F46E7E"/>
    <w:rsid w:val="00F46F45"/>
    <w:rsid w:val="00F47E25"/>
    <w:rsid w:val="00F500D4"/>
    <w:rsid w:val="00F5011D"/>
    <w:rsid w:val="00F501A9"/>
    <w:rsid w:val="00F508D0"/>
    <w:rsid w:val="00F50A4A"/>
    <w:rsid w:val="00F50D05"/>
    <w:rsid w:val="00F51364"/>
    <w:rsid w:val="00F51B94"/>
    <w:rsid w:val="00F51FDB"/>
    <w:rsid w:val="00F52477"/>
    <w:rsid w:val="00F52D3F"/>
    <w:rsid w:val="00F52DF6"/>
    <w:rsid w:val="00F53039"/>
    <w:rsid w:val="00F530D1"/>
    <w:rsid w:val="00F531BA"/>
    <w:rsid w:val="00F5334B"/>
    <w:rsid w:val="00F53532"/>
    <w:rsid w:val="00F53ADF"/>
    <w:rsid w:val="00F53B5D"/>
    <w:rsid w:val="00F53E5F"/>
    <w:rsid w:val="00F545C0"/>
    <w:rsid w:val="00F54822"/>
    <w:rsid w:val="00F54F09"/>
    <w:rsid w:val="00F558D1"/>
    <w:rsid w:val="00F562E9"/>
    <w:rsid w:val="00F572E0"/>
    <w:rsid w:val="00F57390"/>
    <w:rsid w:val="00F573BE"/>
    <w:rsid w:val="00F5757B"/>
    <w:rsid w:val="00F604A0"/>
    <w:rsid w:val="00F609B5"/>
    <w:rsid w:val="00F60B48"/>
    <w:rsid w:val="00F60E37"/>
    <w:rsid w:val="00F615CA"/>
    <w:rsid w:val="00F61713"/>
    <w:rsid w:val="00F617F8"/>
    <w:rsid w:val="00F627B7"/>
    <w:rsid w:val="00F62B1E"/>
    <w:rsid w:val="00F633D3"/>
    <w:rsid w:val="00F6346E"/>
    <w:rsid w:val="00F63FFE"/>
    <w:rsid w:val="00F64411"/>
    <w:rsid w:val="00F64E8D"/>
    <w:rsid w:val="00F656A2"/>
    <w:rsid w:val="00F6581A"/>
    <w:rsid w:val="00F65D27"/>
    <w:rsid w:val="00F66894"/>
    <w:rsid w:val="00F66A91"/>
    <w:rsid w:val="00F6750C"/>
    <w:rsid w:val="00F676F0"/>
    <w:rsid w:val="00F67EAD"/>
    <w:rsid w:val="00F67F9A"/>
    <w:rsid w:val="00F70805"/>
    <w:rsid w:val="00F711BE"/>
    <w:rsid w:val="00F71923"/>
    <w:rsid w:val="00F71A63"/>
    <w:rsid w:val="00F71B49"/>
    <w:rsid w:val="00F724CE"/>
    <w:rsid w:val="00F72D09"/>
    <w:rsid w:val="00F72D23"/>
    <w:rsid w:val="00F72D79"/>
    <w:rsid w:val="00F72F3E"/>
    <w:rsid w:val="00F7390B"/>
    <w:rsid w:val="00F74295"/>
    <w:rsid w:val="00F74319"/>
    <w:rsid w:val="00F74C83"/>
    <w:rsid w:val="00F74E5B"/>
    <w:rsid w:val="00F74F72"/>
    <w:rsid w:val="00F75027"/>
    <w:rsid w:val="00F75644"/>
    <w:rsid w:val="00F756B8"/>
    <w:rsid w:val="00F75A5E"/>
    <w:rsid w:val="00F75CAC"/>
    <w:rsid w:val="00F76142"/>
    <w:rsid w:val="00F7636E"/>
    <w:rsid w:val="00F763AB"/>
    <w:rsid w:val="00F76A05"/>
    <w:rsid w:val="00F76F4E"/>
    <w:rsid w:val="00F7714B"/>
    <w:rsid w:val="00F771DA"/>
    <w:rsid w:val="00F774BA"/>
    <w:rsid w:val="00F77748"/>
    <w:rsid w:val="00F77A3B"/>
    <w:rsid w:val="00F77C5C"/>
    <w:rsid w:val="00F77CF0"/>
    <w:rsid w:val="00F77D23"/>
    <w:rsid w:val="00F77E93"/>
    <w:rsid w:val="00F77F04"/>
    <w:rsid w:val="00F804FA"/>
    <w:rsid w:val="00F814A0"/>
    <w:rsid w:val="00F81694"/>
    <w:rsid w:val="00F81E15"/>
    <w:rsid w:val="00F81E97"/>
    <w:rsid w:val="00F81EAB"/>
    <w:rsid w:val="00F81F39"/>
    <w:rsid w:val="00F81FF7"/>
    <w:rsid w:val="00F82088"/>
    <w:rsid w:val="00F822E1"/>
    <w:rsid w:val="00F82313"/>
    <w:rsid w:val="00F82B29"/>
    <w:rsid w:val="00F82C4E"/>
    <w:rsid w:val="00F82CD2"/>
    <w:rsid w:val="00F82CD4"/>
    <w:rsid w:val="00F82CDA"/>
    <w:rsid w:val="00F83670"/>
    <w:rsid w:val="00F83749"/>
    <w:rsid w:val="00F83946"/>
    <w:rsid w:val="00F83DA0"/>
    <w:rsid w:val="00F84055"/>
    <w:rsid w:val="00F84171"/>
    <w:rsid w:val="00F8470E"/>
    <w:rsid w:val="00F8472E"/>
    <w:rsid w:val="00F84CE3"/>
    <w:rsid w:val="00F85EE0"/>
    <w:rsid w:val="00F8792E"/>
    <w:rsid w:val="00F87BF7"/>
    <w:rsid w:val="00F87F15"/>
    <w:rsid w:val="00F90A5C"/>
    <w:rsid w:val="00F90E60"/>
    <w:rsid w:val="00F9151E"/>
    <w:rsid w:val="00F91661"/>
    <w:rsid w:val="00F918A2"/>
    <w:rsid w:val="00F91CA6"/>
    <w:rsid w:val="00F93BE5"/>
    <w:rsid w:val="00F943B5"/>
    <w:rsid w:val="00F94B2D"/>
    <w:rsid w:val="00F95101"/>
    <w:rsid w:val="00F957B7"/>
    <w:rsid w:val="00F95B66"/>
    <w:rsid w:val="00F96034"/>
    <w:rsid w:val="00F9676E"/>
    <w:rsid w:val="00F96A62"/>
    <w:rsid w:val="00F96C63"/>
    <w:rsid w:val="00F97D16"/>
    <w:rsid w:val="00F97FCB"/>
    <w:rsid w:val="00FA0A28"/>
    <w:rsid w:val="00FA0C16"/>
    <w:rsid w:val="00FA0C23"/>
    <w:rsid w:val="00FA0F3C"/>
    <w:rsid w:val="00FA0FCF"/>
    <w:rsid w:val="00FA19C3"/>
    <w:rsid w:val="00FA1ACF"/>
    <w:rsid w:val="00FA1C33"/>
    <w:rsid w:val="00FA2312"/>
    <w:rsid w:val="00FA2374"/>
    <w:rsid w:val="00FA24D0"/>
    <w:rsid w:val="00FA2EC8"/>
    <w:rsid w:val="00FA3151"/>
    <w:rsid w:val="00FA31B9"/>
    <w:rsid w:val="00FA35C5"/>
    <w:rsid w:val="00FA37D8"/>
    <w:rsid w:val="00FA4577"/>
    <w:rsid w:val="00FA4F46"/>
    <w:rsid w:val="00FA5272"/>
    <w:rsid w:val="00FA594B"/>
    <w:rsid w:val="00FA5D39"/>
    <w:rsid w:val="00FA6991"/>
    <w:rsid w:val="00FA73DE"/>
    <w:rsid w:val="00FA7A14"/>
    <w:rsid w:val="00FA7C7A"/>
    <w:rsid w:val="00FA7D08"/>
    <w:rsid w:val="00FB0E5C"/>
    <w:rsid w:val="00FB0EE9"/>
    <w:rsid w:val="00FB1045"/>
    <w:rsid w:val="00FB13B3"/>
    <w:rsid w:val="00FB17AE"/>
    <w:rsid w:val="00FB1D0B"/>
    <w:rsid w:val="00FB1FC0"/>
    <w:rsid w:val="00FB234F"/>
    <w:rsid w:val="00FB28DB"/>
    <w:rsid w:val="00FB2C01"/>
    <w:rsid w:val="00FB30F7"/>
    <w:rsid w:val="00FB3FF6"/>
    <w:rsid w:val="00FB4748"/>
    <w:rsid w:val="00FB4D9F"/>
    <w:rsid w:val="00FB4FDF"/>
    <w:rsid w:val="00FB5220"/>
    <w:rsid w:val="00FB53A2"/>
    <w:rsid w:val="00FB5593"/>
    <w:rsid w:val="00FB5769"/>
    <w:rsid w:val="00FB578F"/>
    <w:rsid w:val="00FB5934"/>
    <w:rsid w:val="00FB631D"/>
    <w:rsid w:val="00FB6579"/>
    <w:rsid w:val="00FB6716"/>
    <w:rsid w:val="00FB6799"/>
    <w:rsid w:val="00FB6871"/>
    <w:rsid w:val="00FB6884"/>
    <w:rsid w:val="00FB6951"/>
    <w:rsid w:val="00FB6A9B"/>
    <w:rsid w:val="00FC0035"/>
    <w:rsid w:val="00FC0114"/>
    <w:rsid w:val="00FC01F5"/>
    <w:rsid w:val="00FC0718"/>
    <w:rsid w:val="00FC0D0B"/>
    <w:rsid w:val="00FC0DCE"/>
    <w:rsid w:val="00FC0E79"/>
    <w:rsid w:val="00FC10DC"/>
    <w:rsid w:val="00FC129F"/>
    <w:rsid w:val="00FC15C3"/>
    <w:rsid w:val="00FC1839"/>
    <w:rsid w:val="00FC190B"/>
    <w:rsid w:val="00FC1E1C"/>
    <w:rsid w:val="00FC26B2"/>
    <w:rsid w:val="00FC29E2"/>
    <w:rsid w:val="00FC2C98"/>
    <w:rsid w:val="00FC2CB0"/>
    <w:rsid w:val="00FC32B0"/>
    <w:rsid w:val="00FC3303"/>
    <w:rsid w:val="00FC38B3"/>
    <w:rsid w:val="00FC3B7E"/>
    <w:rsid w:val="00FC3DF9"/>
    <w:rsid w:val="00FC44D0"/>
    <w:rsid w:val="00FC467B"/>
    <w:rsid w:val="00FC4745"/>
    <w:rsid w:val="00FC4A6A"/>
    <w:rsid w:val="00FC53F5"/>
    <w:rsid w:val="00FC5BE2"/>
    <w:rsid w:val="00FC5C29"/>
    <w:rsid w:val="00FC5D58"/>
    <w:rsid w:val="00FC63DD"/>
    <w:rsid w:val="00FC6C3D"/>
    <w:rsid w:val="00FC6E16"/>
    <w:rsid w:val="00FC727A"/>
    <w:rsid w:val="00FC7C1E"/>
    <w:rsid w:val="00FC7E80"/>
    <w:rsid w:val="00FD0913"/>
    <w:rsid w:val="00FD10A7"/>
    <w:rsid w:val="00FD1A94"/>
    <w:rsid w:val="00FD1D4A"/>
    <w:rsid w:val="00FD1DF6"/>
    <w:rsid w:val="00FD274B"/>
    <w:rsid w:val="00FD2A19"/>
    <w:rsid w:val="00FD2C5A"/>
    <w:rsid w:val="00FD2D47"/>
    <w:rsid w:val="00FD2E2E"/>
    <w:rsid w:val="00FD3082"/>
    <w:rsid w:val="00FD31E2"/>
    <w:rsid w:val="00FD338E"/>
    <w:rsid w:val="00FD3A7A"/>
    <w:rsid w:val="00FD3D4D"/>
    <w:rsid w:val="00FD3F46"/>
    <w:rsid w:val="00FD44CD"/>
    <w:rsid w:val="00FD4E66"/>
    <w:rsid w:val="00FD4E9A"/>
    <w:rsid w:val="00FD4ED1"/>
    <w:rsid w:val="00FD526C"/>
    <w:rsid w:val="00FD554D"/>
    <w:rsid w:val="00FD572B"/>
    <w:rsid w:val="00FD57A5"/>
    <w:rsid w:val="00FD57EB"/>
    <w:rsid w:val="00FD5C86"/>
    <w:rsid w:val="00FD609E"/>
    <w:rsid w:val="00FD6540"/>
    <w:rsid w:val="00FD66BA"/>
    <w:rsid w:val="00FD6DD4"/>
    <w:rsid w:val="00FD7217"/>
    <w:rsid w:val="00FD735E"/>
    <w:rsid w:val="00FD77AC"/>
    <w:rsid w:val="00FD7D5F"/>
    <w:rsid w:val="00FE0024"/>
    <w:rsid w:val="00FE00A2"/>
    <w:rsid w:val="00FE02C5"/>
    <w:rsid w:val="00FE0656"/>
    <w:rsid w:val="00FE0749"/>
    <w:rsid w:val="00FE0B44"/>
    <w:rsid w:val="00FE0C65"/>
    <w:rsid w:val="00FE0FC7"/>
    <w:rsid w:val="00FE16DA"/>
    <w:rsid w:val="00FE1964"/>
    <w:rsid w:val="00FE1A2D"/>
    <w:rsid w:val="00FE1ACF"/>
    <w:rsid w:val="00FE1B16"/>
    <w:rsid w:val="00FE1D3C"/>
    <w:rsid w:val="00FE1E88"/>
    <w:rsid w:val="00FE1FB0"/>
    <w:rsid w:val="00FE2137"/>
    <w:rsid w:val="00FE2651"/>
    <w:rsid w:val="00FE2977"/>
    <w:rsid w:val="00FE2EB4"/>
    <w:rsid w:val="00FE375E"/>
    <w:rsid w:val="00FE3777"/>
    <w:rsid w:val="00FE3E20"/>
    <w:rsid w:val="00FE43C7"/>
    <w:rsid w:val="00FE4E96"/>
    <w:rsid w:val="00FE5238"/>
    <w:rsid w:val="00FE5454"/>
    <w:rsid w:val="00FE581F"/>
    <w:rsid w:val="00FE58B1"/>
    <w:rsid w:val="00FE5CBD"/>
    <w:rsid w:val="00FE5F0D"/>
    <w:rsid w:val="00FE5F70"/>
    <w:rsid w:val="00FE668C"/>
    <w:rsid w:val="00FE696D"/>
    <w:rsid w:val="00FE69F9"/>
    <w:rsid w:val="00FE7249"/>
    <w:rsid w:val="00FE75DC"/>
    <w:rsid w:val="00FE7809"/>
    <w:rsid w:val="00FE7948"/>
    <w:rsid w:val="00FE7E07"/>
    <w:rsid w:val="00FF093C"/>
    <w:rsid w:val="00FF0A9C"/>
    <w:rsid w:val="00FF1527"/>
    <w:rsid w:val="00FF178F"/>
    <w:rsid w:val="00FF1F48"/>
    <w:rsid w:val="00FF2661"/>
    <w:rsid w:val="00FF30CE"/>
    <w:rsid w:val="00FF317A"/>
    <w:rsid w:val="00FF3350"/>
    <w:rsid w:val="00FF3926"/>
    <w:rsid w:val="00FF3994"/>
    <w:rsid w:val="00FF39AB"/>
    <w:rsid w:val="00FF3D30"/>
    <w:rsid w:val="00FF3E5C"/>
    <w:rsid w:val="00FF40EC"/>
    <w:rsid w:val="00FF4C03"/>
    <w:rsid w:val="00FF50CD"/>
    <w:rsid w:val="00FF548C"/>
    <w:rsid w:val="00FF54DE"/>
    <w:rsid w:val="00FF5768"/>
    <w:rsid w:val="00FF590A"/>
    <w:rsid w:val="00FF5C3A"/>
    <w:rsid w:val="00FF5F91"/>
    <w:rsid w:val="00FF5FFA"/>
    <w:rsid w:val="00FF61E8"/>
    <w:rsid w:val="00FF6346"/>
    <w:rsid w:val="00FF6C10"/>
    <w:rsid w:val="00FF6F2E"/>
    <w:rsid w:val="00FF743B"/>
    <w:rsid w:val="00FF7442"/>
    <w:rsid w:val="00FF7905"/>
    <w:rsid w:val="00FF7D95"/>
    <w:rsid w:val="00FF7DBE"/>
    <w:rsid w:val="00FF7FB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74D6D4"/>
  <w15:docId w15:val="{33541AFC-6C85-497B-A12C-E606292D1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18"/>
        <w:szCs w:val="18"/>
        <w:lang w:val="en-US" w:eastAsia="en-US" w:bidi="ar-SA"/>
      </w:rPr>
    </w:rPrDefault>
    <w:pPrDefault/>
  </w:docDefaults>
  <w:latentStyles w:defLockedState="0" w:defUIPriority="99" w:defSemiHidden="0" w:defUnhideWhenUsed="0" w:defQFormat="0" w:count="376">
    <w:lsdException w:name="Normal" w:uiPriority="1" w:qFormat="1"/>
    <w:lsdException w:name="heading 1" w:uiPriority="2" w:qFormat="1"/>
    <w:lsdException w:name="heading 2" w:semiHidden="1" w:uiPriority="3" w:qFormat="1"/>
    <w:lsdException w:name="heading 3" w:semiHidden="1" w:uiPriority="4" w:qFormat="1"/>
    <w:lsdException w:name="heading 4" w:semiHidden="1" w:uiPriority="5"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qFormat="1"/>
    <w:lsdException w:name="List Number" w:semiHidden="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qFormat="1"/>
    <w:lsdException w:name="List Bullet 3" w:semiHidden="1" w:uiPriority="11" w:qFormat="1"/>
    <w:lsdException w:name="List Bullet 4" w:semiHidden="1" w:uiPriority="0" w:unhideWhenUsed="1"/>
    <w:lsdException w:name="List Bullet 5" w:semiHidden="1" w:uiPriority="0" w:unhideWhenUsed="1"/>
    <w:lsdException w:name="List Number 2" w:semiHidden="1" w:qFormat="1"/>
    <w:lsdException w:name="List Number 3" w:semiHidden="1" w:qFormat="1"/>
    <w:lsdException w:name="List Number 4" w:semiHidden="1" w:uiPriority="0" w:unhideWhenUsed="1"/>
    <w:lsdException w:name="List Number 5" w:semiHidden="1"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qFormat="1"/>
    <w:lsdException w:name="FollowedHyperlink" w:semiHidden="1" w:uiPriority="0" w:qFormat="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2"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B50B2"/>
    <w:pPr>
      <w:tabs>
        <w:tab w:val="left" w:pos="284"/>
      </w:tabs>
      <w:spacing w:line="240" w:lineRule="atLeast"/>
    </w:pPr>
    <w:rPr>
      <w:kern w:val="18"/>
      <w:lang w:val="fr-CA"/>
    </w:rPr>
  </w:style>
  <w:style w:type="paragraph" w:styleId="Heading1">
    <w:name w:val="heading 1"/>
    <w:aliases w:val="H1,Part,gdm1,título 1,h1,Chapter,new page/chapter,Heading1-bio,Heading1slides,Phase,H1-Sec.Head,CMG H1,Head1,Heading apps,Class Heading,1,heading1,Section1,Section2,Section11,Propo,Lev 1,Section Heading,Heading 1 - Do not use,Heading 1numbere"/>
    <w:basedOn w:val="Normal"/>
    <w:next w:val="BodyText"/>
    <w:link w:val="Heading1Char"/>
    <w:uiPriority w:val="2"/>
    <w:qFormat/>
    <w:rsid w:val="00135D79"/>
    <w:pPr>
      <w:keepNext/>
      <w:keepLines/>
      <w:tabs>
        <w:tab w:val="clear" w:pos="284"/>
      </w:tabs>
      <w:spacing w:before="480" w:after="240" w:line="540" w:lineRule="atLeast"/>
      <w:outlineLvl w:val="0"/>
    </w:pPr>
    <w:rPr>
      <w:rFonts w:asciiTheme="majorHAnsi" w:eastAsiaTheme="majorEastAsia" w:hAnsiTheme="majorHAnsi" w:cstheme="majorBidi"/>
      <w:b/>
      <w:bCs/>
      <w:color w:val="00B5E2" w:themeColor="accent1"/>
      <w:sz w:val="48"/>
      <w:szCs w:val="28"/>
    </w:rPr>
  </w:style>
  <w:style w:type="paragraph" w:styleId="Heading2">
    <w:name w:val="heading 2"/>
    <w:aliases w:val="Major,H2,gdm2,D&amp;M2,D&amp;M 2,head2,Heading 2.2,Heading 2 Char2 Char,Heading 2 Char1 Char Char,Heading 2 Char Char Char1 Char,head2 Char Char Char1 Char,Heading 2.2 Char Char Char1 Char,Heading 2 Char Char1 Char,head2 Char Char1 Cha"/>
    <w:basedOn w:val="Normal"/>
    <w:next w:val="BodyText"/>
    <w:link w:val="Heading2Char1"/>
    <w:uiPriority w:val="3"/>
    <w:qFormat/>
    <w:rsid w:val="00127AF4"/>
    <w:pPr>
      <w:keepNext/>
      <w:keepLines/>
      <w:spacing w:before="240" w:after="120" w:line="420" w:lineRule="atLeast"/>
      <w:outlineLvl w:val="1"/>
    </w:pPr>
    <w:rPr>
      <w:rFonts w:asciiTheme="majorHAnsi" w:eastAsiaTheme="majorEastAsia" w:hAnsiTheme="majorHAnsi" w:cstheme="majorBidi"/>
      <w:b/>
      <w:bCs/>
      <w:color w:val="00B5E2" w:themeColor="accent1"/>
      <w:sz w:val="36"/>
      <w:szCs w:val="26"/>
    </w:rPr>
  </w:style>
  <w:style w:type="paragraph" w:styleId="Heading3">
    <w:name w:val="heading 3"/>
    <w:aliases w:val="Minor,H3,Section,gdm3,C Sub-Sub/Italic,h3 sub heading,Head 3,l3,head3,Heading 3 Char2 Char,Heading 3 Char1 Char Char,Heading 3 Char Char Char1 Char,C Sub-Sub/Italic Char Char Char1 Char,h3 sub heading Char Char Char1 Char,h3,Ta,Heading 3 Char"/>
    <w:basedOn w:val="Normal"/>
    <w:next w:val="BodyText"/>
    <w:link w:val="Heading3Char2"/>
    <w:uiPriority w:val="4"/>
    <w:qFormat/>
    <w:rsid w:val="00327FED"/>
    <w:pPr>
      <w:keepNext/>
      <w:keepLines/>
      <w:spacing w:before="240" w:after="120" w:line="360" w:lineRule="atLeast"/>
      <w:ind w:left="284"/>
      <w:outlineLvl w:val="2"/>
    </w:pPr>
    <w:rPr>
      <w:rFonts w:asciiTheme="majorHAnsi" w:eastAsiaTheme="majorEastAsia" w:hAnsiTheme="majorHAnsi" w:cstheme="majorBidi"/>
      <w:b/>
      <w:bCs/>
      <w:sz w:val="28"/>
    </w:rPr>
  </w:style>
  <w:style w:type="paragraph" w:styleId="Heading4">
    <w:name w:val="heading 4"/>
    <w:aliases w:val="Sub-Minor,h4,a) b) c),Propos,H4,dash,Map Title,Lev 4,Te,V_Head4,level 4,level4,Sub-Clause Sub-paragraph,Level 2 - a,Section heading level 2,Section Heading Level 2,MajorHeading,Strat Imp,4 dash,d,D Sub-Sub/Plain,h4 sub sub heading,3"/>
    <w:basedOn w:val="Normal"/>
    <w:next w:val="BodyText"/>
    <w:link w:val="Heading4Char"/>
    <w:uiPriority w:val="5"/>
    <w:qFormat/>
    <w:rsid w:val="00327FED"/>
    <w:pPr>
      <w:keepNext/>
      <w:keepLines/>
      <w:spacing w:before="120" w:after="120" w:line="300" w:lineRule="atLeast"/>
      <w:outlineLvl w:val="3"/>
    </w:pPr>
    <w:rPr>
      <w:rFonts w:asciiTheme="majorHAnsi" w:eastAsiaTheme="majorEastAsia" w:hAnsiTheme="majorHAnsi" w:cstheme="majorBidi"/>
      <w:b/>
      <w:bCs/>
      <w:i/>
      <w:iCs/>
      <w:sz w:val="22"/>
    </w:rPr>
  </w:style>
  <w:style w:type="paragraph" w:styleId="Heading5">
    <w:name w:val="heading 5"/>
    <w:aliases w:val="Block Label,5 sub-bullet,sb,4,E Bold/Centred"/>
    <w:basedOn w:val="Normal"/>
    <w:next w:val="BodyText"/>
    <w:link w:val="Heading5Char"/>
    <w:uiPriority w:val="9"/>
    <w:unhideWhenUsed/>
    <w:qFormat/>
    <w:rsid w:val="002770A0"/>
    <w:pPr>
      <w:keepNext/>
      <w:keepLines/>
      <w:spacing w:before="120"/>
      <w:outlineLvl w:val="4"/>
    </w:pPr>
    <w:rPr>
      <w:rFonts w:asciiTheme="majorHAnsi" w:eastAsiaTheme="majorEastAsia" w:hAnsiTheme="majorHAnsi" w:cstheme="majorBidi"/>
      <w:b/>
      <w:color w:val="00B5E2" w:themeColor="accent1"/>
    </w:rPr>
  </w:style>
  <w:style w:type="paragraph" w:styleId="Heading6">
    <w:name w:val="heading 6"/>
    <w:aliases w:val="sub-dash,sd,5"/>
    <w:basedOn w:val="Normal"/>
    <w:next w:val="Normal"/>
    <w:link w:val="Heading6Char"/>
    <w:uiPriority w:val="9"/>
    <w:unhideWhenUsed/>
    <w:qFormat/>
    <w:rsid w:val="00582989"/>
    <w:pPr>
      <w:keepNext/>
      <w:keepLines/>
      <w:spacing w:before="200"/>
      <w:outlineLvl w:val="5"/>
    </w:pPr>
    <w:rPr>
      <w:rFonts w:asciiTheme="majorHAnsi" w:eastAsiaTheme="majorEastAsia" w:hAnsiTheme="majorHAnsi" w:cstheme="majorBidi"/>
      <w:i/>
      <w:iCs/>
      <w:color w:val="005970" w:themeColor="accent1" w:themeShade="7F"/>
    </w:rPr>
  </w:style>
  <w:style w:type="paragraph" w:styleId="Heading7">
    <w:name w:val="heading 7"/>
    <w:basedOn w:val="Normal"/>
    <w:next w:val="Normal"/>
    <w:link w:val="Heading7Char"/>
    <w:uiPriority w:val="9"/>
    <w:unhideWhenUsed/>
    <w:qFormat/>
    <w:rsid w:val="00582989"/>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82989"/>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582989"/>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Part Char,gdm1 Char,título 1 Char,h1 Char,Chapter Char,new page/chapter Char,Heading1-bio Char,Heading1slides Char,Phase Char,H1-Sec.Head Char,CMG H1 Char,Head1 Char,Heading apps Char,Class Heading Char,1 Char,heading1 Char"/>
    <w:basedOn w:val="DefaultParagraphFont"/>
    <w:link w:val="Heading1"/>
    <w:uiPriority w:val="9"/>
    <w:rsid w:val="00F66A91"/>
    <w:rPr>
      <w:rFonts w:asciiTheme="majorHAnsi" w:eastAsiaTheme="majorEastAsia" w:hAnsiTheme="majorHAnsi" w:cstheme="majorBidi"/>
      <w:b/>
      <w:bCs/>
      <w:color w:val="00B5E2" w:themeColor="accent1"/>
      <w:kern w:val="18"/>
      <w:sz w:val="48"/>
      <w:szCs w:val="28"/>
      <w:lang w:val="fr-CA"/>
    </w:rPr>
  </w:style>
  <w:style w:type="character" w:customStyle="1" w:styleId="Heading2Char1">
    <w:name w:val="Heading 2 Char1"/>
    <w:aliases w:val="Major Char,H2 Char,gdm2 Char,D&amp;M2 Char,D&amp;M 2 Char,head2 Char,Heading 2.2 Char,Heading 2 Char2 Char Char,Heading 2 Char1 Char Char Char,Heading 2 Char Char Char1 Char Char,head2 Char Char Char1 Char Char,Heading 2 Char Char1 Char Char"/>
    <w:basedOn w:val="DefaultParagraphFont"/>
    <w:link w:val="Heading2"/>
    <w:uiPriority w:val="9"/>
    <w:rsid w:val="00F66A91"/>
    <w:rPr>
      <w:rFonts w:asciiTheme="majorHAnsi" w:eastAsiaTheme="majorEastAsia" w:hAnsiTheme="majorHAnsi" w:cstheme="majorBidi"/>
      <w:b/>
      <w:bCs/>
      <w:color w:val="00B5E2" w:themeColor="accent1"/>
      <w:kern w:val="18"/>
      <w:sz w:val="36"/>
      <w:szCs w:val="26"/>
    </w:rPr>
  </w:style>
  <w:style w:type="character" w:customStyle="1" w:styleId="Heading3Char2">
    <w:name w:val="Heading 3 Char2"/>
    <w:aliases w:val="Minor Char1,H3 Char1,Section Char1,gdm3 Char1,C Sub-Sub/Italic Char1,h3 sub heading Char1,Head 3 Char1,l3 Char1,head3 Char1,Heading 3 Char2 Char Char1,Heading 3 Char1 Char Char Char1,Heading 3 Char Char Char1 Char Char1,h3 Char1,Ta Char"/>
    <w:basedOn w:val="DefaultParagraphFont"/>
    <w:link w:val="Heading3"/>
    <w:uiPriority w:val="4"/>
    <w:rsid w:val="00327FED"/>
    <w:rPr>
      <w:rFonts w:asciiTheme="majorHAnsi" w:eastAsiaTheme="majorEastAsia" w:hAnsiTheme="majorHAnsi" w:cstheme="majorBidi"/>
      <w:b/>
      <w:bCs/>
      <w:kern w:val="18"/>
      <w:sz w:val="28"/>
      <w:lang w:val="fr-CA"/>
    </w:rPr>
  </w:style>
  <w:style w:type="paragraph" w:styleId="ListNumber">
    <w:name w:val="List Number"/>
    <w:basedOn w:val="Normal"/>
    <w:uiPriority w:val="99"/>
    <w:qFormat/>
    <w:rsid w:val="00790710"/>
    <w:pPr>
      <w:numPr>
        <w:numId w:val="15"/>
      </w:numPr>
      <w:tabs>
        <w:tab w:val="clear" w:pos="284"/>
      </w:tabs>
      <w:spacing w:after="120"/>
    </w:pPr>
  </w:style>
  <w:style w:type="paragraph" w:styleId="ListNumber2">
    <w:name w:val="List Number 2"/>
    <w:basedOn w:val="Normal"/>
    <w:uiPriority w:val="99"/>
    <w:qFormat/>
    <w:rsid w:val="00790710"/>
    <w:pPr>
      <w:numPr>
        <w:ilvl w:val="1"/>
        <w:numId w:val="15"/>
      </w:numPr>
      <w:tabs>
        <w:tab w:val="clear" w:pos="284"/>
      </w:tabs>
      <w:spacing w:after="120"/>
    </w:pPr>
  </w:style>
  <w:style w:type="paragraph" w:styleId="ListNumber3">
    <w:name w:val="List Number 3"/>
    <w:aliases w:val="Exec Summ 1"/>
    <w:basedOn w:val="Normal"/>
    <w:uiPriority w:val="99"/>
    <w:qFormat/>
    <w:rsid w:val="00790710"/>
    <w:pPr>
      <w:numPr>
        <w:ilvl w:val="2"/>
        <w:numId w:val="15"/>
      </w:numPr>
      <w:tabs>
        <w:tab w:val="clear" w:pos="284"/>
      </w:tabs>
      <w:spacing w:after="120"/>
    </w:pPr>
  </w:style>
  <w:style w:type="paragraph" w:styleId="ListBullet">
    <w:name w:val="List Bullet"/>
    <w:basedOn w:val="Normal"/>
    <w:qFormat/>
    <w:rsid w:val="00E031BA"/>
    <w:pPr>
      <w:tabs>
        <w:tab w:val="clear" w:pos="284"/>
      </w:tabs>
      <w:spacing w:after="120"/>
    </w:pPr>
    <w:rPr>
      <w:sz w:val="20"/>
    </w:rPr>
  </w:style>
  <w:style w:type="paragraph" w:styleId="ListBullet2">
    <w:name w:val="List Bullet 2"/>
    <w:basedOn w:val="Normal"/>
    <w:uiPriority w:val="10"/>
    <w:qFormat/>
    <w:rsid w:val="009A7ED9"/>
    <w:pPr>
      <w:numPr>
        <w:ilvl w:val="1"/>
        <w:numId w:val="14"/>
      </w:numPr>
      <w:tabs>
        <w:tab w:val="clear" w:pos="284"/>
      </w:tabs>
      <w:spacing w:after="120"/>
    </w:pPr>
    <w:rPr>
      <w:sz w:val="20"/>
    </w:rPr>
  </w:style>
  <w:style w:type="paragraph" w:styleId="ListBullet3">
    <w:name w:val="List Bullet 3"/>
    <w:basedOn w:val="Normal"/>
    <w:uiPriority w:val="11"/>
    <w:qFormat/>
    <w:rsid w:val="00120FB9"/>
    <w:pPr>
      <w:numPr>
        <w:ilvl w:val="2"/>
        <w:numId w:val="14"/>
      </w:numPr>
      <w:spacing w:after="120"/>
    </w:pPr>
    <w:rPr>
      <w:sz w:val="20"/>
    </w:rPr>
  </w:style>
  <w:style w:type="character" w:customStyle="1" w:styleId="Heading4Char">
    <w:name w:val="Heading 4 Char"/>
    <w:aliases w:val="Sub-Minor Char,h4 Char,a) b) c) Char,Propos Char,H4 Char,dash Char,Map Title Char,Lev 4 Char,Te Char,V_Head4 Char,level 4 Char,level4 Char,Sub-Clause Sub-paragraph Char,Level 2 - a Char,Section heading level 2 Char,MajorHeading Char"/>
    <w:basedOn w:val="DefaultParagraphFont"/>
    <w:link w:val="Heading4"/>
    <w:uiPriority w:val="5"/>
    <w:rsid w:val="00327FED"/>
    <w:rPr>
      <w:rFonts w:asciiTheme="majorHAnsi" w:eastAsiaTheme="majorEastAsia" w:hAnsiTheme="majorHAnsi" w:cstheme="majorBidi"/>
      <w:b/>
      <w:bCs/>
      <w:i/>
      <w:iCs/>
      <w:kern w:val="18"/>
      <w:sz w:val="22"/>
      <w:lang w:val="fr-CA"/>
    </w:rPr>
  </w:style>
  <w:style w:type="numbering" w:customStyle="1" w:styleId="AECOMBullets">
    <w:name w:val="AECOM_Bullets"/>
    <w:basedOn w:val="NoList"/>
    <w:uiPriority w:val="99"/>
    <w:semiHidden/>
    <w:unhideWhenUsed/>
    <w:rsid w:val="00C86409"/>
    <w:pPr>
      <w:numPr>
        <w:numId w:val="1"/>
      </w:numPr>
    </w:pPr>
  </w:style>
  <w:style w:type="character" w:customStyle="1" w:styleId="Heading5Char">
    <w:name w:val="Heading 5 Char"/>
    <w:aliases w:val="Block Label Char,5 sub-bullet Char,sb Char,4 Char,E Bold/Centred Char"/>
    <w:basedOn w:val="DefaultParagraphFont"/>
    <w:link w:val="Heading5"/>
    <w:uiPriority w:val="9"/>
    <w:rsid w:val="00F66A91"/>
    <w:rPr>
      <w:rFonts w:asciiTheme="majorHAnsi" w:eastAsiaTheme="majorEastAsia" w:hAnsiTheme="majorHAnsi" w:cstheme="majorBidi"/>
      <w:b/>
      <w:color w:val="00B5E2" w:themeColor="accent1"/>
      <w:kern w:val="18"/>
    </w:rPr>
  </w:style>
  <w:style w:type="paragraph" w:styleId="BodyText">
    <w:name w:val="Body Text"/>
    <w:aliases w:val="Corps de texte 1,gl,Corps de texte Car Car,Corps de texte 1 Car Car1,Corps de texte 1 Car1"/>
    <w:basedOn w:val="Normal"/>
    <w:link w:val="BodyTextChar"/>
    <w:qFormat/>
    <w:rsid w:val="00B76F5E"/>
    <w:pPr>
      <w:tabs>
        <w:tab w:val="clear" w:pos="284"/>
      </w:tabs>
      <w:spacing w:after="180"/>
    </w:pPr>
    <w:rPr>
      <w:sz w:val="20"/>
    </w:rPr>
  </w:style>
  <w:style w:type="numbering" w:customStyle="1" w:styleId="AECOMList">
    <w:name w:val="AECOM_List"/>
    <w:basedOn w:val="NoList"/>
    <w:uiPriority w:val="99"/>
    <w:semiHidden/>
    <w:unhideWhenUsed/>
    <w:rsid w:val="00323654"/>
    <w:pPr>
      <w:numPr>
        <w:numId w:val="2"/>
      </w:numPr>
    </w:pPr>
  </w:style>
  <w:style w:type="character" w:customStyle="1" w:styleId="BodyTextChar">
    <w:name w:val="Body Text Char"/>
    <w:aliases w:val="Corps de texte 1 Char,gl Char,Corps de texte Car Car Char,Corps de texte 1 Car Car1 Char,Corps de texte 1 Car1 Char"/>
    <w:basedOn w:val="DefaultParagraphFont"/>
    <w:link w:val="BodyText"/>
    <w:rsid w:val="00B76F5E"/>
    <w:rPr>
      <w:kern w:val="18"/>
      <w:sz w:val="20"/>
      <w:lang w:val="fr-CA"/>
    </w:rPr>
  </w:style>
  <w:style w:type="paragraph" w:customStyle="1" w:styleId="CoverTitle">
    <w:name w:val="Cover Title"/>
    <w:basedOn w:val="Normal"/>
    <w:next w:val="BodyText"/>
    <w:semiHidden/>
    <w:unhideWhenUsed/>
    <w:rsid w:val="00DD3356"/>
    <w:pPr>
      <w:spacing w:before="360" w:after="360" w:line="900" w:lineRule="atLeast"/>
    </w:pPr>
    <w:rPr>
      <w:rFonts w:asciiTheme="majorHAnsi" w:hAnsiTheme="majorHAnsi"/>
      <w:b/>
      <w:color w:val="00B5E2" w:themeColor="accent1"/>
      <w:sz w:val="80"/>
    </w:rPr>
  </w:style>
  <w:style w:type="paragraph" w:customStyle="1" w:styleId="SectionTitle">
    <w:name w:val="Section Title"/>
    <w:basedOn w:val="BodyText"/>
    <w:next w:val="BodyText"/>
    <w:semiHidden/>
    <w:unhideWhenUsed/>
    <w:qFormat/>
    <w:rsid w:val="00D129FA"/>
    <w:pPr>
      <w:spacing w:before="360" w:after="360" w:line="660" w:lineRule="atLeast"/>
      <w:jc w:val="right"/>
    </w:pPr>
    <w:rPr>
      <w:rFonts w:asciiTheme="majorHAnsi" w:hAnsiTheme="majorHAnsi"/>
      <w:color w:val="FFFFFF" w:themeColor="background1"/>
      <w:sz w:val="60"/>
    </w:rPr>
  </w:style>
  <w:style w:type="paragraph" w:customStyle="1" w:styleId="DividerSectionNumber">
    <w:name w:val="Divider Section Number"/>
    <w:basedOn w:val="BodyText"/>
    <w:next w:val="BodyText"/>
    <w:unhideWhenUsed/>
    <w:qFormat/>
    <w:rsid w:val="00B55307"/>
    <w:pPr>
      <w:spacing w:before="360" w:after="360" w:line="2400" w:lineRule="atLeast"/>
      <w:jc w:val="right"/>
    </w:pPr>
    <w:rPr>
      <w:rFonts w:asciiTheme="majorHAnsi" w:hAnsiTheme="majorHAnsi"/>
      <w:color w:val="FFFFFF" w:themeColor="background1"/>
      <w:sz w:val="200"/>
    </w:rPr>
  </w:style>
  <w:style w:type="paragraph" w:customStyle="1" w:styleId="DividerSectionNumberSmall">
    <w:name w:val="Divider Section Number (Small)"/>
    <w:basedOn w:val="Normal"/>
    <w:next w:val="BodyText"/>
    <w:semiHidden/>
    <w:unhideWhenUsed/>
    <w:rsid w:val="00DD3356"/>
    <w:pPr>
      <w:spacing w:before="360" w:after="360" w:line="1440" w:lineRule="atLeast"/>
      <w:jc w:val="right"/>
    </w:pPr>
    <w:rPr>
      <w:rFonts w:asciiTheme="majorHAnsi" w:hAnsiTheme="majorHAnsi"/>
      <w:b/>
      <w:color w:val="00B5E2" w:themeColor="accent1"/>
      <w:sz w:val="120"/>
    </w:rPr>
  </w:style>
  <w:style w:type="table" w:styleId="TableGrid">
    <w:name w:val="Table Grid"/>
    <w:basedOn w:val="TableNormal"/>
    <w:uiPriority w:val="59"/>
    <w:unhideWhenUsed/>
    <w:rsid w:val="00364FD7"/>
    <w:rPr>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table" w:customStyle="1" w:styleId="AECOMtable">
    <w:name w:val="AECOM table"/>
    <w:basedOn w:val="TableNormal"/>
    <w:uiPriority w:val="99"/>
    <w:unhideWhenUsed/>
    <w:rsid w:val="00B109B2"/>
    <w:rPr>
      <w:sz w:val="16"/>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00B5E2" w:themeColor="accent1"/>
        <w:sz w:val="16"/>
      </w:rPr>
      <w:tblPr/>
      <w:tcPr>
        <w:tcBorders>
          <w:top w:val="nil"/>
          <w:left w:val="nil"/>
          <w:bottom w:val="single" w:sz="12" w:space="0" w:color="00B5E2" w:themeColor="accent1"/>
          <w:right w:val="nil"/>
          <w:insideH w:val="nil"/>
          <w:insideV w:val="nil"/>
          <w:tl2br w:val="nil"/>
          <w:tr2bl w:val="nil"/>
        </w:tcBorders>
      </w:tcPr>
    </w:tblStylePr>
  </w:style>
  <w:style w:type="paragraph" w:styleId="Caption">
    <w:name w:val="caption"/>
    <w:basedOn w:val="Normal"/>
    <w:next w:val="BodyText"/>
    <w:link w:val="CaptionChar"/>
    <w:qFormat/>
    <w:rsid w:val="00C6706A"/>
    <w:pPr>
      <w:keepNext/>
      <w:spacing w:after="120"/>
    </w:pPr>
    <w:rPr>
      <w:rFonts w:asciiTheme="majorHAnsi" w:hAnsiTheme="majorHAnsi"/>
      <w:b/>
      <w:bCs/>
      <w:color w:val="00B5E2" w:themeColor="accent1"/>
      <w:sz w:val="20"/>
    </w:rPr>
  </w:style>
  <w:style w:type="paragraph" w:customStyle="1" w:styleId="Source">
    <w:name w:val="Source"/>
    <w:basedOn w:val="Normal"/>
    <w:qFormat/>
    <w:rsid w:val="00F4332F"/>
    <w:pPr>
      <w:spacing w:after="120"/>
    </w:pPr>
    <w:rPr>
      <w:i/>
      <w:sz w:val="16"/>
    </w:rPr>
  </w:style>
  <w:style w:type="paragraph" w:styleId="FootnoteText">
    <w:name w:val="footnote text"/>
    <w:aliases w:val="single space,footnote text"/>
    <w:basedOn w:val="Normal"/>
    <w:link w:val="FootnoteTextChar"/>
    <w:uiPriority w:val="99"/>
    <w:semiHidden/>
    <w:unhideWhenUsed/>
    <w:rsid w:val="00253171"/>
    <w:pPr>
      <w:spacing w:line="240" w:lineRule="auto"/>
    </w:pPr>
    <w:rPr>
      <w:sz w:val="16"/>
      <w:szCs w:val="20"/>
    </w:rPr>
  </w:style>
  <w:style w:type="character" w:customStyle="1" w:styleId="FootnoteTextChar">
    <w:name w:val="Footnote Text Char"/>
    <w:aliases w:val="single space Char,footnote text Char"/>
    <w:basedOn w:val="DefaultParagraphFont"/>
    <w:link w:val="FootnoteText"/>
    <w:uiPriority w:val="99"/>
    <w:semiHidden/>
    <w:rsid w:val="00F66A91"/>
    <w:rPr>
      <w:kern w:val="18"/>
      <w:sz w:val="16"/>
      <w:szCs w:val="20"/>
    </w:rPr>
  </w:style>
  <w:style w:type="character" w:styleId="FootnoteReference">
    <w:name w:val="footnote reference"/>
    <w:basedOn w:val="DefaultParagraphFont"/>
    <w:uiPriority w:val="99"/>
    <w:unhideWhenUsed/>
    <w:rsid w:val="00F27E4A"/>
    <w:rPr>
      <w:rFonts w:asciiTheme="majorHAnsi" w:hAnsiTheme="majorHAnsi"/>
      <w:color w:val="auto"/>
      <w:vertAlign w:val="superscript"/>
    </w:rPr>
  </w:style>
  <w:style w:type="paragraph" w:customStyle="1" w:styleId="Appendix">
    <w:name w:val="Appendix"/>
    <w:basedOn w:val="Heading1"/>
    <w:next w:val="BodyText"/>
    <w:uiPriority w:val="7"/>
    <w:qFormat/>
    <w:rsid w:val="006A3705"/>
    <w:pPr>
      <w:pageBreakBefore/>
      <w:numPr>
        <w:numId w:val="20"/>
      </w:numPr>
    </w:pPr>
  </w:style>
  <w:style w:type="character" w:styleId="Hyperlink">
    <w:name w:val="Hyperlink"/>
    <w:basedOn w:val="DefaultParagraphFont"/>
    <w:uiPriority w:val="99"/>
    <w:qFormat/>
    <w:rsid w:val="00C6706A"/>
    <w:rPr>
      <w:color w:val="00B5E2" w:themeColor="accent1"/>
      <w:u w:val="single"/>
    </w:rPr>
  </w:style>
  <w:style w:type="character" w:styleId="FollowedHyperlink">
    <w:name w:val="FollowedHyperlink"/>
    <w:basedOn w:val="DefaultParagraphFont"/>
    <w:qFormat/>
    <w:rsid w:val="00F15F1A"/>
    <w:rPr>
      <w:color w:val="84BD00" w:themeColor="accent2"/>
      <w:u w:val="single"/>
    </w:rPr>
  </w:style>
  <w:style w:type="table" w:styleId="ColorfulGrid">
    <w:name w:val="Colorful Grid"/>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6F3FF" w:themeFill="accent1" w:themeFillTint="33"/>
    </w:tcPr>
    <w:tblStylePr w:type="firstRow">
      <w:rPr>
        <w:b/>
        <w:bCs/>
      </w:rPr>
      <w:tblPr/>
      <w:tcPr>
        <w:shd w:val="clear" w:color="auto" w:fill="8DE8FF" w:themeFill="accent1" w:themeFillTint="66"/>
      </w:tcPr>
    </w:tblStylePr>
    <w:tblStylePr w:type="lastRow">
      <w:rPr>
        <w:b/>
        <w:bCs/>
        <w:color w:val="000000" w:themeColor="text1"/>
      </w:rPr>
      <w:tblPr/>
      <w:tcPr>
        <w:shd w:val="clear" w:color="auto" w:fill="8DE8FF" w:themeFill="accent1" w:themeFillTint="66"/>
      </w:tcPr>
    </w:tblStylePr>
    <w:tblStylePr w:type="firstCol">
      <w:rPr>
        <w:color w:val="FFFFFF" w:themeColor="background1"/>
      </w:rPr>
      <w:tblPr/>
      <w:tcPr>
        <w:shd w:val="clear" w:color="auto" w:fill="0087A9" w:themeFill="accent1" w:themeFillShade="BF"/>
      </w:tcPr>
    </w:tblStylePr>
    <w:tblStylePr w:type="lastCol">
      <w:rPr>
        <w:color w:val="FFFFFF" w:themeColor="background1"/>
      </w:rPr>
      <w:tblPr/>
      <w:tcPr>
        <w:shd w:val="clear" w:color="auto" w:fill="0087A9" w:themeFill="accent1" w:themeFillShade="BF"/>
      </w:tcPr>
    </w:tblStylePr>
    <w:tblStylePr w:type="band1Vert">
      <w:tblPr/>
      <w:tcPr>
        <w:shd w:val="clear" w:color="auto" w:fill="71E2FF" w:themeFill="accent1" w:themeFillTint="7F"/>
      </w:tcPr>
    </w:tblStylePr>
    <w:tblStylePr w:type="band1Horz">
      <w:tblPr/>
      <w:tcPr>
        <w:shd w:val="clear" w:color="auto" w:fill="71E2FF" w:themeFill="accent1" w:themeFillTint="7F"/>
      </w:tcPr>
    </w:tblStylePr>
  </w:style>
  <w:style w:type="table" w:styleId="ColorfulGrid-Accent2">
    <w:name w:val="Colorful Grid Accent 2"/>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BFFBE" w:themeFill="accent2" w:themeFillTint="33"/>
    </w:tcPr>
    <w:tblStylePr w:type="firstRow">
      <w:rPr>
        <w:b/>
        <w:bCs/>
      </w:rPr>
      <w:tblPr/>
      <w:tcPr>
        <w:shd w:val="clear" w:color="auto" w:fill="D8FF7E" w:themeFill="accent2" w:themeFillTint="66"/>
      </w:tcPr>
    </w:tblStylePr>
    <w:tblStylePr w:type="lastRow">
      <w:rPr>
        <w:b/>
        <w:bCs/>
        <w:color w:val="000000" w:themeColor="text1"/>
      </w:rPr>
      <w:tblPr/>
      <w:tcPr>
        <w:shd w:val="clear" w:color="auto" w:fill="D8FF7E" w:themeFill="accent2" w:themeFillTint="66"/>
      </w:tcPr>
    </w:tblStylePr>
    <w:tblStylePr w:type="firstCol">
      <w:rPr>
        <w:color w:val="FFFFFF" w:themeColor="background1"/>
      </w:rPr>
      <w:tblPr/>
      <w:tcPr>
        <w:shd w:val="clear" w:color="auto" w:fill="628D00" w:themeFill="accent2" w:themeFillShade="BF"/>
      </w:tcPr>
    </w:tblStylePr>
    <w:tblStylePr w:type="lastCol">
      <w:rPr>
        <w:color w:val="FFFFFF" w:themeColor="background1"/>
      </w:rPr>
      <w:tblPr/>
      <w:tcPr>
        <w:shd w:val="clear" w:color="auto" w:fill="628D00" w:themeFill="accent2" w:themeFillShade="BF"/>
      </w:tcPr>
    </w:tblStylePr>
    <w:tblStylePr w:type="band1Vert">
      <w:tblPr/>
      <w:tcPr>
        <w:shd w:val="clear" w:color="auto" w:fill="CEFF5F" w:themeFill="accent2" w:themeFillTint="7F"/>
      </w:tcPr>
    </w:tblStylePr>
    <w:tblStylePr w:type="band1Horz">
      <w:tblPr/>
      <w:tcPr>
        <w:shd w:val="clear" w:color="auto" w:fill="CEFF5F" w:themeFill="accent2" w:themeFillTint="7F"/>
      </w:tcPr>
    </w:tblStylePr>
  </w:style>
  <w:style w:type="table" w:styleId="ColorfulGrid-Accent3">
    <w:name w:val="Colorful Grid Accent 3"/>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DE7D2" w:themeFill="accent3" w:themeFillTint="33"/>
    </w:tcPr>
    <w:tblStylePr w:type="firstRow">
      <w:rPr>
        <w:b/>
        <w:bCs/>
      </w:rPr>
      <w:tblPr/>
      <w:tcPr>
        <w:shd w:val="clear" w:color="auto" w:fill="FBD0A5" w:themeFill="accent3" w:themeFillTint="66"/>
      </w:tcPr>
    </w:tblStylePr>
    <w:tblStylePr w:type="lastRow">
      <w:rPr>
        <w:b/>
        <w:bCs/>
        <w:color w:val="000000" w:themeColor="text1"/>
      </w:rPr>
      <w:tblPr/>
      <w:tcPr>
        <w:shd w:val="clear" w:color="auto" w:fill="FBD0A5" w:themeFill="accent3" w:themeFillTint="66"/>
      </w:tcPr>
    </w:tblStylePr>
    <w:tblStylePr w:type="firstCol">
      <w:rPr>
        <w:color w:val="FFFFFF" w:themeColor="background1"/>
      </w:rPr>
      <w:tblPr/>
      <w:tcPr>
        <w:shd w:val="clear" w:color="auto" w:fill="C76808" w:themeFill="accent3" w:themeFillShade="BF"/>
      </w:tcPr>
    </w:tblStylePr>
    <w:tblStylePr w:type="lastCol">
      <w:rPr>
        <w:color w:val="FFFFFF" w:themeColor="background1"/>
      </w:rPr>
      <w:tblPr/>
      <w:tcPr>
        <w:shd w:val="clear" w:color="auto" w:fill="C76808" w:themeFill="accent3" w:themeFillShade="BF"/>
      </w:tcPr>
    </w:tblStylePr>
    <w:tblStylePr w:type="band1Vert">
      <w:tblPr/>
      <w:tcPr>
        <w:shd w:val="clear" w:color="auto" w:fill="FAC58F" w:themeFill="accent3" w:themeFillTint="7F"/>
      </w:tcPr>
    </w:tblStylePr>
    <w:tblStylePr w:type="band1Horz">
      <w:tblPr/>
      <w:tcPr>
        <w:shd w:val="clear" w:color="auto" w:fill="FAC58F" w:themeFill="accent3" w:themeFillTint="7F"/>
      </w:tcPr>
    </w:tblStylePr>
  </w:style>
  <w:style w:type="table" w:styleId="ColorfulGrid-Accent4">
    <w:name w:val="Colorful Grid Accent 4"/>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B8F0" w:themeFill="accent4" w:themeFillTint="33"/>
    </w:tcPr>
    <w:tblStylePr w:type="firstRow">
      <w:rPr>
        <w:b/>
        <w:bCs/>
      </w:rPr>
      <w:tblPr/>
      <w:tcPr>
        <w:shd w:val="clear" w:color="auto" w:fill="FF72E2" w:themeFill="accent4" w:themeFillTint="66"/>
      </w:tcPr>
    </w:tblStylePr>
    <w:tblStylePr w:type="lastRow">
      <w:rPr>
        <w:b/>
        <w:bCs/>
        <w:color w:val="000000" w:themeColor="text1"/>
      </w:rPr>
      <w:tblPr/>
      <w:tcPr>
        <w:shd w:val="clear" w:color="auto" w:fill="FF72E2" w:themeFill="accent4" w:themeFillTint="66"/>
      </w:tcPr>
    </w:tblStylePr>
    <w:tblStylePr w:type="firstCol">
      <w:rPr>
        <w:color w:val="FFFFFF" w:themeColor="background1"/>
      </w:rPr>
      <w:tblPr/>
      <w:tcPr>
        <w:shd w:val="clear" w:color="auto" w:fill="76005E" w:themeFill="accent4" w:themeFillShade="BF"/>
      </w:tcPr>
    </w:tblStylePr>
    <w:tblStylePr w:type="lastCol">
      <w:rPr>
        <w:color w:val="FFFFFF" w:themeColor="background1"/>
      </w:rPr>
      <w:tblPr/>
      <w:tcPr>
        <w:shd w:val="clear" w:color="auto" w:fill="76005E" w:themeFill="accent4" w:themeFillShade="BF"/>
      </w:tcPr>
    </w:tblStylePr>
    <w:tblStylePr w:type="band1Vert">
      <w:tblPr/>
      <w:tcPr>
        <w:shd w:val="clear" w:color="auto" w:fill="FF4FDB" w:themeFill="accent4" w:themeFillTint="7F"/>
      </w:tcPr>
    </w:tblStylePr>
    <w:tblStylePr w:type="band1Horz">
      <w:tblPr/>
      <w:tcPr>
        <w:shd w:val="clear" w:color="auto" w:fill="FF4FDB" w:themeFill="accent4" w:themeFillTint="7F"/>
      </w:tcPr>
    </w:tblStylePr>
  </w:style>
  <w:style w:type="table" w:styleId="ColorfulGrid-Accent5">
    <w:name w:val="Colorful Grid Accent 5"/>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F9CF" w:themeFill="accent5" w:themeFillTint="33"/>
    </w:tcPr>
    <w:tblStylePr w:type="firstRow">
      <w:rPr>
        <w:b/>
        <w:bCs/>
      </w:rPr>
      <w:tblPr/>
      <w:tcPr>
        <w:shd w:val="clear" w:color="auto" w:fill="FFF4A0" w:themeFill="accent5" w:themeFillTint="66"/>
      </w:tcPr>
    </w:tblStylePr>
    <w:tblStylePr w:type="lastRow">
      <w:rPr>
        <w:b/>
        <w:bCs/>
        <w:color w:val="000000" w:themeColor="text1"/>
      </w:rPr>
      <w:tblPr/>
      <w:tcPr>
        <w:shd w:val="clear" w:color="auto" w:fill="FFF4A0" w:themeFill="accent5" w:themeFillTint="66"/>
      </w:tcPr>
    </w:tblStylePr>
    <w:tblStylePr w:type="firstCol">
      <w:rPr>
        <w:color w:val="FFFFFF" w:themeColor="background1"/>
      </w:rPr>
      <w:tblPr/>
      <w:tcPr>
        <w:shd w:val="clear" w:color="auto" w:fill="CCB500" w:themeFill="accent5" w:themeFillShade="BF"/>
      </w:tcPr>
    </w:tblStylePr>
    <w:tblStylePr w:type="lastCol">
      <w:rPr>
        <w:color w:val="FFFFFF" w:themeColor="background1"/>
      </w:rPr>
      <w:tblPr/>
      <w:tcPr>
        <w:shd w:val="clear" w:color="auto" w:fill="CCB500" w:themeFill="accent5" w:themeFillShade="BF"/>
      </w:tc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ColorfulGrid-Accent6">
    <w:name w:val="Colorful Grid Accent 6"/>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8E5E4" w:themeFill="accent6" w:themeFillTint="33"/>
    </w:tcPr>
    <w:tblStylePr w:type="firstRow">
      <w:rPr>
        <w:b/>
        <w:bCs/>
      </w:rPr>
      <w:tblPr/>
      <w:tcPr>
        <w:shd w:val="clear" w:color="auto" w:fill="D1CCC9" w:themeFill="accent6" w:themeFillTint="66"/>
      </w:tcPr>
    </w:tblStylePr>
    <w:tblStylePr w:type="lastRow">
      <w:rPr>
        <w:b/>
        <w:bCs/>
        <w:color w:val="000000" w:themeColor="text1"/>
      </w:rPr>
      <w:tblPr/>
      <w:tcPr>
        <w:shd w:val="clear" w:color="auto" w:fill="D1CCC9" w:themeFill="accent6" w:themeFillTint="66"/>
      </w:tcPr>
    </w:tblStylePr>
    <w:tblStylePr w:type="firstCol">
      <w:rPr>
        <w:color w:val="FFFFFF" w:themeColor="background1"/>
      </w:rPr>
      <w:tblPr/>
      <w:tcPr>
        <w:shd w:val="clear" w:color="auto" w:fill="69615A" w:themeFill="accent6" w:themeFillShade="BF"/>
      </w:tcPr>
    </w:tblStylePr>
    <w:tblStylePr w:type="lastCol">
      <w:rPr>
        <w:color w:val="FFFFFF" w:themeColor="background1"/>
      </w:rPr>
      <w:tblPr/>
      <w:tcPr>
        <w:shd w:val="clear" w:color="auto" w:fill="69615A" w:themeFill="accent6" w:themeFillShade="BF"/>
      </w:tc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ColorfulList">
    <w:name w:val="Colorful List"/>
    <w:basedOn w:val="TableNormal"/>
    <w:uiPriority w:val="72"/>
    <w:semiHidden/>
    <w:unhideWhenUsed/>
    <w:rsid w:val="009E6ED7"/>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E6ED7"/>
    <w:rPr>
      <w:color w:val="000000" w:themeColor="text1"/>
    </w:rPr>
    <w:tblPr>
      <w:tblStyleRowBandSize w:val="1"/>
      <w:tblStyleColBandSize w:val="1"/>
    </w:tblPr>
    <w:tcPr>
      <w:shd w:val="clear" w:color="auto" w:fill="E3F9FF" w:themeFill="accent1"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F0FF" w:themeFill="accent1" w:themeFillTint="3F"/>
      </w:tcPr>
    </w:tblStylePr>
    <w:tblStylePr w:type="band1Horz">
      <w:tblPr/>
      <w:tcPr>
        <w:shd w:val="clear" w:color="auto" w:fill="C6F3FF" w:themeFill="accent1" w:themeFillTint="33"/>
      </w:tcPr>
    </w:tblStylePr>
  </w:style>
  <w:style w:type="table" w:styleId="ColorfulList-Accent2">
    <w:name w:val="Colorful List Accent 2"/>
    <w:basedOn w:val="TableNormal"/>
    <w:uiPriority w:val="72"/>
    <w:semiHidden/>
    <w:unhideWhenUsed/>
    <w:rsid w:val="009E6ED7"/>
    <w:rPr>
      <w:color w:val="000000" w:themeColor="text1"/>
    </w:rPr>
    <w:tblPr>
      <w:tblStyleRowBandSize w:val="1"/>
      <w:tblStyleColBandSize w:val="1"/>
    </w:tblPr>
    <w:tcPr>
      <w:shd w:val="clear" w:color="auto" w:fill="F5FFDF" w:themeFill="accent2"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7FFAF" w:themeFill="accent2" w:themeFillTint="3F"/>
      </w:tcPr>
    </w:tblStylePr>
    <w:tblStylePr w:type="band1Horz">
      <w:tblPr/>
      <w:tcPr>
        <w:shd w:val="clear" w:color="auto" w:fill="EBFFBE" w:themeFill="accent2" w:themeFillTint="33"/>
      </w:tcPr>
    </w:tblStylePr>
  </w:style>
  <w:style w:type="table" w:styleId="ColorfulList-Accent3">
    <w:name w:val="Colorful List Accent 3"/>
    <w:basedOn w:val="TableNormal"/>
    <w:uiPriority w:val="72"/>
    <w:semiHidden/>
    <w:unhideWhenUsed/>
    <w:rsid w:val="009E6ED7"/>
    <w:rPr>
      <w:color w:val="000000" w:themeColor="text1"/>
    </w:rPr>
    <w:tblPr>
      <w:tblStyleRowBandSize w:val="1"/>
      <w:tblStyleColBandSize w:val="1"/>
    </w:tblPr>
    <w:tcPr>
      <w:shd w:val="clear" w:color="auto" w:fill="FEF3E8" w:themeFill="accent3" w:themeFillTint="19"/>
    </w:tcPr>
    <w:tblStylePr w:type="firstRow">
      <w:rPr>
        <w:b/>
        <w:bCs/>
        <w:color w:val="FFFFFF" w:themeColor="background1"/>
      </w:rPr>
      <w:tblPr/>
      <w:tcPr>
        <w:tcBorders>
          <w:bottom w:val="single" w:sz="12" w:space="0" w:color="FFFFFF" w:themeColor="background1"/>
        </w:tcBorders>
        <w:shd w:val="clear" w:color="auto" w:fill="7E0064" w:themeFill="accent4" w:themeFillShade="CC"/>
      </w:tcPr>
    </w:tblStylePr>
    <w:tblStylePr w:type="lastRow">
      <w:rPr>
        <w:b/>
        <w:bCs/>
        <w:color w:val="7E006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E2C7" w:themeFill="accent3" w:themeFillTint="3F"/>
      </w:tcPr>
    </w:tblStylePr>
    <w:tblStylePr w:type="band1Horz">
      <w:tblPr/>
      <w:tcPr>
        <w:shd w:val="clear" w:color="auto" w:fill="FDE7D2" w:themeFill="accent3" w:themeFillTint="33"/>
      </w:tcPr>
    </w:tblStylePr>
  </w:style>
  <w:style w:type="table" w:styleId="ColorfulList-Accent4">
    <w:name w:val="Colorful List Accent 4"/>
    <w:basedOn w:val="TableNormal"/>
    <w:uiPriority w:val="72"/>
    <w:semiHidden/>
    <w:unhideWhenUsed/>
    <w:rsid w:val="009E6ED7"/>
    <w:rPr>
      <w:color w:val="000000" w:themeColor="text1"/>
    </w:rPr>
    <w:tblPr>
      <w:tblStyleRowBandSize w:val="1"/>
      <w:tblStyleColBandSize w:val="1"/>
    </w:tblPr>
    <w:tcPr>
      <w:shd w:val="clear" w:color="auto" w:fill="FFDCF7" w:themeFill="accent4" w:themeFillTint="19"/>
    </w:tcPr>
    <w:tblStylePr w:type="firstRow">
      <w:rPr>
        <w:b/>
        <w:bCs/>
        <w:color w:val="FFFFFF" w:themeColor="background1"/>
      </w:rPr>
      <w:tblPr/>
      <w:tcPr>
        <w:tcBorders>
          <w:bottom w:val="single" w:sz="12" w:space="0" w:color="FFFFFF" w:themeColor="background1"/>
        </w:tcBorders>
        <w:shd w:val="clear" w:color="auto" w:fill="D46F08" w:themeFill="accent3" w:themeFillShade="CC"/>
      </w:tcPr>
    </w:tblStylePr>
    <w:tblStylePr w:type="lastRow">
      <w:rPr>
        <w:b/>
        <w:bCs/>
        <w:color w:val="D46F08"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8ED" w:themeFill="accent4" w:themeFillTint="3F"/>
      </w:tcPr>
    </w:tblStylePr>
    <w:tblStylePr w:type="band1Horz">
      <w:tblPr/>
      <w:tcPr>
        <w:shd w:val="clear" w:color="auto" w:fill="FFB8F0" w:themeFill="accent4" w:themeFillTint="33"/>
      </w:tcPr>
    </w:tblStylePr>
  </w:style>
  <w:style w:type="table" w:styleId="ColorfulList-Accent5">
    <w:name w:val="Colorful List Accent 5"/>
    <w:basedOn w:val="TableNormal"/>
    <w:uiPriority w:val="72"/>
    <w:semiHidden/>
    <w:unhideWhenUsed/>
    <w:rsid w:val="009E6ED7"/>
    <w:rPr>
      <w:color w:val="000000" w:themeColor="text1"/>
    </w:rPr>
    <w:tblPr>
      <w:tblStyleRowBandSize w:val="1"/>
      <w:tblStyleColBandSize w:val="1"/>
    </w:tblPr>
    <w:tcPr>
      <w:shd w:val="clear" w:color="auto" w:fill="FFFCE7" w:themeFill="accent5" w:themeFillTint="19"/>
    </w:tcPr>
    <w:tblStylePr w:type="firstRow">
      <w:rPr>
        <w:b/>
        <w:bCs/>
        <w:color w:val="FFFFFF" w:themeColor="background1"/>
      </w:rPr>
      <w:tblPr/>
      <w:tcPr>
        <w:tcBorders>
          <w:bottom w:val="single" w:sz="12" w:space="0" w:color="FFFFFF" w:themeColor="background1"/>
        </w:tcBorders>
        <w:shd w:val="clear" w:color="auto" w:fill="706760" w:themeFill="accent6" w:themeFillShade="CC"/>
      </w:tcPr>
    </w:tblStylePr>
    <w:tblStylePr w:type="lastRow">
      <w:rPr>
        <w:b/>
        <w:bCs/>
        <w:color w:val="70676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8C4" w:themeFill="accent5" w:themeFillTint="3F"/>
      </w:tcPr>
    </w:tblStylePr>
    <w:tblStylePr w:type="band1Horz">
      <w:tblPr/>
      <w:tcPr>
        <w:shd w:val="clear" w:color="auto" w:fill="FFF9CF" w:themeFill="accent5" w:themeFillTint="33"/>
      </w:tcPr>
    </w:tblStylePr>
  </w:style>
  <w:style w:type="table" w:styleId="ColorfulList-Accent6">
    <w:name w:val="Colorful List Accent 6"/>
    <w:basedOn w:val="TableNormal"/>
    <w:uiPriority w:val="72"/>
    <w:semiHidden/>
    <w:unhideWhenUsed/>
    <w:rsid w:val="009E6ED7"/>
    <w:rPr>
      <w:color w:val="000000" w:themeColor="text1"/>
    </w:rPr>
    <w:tblPr>
      <w:tblStyleRowBandSize w:val="1"/>
      <w:tblStyleColBandSize w:val="1"/>
    </w:tblPr>
    <w:tcPr>
      <w:shd w:val="clear" w:color="auto" w:fill="F3F2F1" w:themeFill="accent6" w:themeFillTint="19"/>
    </w:tcPr>
    <w:tblStylePr w:type="firstRow">
      <w:rPr>
        <w:b/>
        <w:bCs/>
        <w:color w:val="FFFFFF" w:themeColor="background1"/>
      </w:rPr>
      <w:tblPr/>
      <w:tcPr>
        <w:tcBorders>
          <w:bottom w:val="single" w:sz="12" w:space="0" w:color="FFFFFF" w:themeColor="background1"/>
        </w:tcBorders>
        <w:shd w:val="clear" w:color="auto" w:fill="DAC200" w:themeFill="accent5" w:themeFillShade="CC"/>
      </w:tcPr>
    </w:tblStylePr>
    <w:tblStylePr w:type="lastRow">
      <w:rPr>
        <w:b/>
        <w:bCs/>
        <w:color w:val="DAC20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E0DD" w:themeFill="accent6" w:themeFillTint="3F"/>
      </w:tcPr>
    </w:tblStylePr>
    <w:tblStylePr w:type="band1Horz">
      <w:tblPr/>
      <w:tcPr>
        <w:shd w:val="clear" w:color="auto" w:fill="E8E5E4" w:themeFill="accent6" w:themeFillTint="33"/>
      </w:tcPr>
    </w:tblStylePr>
  </w:style>
  <w:style w:type="table" w:styleId="ColorfulShading">
    <w:name w:val="Colorful Shading"/>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00B5E2" w:themeColor="accent1"/>
        <w:bottom w:val="single" w:sz="4" w:space="0" w:color="00B5E2" w:themeColor="accent1"/>
        <w:right w:val="single" w:sz="4" w:space="0" w:color="00B5E2" w:themeColor="accent1"/>
        <w:insideH w:val="single" w:sz="4" w:space="0" w:color="FFFFFF" w:themeColor="background1"/>
        <w:insideV w:val="single" w:sz="4" w:space="0" w:color="FFFFFF" w:themeColor="background1"/>
      </w:tblBorders>
    </w:tblPr>
    <w:tcPr>
      <w:shd w:val="clear" w:color="auto" w:fill="E3F9FF" w:themeFill="accent1"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C87" w:themeFill="accent1" w:themeFillShade="99"/>
      </w:tcPr>
    </w:tblStylePr>
    <w:tblStylePr w:type="firstCol">
      <w:rPr>
        <w:color w:val="FFFFFF" w:themeColor="background1"/>
      </w:rPr>
      <w:tblPr/>
      <w:tcPr>
        <w:tcBorders>
          <w:top w:val="nil"/>
          <w:left w:val="nil"/>
          <w:bottom w:val="nil"/>
          <w:right w:val="nil"/>
          <w:insideH w:val="single" w:sz="4" w:space="0" w:color="006C87" w:themeColor="accent1" w:themeShade="99"/>
          <w:insideV w:val="nil"/>
        </w:tcBorders>
        <w:shd w:val="clear" w:color="auto" w:fill="006C87"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C87" w:themeFill="accent1" w:themeFillShade="99"/>
      </w:tcPr>
    </w:tblStylePr>
    <w:tblStylePr w:type="band1Vert">
      <w:tblPr/>
      <w:tcPr>
        <w:shd w:val="clear" w:color="auto" w:fill="8DE8FF" w:themeFill="accent1" w:themeFillTint="66"/>
      </w:tcPr>
    </w:tblStylePr>
    <w:tblStylePr w:type="band1Horz">
      <w:tblPr/>
      <w:tcPr>
        <w:shd w:val="clear" w:color="auto" w:fill="71E2F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84BD00" w:themeColor="accent2"/>
        <w:bottom w:val="single" w:sz="4" w:space="0" w:color="84BD00" w:themeColor="accent2"/>
        <w:right w:val="single" w:sz="4" w:space="0" w:color="84BD00" w:themeColor="accent2"/>
        <w:insideH w:val="single" w:sz="4" w:space="0" w:color="FFFFFF" w:themeColor="background1"/>
        <w:insideV w:val="single" w:sz="4" w:space="0" w:color="FFFFFF" w:themeColor="background1"/>
      </w:tblBorders>
    </w:tblPr>
    <w:tcPr>
      <w:shd w:val="clear" w:color="auto" w:fill="F5FFDF" w:themeFill="accent2"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7100" w:themeFill="accent2" w:themeFillShade="99"/>
      </w:tcPr>
    </w:tblStylePr>
    <w:tblStylePr w:type="firstCol">
      <w:rPr>
        <w:color w:val="FFFFFF" w:themeColor="background1"/>
      </w:rPr>
      <w:tblPr/>
      <w:tcPr>
        <w:tcBorders>
          <w:top w:val="nil"/>
          <w:left w:val="nil"/>
          <w:bottom w:val="nil"/>
          <w:right w:val="nil"/>
          <w:insideH w:val="single" w:sz="4" w:space="0" w:color="4F7100" w:themeColor="accent2" w:themeShade="99"/>
          <w:insideV w:val="nil"/>
        </w:tcBorders>
        <w:shd w:val="clear" w:color="auto" w:fill="4F71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F7100" w:themeFill="accent2" w:themeFillShade="99"/>
      </w:tcPr>
    </w:tblStylePr>
    <w:tblStylePr w:type="band1Vert">
      <w:tblPr/>
      <w:tcPr>
        <w:shd w:val="clear" w:color="auto" w:fill="D8FF7E" w:themeFill="accent2" w:themeFillTint="66"/>
      </w:tcPr>
    </w:tblStylePr>
    <w:tblStylePr w:type="band1Horz">
      <w:tblPr/>
      <w:tcPr>
        <w:shd w:val="clear" w:color="auto" w:fill="CEFF5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E6ED7"/>
    <w:rPr>
      <w:color w:val="000000" w:themeColor="text1"/>
    </w:rPr>
    <w:tblPr>
      <w:tblStyleRowBandSize w:val="1"/>
      <w:tblStyleColBandSize w:val="1"/>
      <w:tblBorders>
        <w:top w:val="single" w:sz="24" w:space="0" w:color="9E007E" w:themeColor="accent4"/>
        <w:left w:val="single" w:sz="4" w:space="0" w:color="F68B1F" w:themeColor="accent3"/>
        <w:bottom w:val="single" w:sz="4" w:space="0" w:color="F68B1F" w:themeColor="accent3"/>
        <w:right w:val="single" w:sz="4" w:space="0" w:color="F68B1F" w:themeColor="accent3"/>
        <w:insideH w:val="single" w:sz="4" w:space="0" w:color="FFFFFF" w:themeColor="background1"/>
        <w:insideV w:val="single" w:sz="4" w:space="0" w:color="FFFFFF" w:themeColor="background1"/>
      </w:tblBorders>
    </w:tblPr>
    <w:tcPr>
      <w:shd w:val="clear" w:color="auto" w:fill="FEF3E8" w:themeFill="accent3" w:themeFillTint="19"/>
    </w:tcPr>
    <w:tblStylePr w:type="firstRow">
      <w:rPr>
        <w:b/>
        <w:bCs/>
      </w:rPr>
      <w:tblPr/>
      <w:tcPr>
        <w:tcBorders>
          <w:top w:val="nil"/>
          <w:left w:val="nil"/>
          <w:bottom w:val="single" w:sz="24" w:space="0" w:color="9E007E"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5306" w:themeFill="accent3" w:themeFillShade="99"/>
      </w:tcPr>
    </w:tblStylePr>
    <w:tblStylePr w:type="firstCol">
      <w:rPr>
        <w:color w:val="FFFFFF" w:themeColor="background1"/>
      </w:rPr>
      <w:tblPr/>
      <w:tcPr>
        <w:tcBorders>
          <w:top w:val="nil"/>
          <w:left w:val="nil"/>
          <w:bottom w:val="nil"/>
          <w:right w:val="nil"/>
          <w:insideH w:val="single" w:sz="4" w:space="0" w:color="9F5306" w:themeColor="accent3" w:themeShade="99"/>
          <w:insideV w:val="nil"/>
        </w:tcBorders>
        <w:shd w:val="clear" w:color="auto" w:fill="9F5306"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F5306" w:themeFill="accent3" w:themeFillShade="99"/>
      </w:tcPr>
    </w:tblStylePr>
    <w:tblStylePr w:type="band1Vert">
      <w:tblPr/>
      <w:tcPr>
        <w:shd w:val="clear" w:color="auto" w:fill="FBD0A5" w:themeFill="accent3" w:themeFillTint="66"/>
      </w:tcPr>
    </w:tblStylePr>
    <w:tblStylePr w:type="band1Horz">
      <w:tblPr/>
      <w:tcPr>
        <w:shd w:val="clear" w:color="auto" w:fill="FAC58F" w:themeFill="accent3" w:themeFillTint="7F"/>
      </w:tcPr>
    </w:tblStylePr>
  </w:style>
  <w:style w:type="table" w:styleId="ColorfulShading-Accent4">
    <w:name w:val="Colorful Shading Accent 4"/>
    <w:basedOn w:val="TableNormal"/>
    <w:uiPriority w:val="71"/>
    <w:semiHidden/>
    <w:unhideWhenUsed/>
    <w:rsid w:val="009E6ED7"/>
    <w:rPr>
      <w:color w:val="000000" w:themeColor="text1"/>
    </w:rPr>
    <w:tblPr>
      <w:tblStyleRowBandSize w:val="1"/>
      <w:tblStyleColBandSize w:val="1"/>
      <w:tblBorders>
        <w:top w:val="single" w:sz="24" w:space="0" w:color="F68B1F" w:themeColor="accent3"/>
        <w:left w:val="single" w:sz="4" w:space="0" w:color="9E007E" w:themeColor="accent4"/>
        <w:bottom w:val="single" w:sz="4" w:space="0" w:color="9E007E" w:themeColor="accent4"/>
        <w:right w:val="single" w:sz="4" w:space="0" w:color="9E007E" w:themeColor="accent4"/>
        <w:insideH w:val="single" w:sz="4" w:space="0" w:color="FFFFFF" w:themeColor="background1"/>
        <w:insideV w:val="single" w:sz="4" w:space="0" w:color="FFFFFF" w:themeColor="background1"/>
      </w:tblBorders>
    </w:tblPr>
    <w:tcPr>
      <w:shd w:val="clear" w:color="auto" w:fill="FFDCF7" w:themeFill="accent4" w:themeFillTint="19"/>
    </w:tcPr>
    <w:tblStylePr w:type="firstRow">
      <w:rPr>
        <w:b/>
        <w:bCs/>
      </w:rPr>
      <w:tblPr/>
      <w:tcPr>
        <w:tcBorders>
          <w:top w:val="nil"/>
          <w:left w:val="nil"/>
          <w:bottom w:val="single" w:sz="24" w:space="0" w:color="F68B1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004B" w:themeFill="accent4" w:themeFillShade="99"/>
      </w:tcPr>
    </w:tblStylePr>
    <w:tblStylePr w:type="firstCol">
      <w:rPr>
        <w:color w:val="FFFFFF" w:themeColor="background1"/>
      </w:rPr>
      <w:tblPr/>
      <w:tcPr>
        <w:tcBorders>
          <w:top w:val="nil"/>
          <w:left w:val="nil"/>
          <w:bottom w:val="nil"/>
          <w:right w:val="nil"/>
          <w:insideH w:val="single" w:sz="4" w:space="0" w:color="5E004B" w:themeColor="accent4" w:themeShade="99"/>
          <w:insideV w:val="nil"/>
        </w:tcBorders>
        <w:shd w:val="clear" w:color="auto" w:fill="5E004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E004B" w:themeFill="accent4" w:themeFillShade="99"/>
      </w:tcPr>
    </w:tblStylePr>
    <w:tblStylePr w:type="band1Vert">
      <w:tblPr/>
      <w:tcPr>
        <w:shd w:val="clear" w:color="auto" w:fill="FF72E2" w:themeFill="accent4" w:themeFillTint="66"/>
      </w:tcPr>
    </w:tblStylePr>
    <w:tblStylePr w:type="band1Horz">
      <w:tblPr/>
      <w:tcPr>
        <w:shd w:val="clear" w:color="auto" w:fill="FF4FDB"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E6ED7"/>
    <w:rPr>
      <w:color w:val="000000" w:themeColor="text1"/>
    </w:rPr>
    <w:tblPr>
      <w:tblStyleRowBandSize w:val="1"/>
      <w:tblStyleColBandSize w:val="1"/>
      <w:tblBorders>
        <w:top w:val="single" w:sz="24" w:space="0" w:color="8C8279" w:themeColor="accent6"/>
        <w:left w:val="single" w:sz="4" w:space="0" w:color="FFE512" w:themeColor="accent5"/>
        <w:bottom w:val="single" w:sz="4" w:space="0" w:color="FFE512" w:themeColor="accent5"/>
        <w:right w:val="single" w:sz="4" w:space="0" w:color="FFE512" w:themeColor="accent5"/>
        <w:insideH w:val="single" w:sz="4" w:space="0" w:color="FFFFFF" w:themeColor="background1"/>
        <w:insideV w:val="single" w:sz="4" w:space="0" w:color="FFFFFF" w:themeColor="background1"/>
      </w:tblBorders>
    </w:tblPr>
    <w:tcPr>
      <w:shd w:val="clear" w:color="auto" w:fill="FFFCE7" w:themeFill="accent5" w:themeFillTint="19"/>
    </w:tcPr>
    <w:tblStylePr w:type="firstRow">
      <w:rPr>
        <w:b/>
        <w:bCs/>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39100" w:themeFill="accent5" w:themeFillShade="99"/>
      </w:tcPr>
    </w:tblStylePr>
    <w:tblStylePr w:type="firstCol">
      <w:rPr>
        <w:color w:val="FFFFFF" w:themeColor="background1"/>
      </w:rPr>
      <w:tblPr/>
      <w:tcPr>
        <w:tcBorders>
          <w:top w:val="nil"/>
          <w:left w:val="nil"/>
          <w:bottom w:val="nil"/>
          <w:right w:val="nil"/>
          <w:insideH w:val="single" w:sz="4" w:space="0" w:color="A39100" w:themeColor="accent5" w:themeShade="99"/>
          <w:insideV w:val="nil"/>
        </w:tcBorders>
        <w:shd w:val="clear" w:color="auto" w:fill="A391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39100" w:themeFill="accent5" w:themeFillShade="99"/>
      </w:tcPr>
    </w:tblStylePr>
    <w:tblStylePr w:type="band1Vert">
      <w:tblPr/>
      <w:tcPr>
        <w:shd w:val="clear" w:color="auto" w:fill="FFF4A0" w:themeFill="accent5" w:themeFillTint="66"/>
      </w:tcPr>
    </w:tblStylePr>
    <w:tblStylePr w:type="band1Horz">
      <w:tblPr/>
      <w:tcPr>
        <w:shd w:val="clear" w:color="auto" w:fill="FFF288"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E6ED7"/>
    <w:rPr>
      <w:color w:val="000000" w:themeColor="text1"/>
    </w:rPr>
    <w:tblPr>
      <w:tblStyleRowBandSize w:val="1"/>
      <w:tblStyleColBandSize w:val="1"/>
      <w:tblBorders>
        <w:top w:val="single" w:sz="24" w:space="0" w:color="FFE512" w:themeColor="accent5"/>
        <w:left w:val="single" w:sz="4" w:space="0" w:color="8C8279" w:themeColor="accent6"/>
        <w:bottom w:val="single" w:sz="4" w:space="0" w:color="8C8279" w:themeColor="accent6"/>
        <w:right w:val="single" w:sz="4" w:space="0" w:color="8C8279" w:themeColor="accent6"/>
        <w:insideH w:val="single" w:sz="4" w:space="0" w:color="FFFFFF" w:themeColor="background1"/>
        <w:insideV w:val="single" w:sz="4" w:space="0" w:color="FFFFFF" w:themeColor="background1"/>
      </w:tblBorders>
    </w:tblPr>
    <w:tcPr>
      <w:shd w:val="clear" w:color="auto" w:fill="F3F2F1" w:themeFill="accent6" w:themeFillTint="19"/>
    </w:tcPr>
    <w:tblStylePr w:type="firstRow">
      <w:rPr>
        <w:b/>
        <w:bCs/>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4D48" w:themeFill="accent6" w:themeFillShade="99"/>
      </w:tcPr>
    </w:tblStylePr>
    <w:tblStylePr w:type="firstCol">
      <w:rPr>
        <w:color w:val="FFFFFF" w:themeColor="background1"/>
      </w:rPr>
      <w:tblPr/>
      <w:tcPr>
        <w:tcBorders>
          <w:top w:val="nil"/>
          <w:left w:val="nil"/>
          <w:bottom w:val="nil"/>
          <w:right w:val="nil"/>
          <w:insideH w:val="single" w:sz="4" w:space="0" w:color="544D48" w:themeColor="accent6" w:themeShade="99"/>
          <w:insideV w:val="nil"/>
        </w:tcBorders>
        <w:shd w:val="clear" w:color="auto" w:fill="544D4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44D48" w:themeFill="accent6" w:themeFillShade="99"/>
      </w:tcPr>
    </w:tblStylePr>
    <w:tblStylePr w:type="band1Vert">
      <w:tblPr/>
      <w:tcPr>
        <w:shd w:val="clear" w:color="auto" w:fill="D1CCC9" w:themeFill="accent6" w:themeFillTint="66"/>
      </w:tcPr>
    </w:tblStylePr>
    <w:tblStylePr w:type="band1Horz">
      <w:tblPr/>
      <w:tcPr>
        <w:shd w:val="clear" w:color="auto" w:fill="C5C0BC"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9E6ED7"/>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E6ED7"/>
    <w:rPr>
      <w:color w:val="FFFFFF" w:themeColor="background1"/>
    </w:rPr>
    <w:tblPr>
      <w:tblStyleRowBandSize w:val="1"/>
      <w:tblStyleColBandSize w:val="1"/>
    </w:tblPr>
    <w:tcPr>
      <w:shd w:val="clear" w:color="auto" w:fill="00B5E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97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7A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7A9" w:themeFill="accent1" w:themeFillShade="BF"/>
      </w:tcPr>
    </w:tblStylePr>
    <w:tblStylePr w:type="band1Vert">
      <w:tblPr/>
      <w:tcPr>
        <w:tcBorders>
          <w:top w:val="nil"/>
          <w:left w:val="nil"/>
          <w:bottom w:val="nil"/>
          <w:right w:val="nil"/>
          <w:insideH w:val="nil"/>
          <w:insideV w:val="nil"/>
        </w:tcBorders>
        <w:shd w:val="clear" w:color="auto" w:fill="0087A9" w:themeFill="accent1" w:themeFillShade="BF"/>
      </w:tcPr>
    </w:tblStylePr>
    <w:tblStylePr w:type="band1Horz">
      <w:tblPr/>
      <w:tcPr>
        <w:tcBorders>
          <w:top w:val="nil"/>
          <w:left w:val="nil"/>
          <w:bottom w:val="nil"/>
          <w:right w:val="nil"/>
          <w:insideH w:val="nil"/>
          <w:insideV w:val="nil"/>
        </w:tcBorders>
        <w:shd w:val="clear" w:color="auto" w:fill="0087A9" w:themeFill="accent1" w:themeFillShade="BF"/>
      </w:tcPr>
    </w:tblStylePr>
  </w:style>
  <w:style w:type="table" w:styleId="DarkList-Accent2">
    <w:name w:val="Dark List Accent 2"/>
    <w:basedOn w:val="TableNormal"/>
    <w:uiPriority w:val="70"/>
    <w:semiHidden/>
    <w:unhideWhenUsed/>
    <w:rsid w:val="009E6ED7"/>
    <w:rPr>
      <w:color w:val="FFFFFF" w:themeColor="background1"/>
    </w:rPr>
    <w:tblPr>
      <w:tblStyleRowBandSize w:val="1"/>
      <w:tblStyleColBandSize w:val="1"/>
    </w:tblPr>
    <w:tcPr>
      <w:shd w:val="clear" w:color="auto" w:fill="84BD0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15E0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28D0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28D00" w:themeFill="accent2" w:themeFillShade="BF"/>
      </w:tcPr>
    </w:tblStylePr>
    <w:tblStylePr w:type="band1Vert">
      <w:tblPr/>
      <w:tcPr>
        <w:tcBorders>
          <w:top w:val="nil"/>
          <w:left w:val="nil"/>
          <w:bottom w:val="nil"/>
          <w:right w:val="nil"/>
          <w:insideH w:val="nil"/>
          <w:insideV w:val="nil"/>
        </w:tcBorders>
        <w:shd w:val="clear" w:color="auto" w:fill="628D00" w:themeFill="accent2" w:themeFillShade="BF"/>
      </w:tcPr>
    </w:tblStylePr>
    <w:tblStylePr w:type="band1Horz">
      <w:tblPr/>
      <w:tcPr>
        <w:tcBorders>
          <w:top w:val="nil"/>
          <w:left w:val="nil"/>
          <w:bottom w:val="nil"/>
          <w:right w:val="nil"/>
          <w:insideH w:val="nil"/>
          <w:insideV w:val="nil"/>
        </w:tcBorders>
        <w:shd w:val="clear" w:color="auto" w:fill="628D00" w:themeFill="accent2" w:themeFillShade="BF"/>
      </w:tcPr>
    </w:tblStylePr>
  </w:style>
  <w:style w:type="table" w:styleId="DarkList-Accent3">
    <w:name w:val="Dark List Accent 3"/>
    <w:basedOn w:val="TableNormal"/>
    <w:uiPriority w:val="70"/>
    <w:semiHidden/>
    <w:unhideWhenUsed/>
    <w:rsid w:val="009E6ED7"/>
    <w:rPr>
      <w:color w:val="FFFFFF" w:themeColor="background1"/>
    </w:rPr>
    <w:tblPr>
      <w:tblStyleRowBandSize w:val="1"/>
      <w:tblStyleColBandSize w:val="1"/>
    </w:tblPr>
    <w:tcPr>
      <w:shd w:val="clear" w:color="auto" w:fill="F68B1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44505"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76808"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76808" w:themeFill="accent3" w:themeFillShade="BF"/>
      </w:tcPr>
    </w:tblStylePr>
    <w:tblStylePr w:type="band1Vert">
      <w:tblPr/>
      <w:tcPr>
        <w:tcBorders>
          <w:top w:val="nil"/>
          <w:left w:val="nil"/>
          <w:bottom w:val="nil"/>
          <w:right w:val="nil"/>
          <w:insideH w:val="nil"/>
          <w:insideV w:val="nil"/>
        </w:tcBorders>
        <w:shd w:val="clear" w:color="auto" w:fill="C76808" w:themeFill="accent3" w:themeFillShade="BF"/>
      </w:tcPr>
    </w:tblStylePr>
    <w:tblStylePr w:type="band1Horz">
      <w:tblPr/>
      <w:tcPr>
        <w:tcBorders>
          <w:top w:val="nil"/>
          <w:left w:val="nil"/>
          <w:bottom w:val="nil"/>
          <w:right w:val="nil"/>
          <w:insideH w:val="nil"/>
          <w:insideV w:val="nil"/>
        </w:tcBorders>
        <w:shd w:val="clear" w:color="auto" w:fill="C76808" w:themeFill="accent3" w:themeFillShade="BF"/>
      </w:tcPr>
    </w:tblStylePr>
  </w:style>
  <w:style w:type="table" w:styleId="DarkList-Accent4">
    <w:name w:val="Dark List Accent 4"/>
    <w:basedOn w:val="TableNormal"/>
    <w:uiPriority w:val="70"/>
    <w:semiHidden/>
    <w:unhideWhenUsed/>
    <w:rsid w:val="009E6ED7"/>
    <w:rPr>
      <w:color w:val="FFFFFF" w:themeColor="background1"/>
    </w:rPr>
    <w:tblPr>
      <w:tblStyleRowBandSize w:val="1"/>
      <w:tblStyleColBandSize w:val="1"/>
    </w:tblPr>
    <w:tcPr>
      <w:shd w:val="clear" w:color="auto" w:fill="9E007E"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003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76005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76005E" w:themeFill="accent4" w:themeFillShade="BF"/>
      </w:tcPr>
    </w:tblStylePr>
    <w:tblStylePr w:type="band1Vert">
      <w:tblPr/>
      <w:tcPr>
        <w:tcBorders>
          <w:top w:val="nil"/>
          <w:left w:val="nil"/>
          <w:bottom w:val="nil"/>
          <w:right w:val="nil"/>
          <w:insideH w:val="nil"/>
          <w:insideV w:val="nil"/>
        </w:tcBorders>
        <w:shd w:val="clear" w:color="auto" w:fill="76005E" w:themeFill="accent4" w:themeFillShade="BF"/>
      </w:tcPr>
    </w:tblStylePr>
    <w:tblStylePr w:type="band1Horz">
      <w:tblPr/>
      <w:tcPr>
        <w:tcBorders>
          <w:top w:val="nil"/>
          <w:left w:val="nil"/>
          <w:bottom w:val="nil"/>
          <w:right w:val="nil"/>
          <w:insideH w:val="nil"/>
          <w:insideV w:val="nil"/>
        </w:tcBorders>
        <w:shd w:val="clear" w:color="auto" w:fill="76005E" w:themeFill="accent4" w:themeFillShade="BF"/>
      </w:tcPr>
    </w:tblStylePr>
  </w:style>
  <w:style w:type="table" w:styleId="DarkList-Accent5">
    <w:name w:val="Dark List Accent 5"/>
    <w:basedOn w:val="TableNormal"/>
    <w:uiPriority w:val="70"/>
    <w:semiHidden/>
    <w:unhideWhenUsed/>
    <w:rsid w:val="009E6ED7"/>
    <w:rPr>
      <w:color w:val="FFFFFF" w:themeColor="background1"/>
    </w:rPr>
    <w:tblPr>
      <w:tblStyleRowBandSize w:val="1"/>
      <w:tblStyleColBandSize w:val="1"/>
    </w:tblPr>
    <w:tcPr>
      <w:shd w:val="clear" w:color="auto" w:fill="FFE51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778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CB5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CB500" w:themeFill="accent5" w:themeFillShade="BF"/>
      </w:tcPr>
    </w:tblStylePr>
    <w:tblStylePr w:type="band1Vert">
      <w:tblPr/>
      <w:tcPr>
        <w:tcBorders>
          <w:top w:val="nil"/>
          <w:left w:val="nil"/>
          <w:bottom w:val="nil"/>
          <w:right w:val="nil"/>
          <w:insideH w:val="nil"/>
          <w:insideV w:val="nil"/>
        </w:tcBorders>
        <w:shd w:val="clear" w:color="auto" w:fill="CCB500" w:themeFill="accent5" w:themeFillShade="BF"/>
      </w:tcPr>
    </w:tblStylePr>
    <w:tblStylePr w:type="band1Horz">
      <w:tblPr/>
      <w:tcPr>
        <w:tcBorders>
          <w:top w:val="nil"/>
          <w:left w:val="nil"/>
          <w:bottom w:val="nil"/>
          <w:right w:val="nil"/>
          <w:insideH w:val="nil"/>
          <w:insideV w:val="nil"/>
        </w:tcBorders>
        <w:shd w:val="clear" w:color="auto" w:fill="CCB500" w:themeFill="accent5" w:themeFillShade="BF"/>
      </w:tcPr>
    </w:tblStylePr>
  </w:style>
  <w:style w:type="table" w:styleId="DarkList-Accent6">
    <w:name w:val="Dark List Accent 6"/>
    <w:basedOn w:val="TableNormal"/>
    <w:uiPriority w:val="70"/>
    <w:semiHidden/>
    <w:unhideWhenUsed/>
    <w:rsid w:val="009E6ED7"/>
    <w:rPr>
      <w:color w:val="FFFFFF" w:themeColor="background1"/>
    </w:rPr>
    <w:tblPr>
      <w:tblStyleRowBandSize w:val="1"/>
      <w:tblStyleColBandSize w:val="1"/>
    </w:tblPr>
    <w:tcPr>
      <w:shd w:val="clear" w:color="auto" w:fill="8C827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5403C"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9615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9615A" w:themeFill="accent6" w:themeFillShade="BF"/>
      </w:tcPr>
    </w:tblStylePr>
    <w:tblStylePr w:type="band1Vert">
      <w:tblPr/>
      <w:tcPr>
        <w:tcBorders>
          <w:top w:val="nil"/>
          <w:left w:val="nil"/>
          <w:bottom w:val="nil"/>
          <w:right w:val="nil"/>
          <w:insideH w:val="nil"/>
          <w:insideV w:val="nil"/>
        </w:tcBorders>
        <w:shd w:val="clear" w:color="auto" w:fill="69615A" w:themeFill="accent6" w:themeFillShade="BF"/>
      </w:tcPr>
    </w:tblStylePr>
    <w:tblStylePr w:type="band1Horz">
      <w:tblPr/>
      <w:tcPr>
        <w:tcBorders>
          <w:top w:val="nil"/>
          <w:left w:val="nil"/>
          <w:bottom w:val="nil"/>
          <w:right w:val="nil"/>
          <w:insideH w:val="nil"/>
          <w:insideV w:val="nil"/>
        </w:tcBorders>
        <w:shd w:val="clear" w:color="auto" w:fill="69615A" w:themeFill="accent6" w:themeFillShade="BF"/>
      </w:tcPr>
    </w:tblStylePr>
  </w:style>
  <w:style w:type="table" w:styleId="LightGrid">
    <w:name w:val="Light Grid"/>
    <w:basedOn w:val="TableNormal"/>
    <w:uiPriority w:val="62"/>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E6ED7"/>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insideH w:val="single" w:sz="8" w:space="0" w:color="00B5E2" w:themeColor="accent1"/>
        <w:insideV w:val="single" w:sz="8" w:space="0" w:color="00B5E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5E2" w:themeColor="accent1"/>
          <w:left w:val="single" w:sz="8" w:space="0" w:color="00B5E2" w:themeColor="accent1"/>
          <w:bottom w:val="single" w:sz="18" w:space="0" w:color="00B5E2" w:themeColor="accent1"/>
          <w:right w:val="single" w:sz="8" w:space="0" w:color="00B5E2" w:themeColor="accent1"/>
          <w:insideH w:val="nil"/>
          <w:insideV w:val="single" w:sz="8" w:space="0" w:color="00B5E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5E2" w:themeColor="accent1"/>
          <w:left w:val="single" w:sz="8" w:space="0" w:color="00B5E2" w:themeColor="accent1"/>
          <w:bottom w:val="single" w:sz="8" w:space="0" w:color="00B5E2" w:themeColor="accent1"/>
          <w:right w:val="single" w:sz="8" w:space="0" w:color="00B5E2" w:themeColor="accent1"/>
          <w:insideH w:val="nil"/>
          <w:insideV w:val="single" w:sz="8" w:space="0" w:color="00B5E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tblStylePr w:type="band1Vert">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shd w:val="clear" w:color="auto" w:fill="B8F0FF" w:themeFill="accent1" w:themeFillTint="3F"/>
      </w:tcPr>
    </w:tblStylePr>
    <w:tblStylePr w:type="band1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insideV w:val="single" w:sz="8" w:space="0" w:color="00B5E2" w:themeColor="accent1"/>
        </w:tcBorders>
        <w:shd w:val="clear" w:color="auto" w:fill="B8F0FF" w:themeFill="accent1" w:themeFillTint="3F"/>
      </w:tcPr>
    </w:tblStylePr>
    <w:tblStylePr w:type="band2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insideV w:val="single" w:sz="8" w:space="0" w:color="00B5E2" w:themeColor="accent1"/>
        </w:tcBorders>
      </w:tcPr>
    </w:tblStylePr>
  </w:style>
  <w:style w:type="table" w:styleId="LightGrid-Accent2">
    <w:name w:val="Light Grid Accent 2"/>
    <w:basedOn w:val="TableNormal"/>
    <w:uiPriority w:val="62"/>
    <w:unhideWhenUsed/>
    <w:rsid w:val="009E6ED7"/>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insideH w:val="single" w:sz="8" w:space="0" w:color="84BD00" w:themeColor="accent2"/>
        <w:insideV w:val="single" w:sz="8" w:space="0" w:color="84BD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4BD00" w:themeColor="accent2"/>
          <w:left w:val="single" w:sz="8" w:space="0" w:color="84BD00" w:themeColor="accent2"/>
          <w:bottom w:val="single" w:sz="18" w:space="0" w:color="84BD00" w:themeColor="accent2"/>
          <w:right w:val="single" w:sz="8" w:space="0" w:color="84BD00" w:themeColor="accent2"/>
          <w:insideH w:val="nil"/>
          <w:insideV w:val="single" w:sz="8" w:space="0" w:color="84BD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4BD00" w:themeColor="accent2"/>
          <w:left w:val="single" w:sz="8" w:space="0" w:color="84BD00" w:themeColor="accent2"/>
          <w:bottom w:val="single" w:sz="8" w:space="0" w:color="84BD00" w:themeColor="accent2"/>
          <w:right w:val="single" w:sz="8" w:space="0" w:color="84BD00" w:themeColor="accent2"/>
          <w:insideH w:val="nil"/>
          <w:insideV w:val="single" w:sz="8" w:space="0" w:color="84BD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tblStylePr w:type="band1Vert">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shd w:val="clear" w:color="auto" w:fill="E7FFAF" w:themeFill="accent2" w:themeFillTint="3F"/>
      </w:tcPr>
    </w:tblStylePr>
    <w:tblStylePr w:type="band1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insideV w:val="single" w:sz="8" w:space="0" w:color="84BD00" w:themeColor="accent2"/>
        </w:tcBorders>
        <w:shd w:val="clear" w:color="auto" w:fill="E7FFAF" w:themeFill="accent2" w:themeFillTint="3F"/>
      </w:tcPr>
    </w:tblStylePr>
    <w:tblStylePr w:type="band2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insideV w:val="single" w:sz="8" w:space="0" w:color="84BD00" w:themeColor="accent2"/>
        </w:tcBorders>
      </w:tcPr>
    </w:tblStylePr>
  </w:style>
  <w:style w:type="table" w:styleId="LightGrid-Accent3">
    <w:name w:val="Light Grid Accent 3"/>
    <w:basedOn w:val="TableNormal"/>
    <w:uiPriority w:val="62"/>
    <w:unhideWhenUsed/>
    <w:rsid w:val="009E6ED7"/>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insideH w:val="single" w:sz="8" w:space="0" w:color="F68B1F" w:themeColor="accent3"/>
        <w:insideV w:val="single" w:sz="8" w:space="0" w:color="F68B1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68B1F" w:themeColor="accent3"/>
          <w:left w:val="single" w:sz="8" w:space="0" w:color="F68B1F" w:themeColor="accent3"/>
          <w:bottom w:val="single" w:sz="18" w:space="0" w:color="F68B1F" w:themeColor="accent3"/>
          <w:right w:val="single" w:sz="8" w:space="0" w:color="F68B1F" w:themeColor="accent3"/>
          <w:insideH w:val="nil"/>
          <w:insideV w:val="single" w:sz="8" w:space="0" w:color="F68B1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68B1F" w:themeColor="accent3"/>
          <w:left w:val="single" w:sz="8" w:space="0" w:color="F68B1F" w:themeColor="accent3"/>
          <w:bottom w:val="single" w:sz="8" w:space="0" w:color="F68B1F" w:themeColor="accent3"/>
          <w:right w:val="single" w:sz="8" w:space="0" w:color="F68B1F" w:themeColor="accent3"/>
          <w:insideH w:val="nil"/>
          <w:insideV w:val="single" w:sz="8" w:space="0" w:color="F68B1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tblStylePr w:type="band1Vert">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shd w:val="clear" w:color="auto" w:fill="FCE2C7" w:themeFill="accent3" w:themeFillTint="3F"/>
      </w:tcPr>
    </w:tblStylePr>
    <w:tblStylePr w:type="band1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insideV w:val="single" w:sz="8" w:space="0" w:color="F68B1F" w:themeColor="accent3"/>
        </w:tcBorders>
        <w:shd w:val="clear" w:color="auto" w:fill="FCE2C7" w:themeFill="accent3" w:themeFillTint="3F"/>
      </w:tcPr>
    </w:tblStylePr>
    <w:tblStylePr w:type="band2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insideV w:val="single" w:sz="8" w:space="0" w:color="F68B1F" w:themeColor="accent3"/>
        </w:tcBorders>
      </w:tcPr>
    </w:tblStylePr>
  </w:style>
  <w:style w:type="table" w:styleId="LightGrid-Accent4">
    <w:name w:val="Light Grid Accent 4"/>
    <w:basedOn w:val="TableNormal"/>
    <w:uiPriority w:val="62"/>
    <w:unhideWhenUsed/>
    <w:rsid w:val="009E6ED7"/>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insideH w:val="single" w:sz="8" w:space="0" w:color="9E007E" w:themeColor="accent4"/>
        <w:insideV w:val="single" w:sz="8" w:space="0" w:color="9E007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E007E" w:themeColor="accent4"/>
          <w:left w:val="single" w:sz="8" w:space="0" w:color="9E007E" w:themeColor="accent4"/>
          <w:bottom w:val="single" w:sz="18" w:space="0" w:color="9E007E" w:themeColor="accent4"/>
          <w:right w:val="single" w:sz="8" w:space="0" w:color="9E007E" w:themeColor="accent4"/>
          <w:insideH w:val="nil"/>
          <w:insideV w:val="single" w:sz="8" w:space="0" w:color="9E007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E007E" w:themeColor="accent4"/>
          <w:left w:val="single" w:sz="8" w:space="0" w:color="9E007E" w:themeColor="accent4"/>
          <w:bottom w:val="single" w:sz="8" w:space="0" w:color="9E007E" w:themeColor="accent4"/>
          <w:right w:val="single" w:sz="8" w:space="0" w:color="9E007E" w:themeColor="accent4"/>
          <w:insideH w:val="nil"/>
          <w:insideV w:val="single" w:sz="8" w:space="0" w:color="9E007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tblStylePr w:type="band1Vert">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shd w:val="clear" w:color="auto" w:fill="FFA8ED" w:themeFill="accent4" w:themeFillTint="3F"/>
      </w:tcPr>
    </w:tblStylePr>
    <w:tblStylePr w:type="band1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insideV w:val="single" w:sz="8" w:space="0" w:color="9E007E" w:themeColor="accent4"/>
        </w:tcBorders>
        <w:shd w:val="clear" w:color="auto" w:fill="FFA8ED" w:themeFill="accent4" w:themeFillTint="3F"/>
      </w:tcPr>
    </w:tblStylePr>
    <w:tblStylePr w:type="band2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insideV w:val="single" w:sz="8" w:space="0" w:color="9E007E" w:themeColor="accent4"/>
        </w:tcBorders>
      </w:tcPr>
    </w:tblStylePr>
  </w:style>
  <w:style w:type="table" w:styleId="LightGrid-Accent5">
    <w:name w:val="Light Grid Accent 5"/>
    <w:basedOn w:val="TableNormal"/>
    <w:uiPriority w:val="62"/>
    <w:semiHidden/>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18" w:space="0" w:color="FFE512" w:themeColor="accent5"/>
          <w:right w:val="single" w:sz="8" w:space="0" w:color="FFE512" w:themeColor="accent5"/>
          <w:insideH w:val="nil"/>
          <w:insideV w:val="single" w:sz="8" w:space="0" w:color="FFE51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insideH w:val="nil"/>
          <w:insideV w:val="single" w:sz="8" w:space="0" w:color="FFE51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shd w:val="clear" w:color="auto" w:fill="FFF8C4" w:themeFill="accent5" w:themeFillTint="3F"/>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shd w:val="clear" w:color="auto" w:fill="FFF8C4" w:themeFill="accent5" w:themeFillTint="3F"/>
      </w:tcPr>
    </w:tblStylePr>
    <w:tblStylePr w:type="band2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tcPr>
    </w:tblStylePr>
  </w:style>
  <w:style w:type="table" w:styleId="LightGrid-Accent6">
    <w:name w:val="Light Grid Accent 6"/>
    <w:basedOn w:val="TableNormal"/>
    <w:uiPriority w:val="62"/>
    <w:semiHidden/>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18" w:space="0" w:color="8C8279" w:themeColor="accent6"/>
          <w:right w:val="single" w:sz="8" w:space="0" w:color="8C8279" w:themeColor="accent6"/>
          <w:insideH w:val="nil"/>
          <w:insideV w:val="single" w:sz="8" w:space="0" w:color="8C827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insideH w:val="nil"/>
          <w:insideV w:val="single" w:sz="8" w:space="0" w:color="8C827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shd w:val="clear" w:color="auto" w:fill="E2E0DD" w:themeFill="accent6" w:themeFillTint="3F"/>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shd w:val="clear" w:color="auto" w:fill="E2E0DD" w:themeFill="accent6" w:themeFillTint="3F"/>
      </w:tcPr>
    </w:tblStylePr>
    <w:tblStylePr w:type="band2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tcPr>
    </w:tblStylePr>
  </w:style>
  <w:style w:type="table" w:styleId="LightList">
    <w:name w:val="Light List"/>
    <w:basedOn w:val="TableNormal"/>
    <w:uiPriority w:val="61"/>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E6ED7"/>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tblBorders>
    </w:tblPr>
    <w:tblStylePr w:type="firstRow">
      <w:pPr>
        <w:spacing w:before="0" w:after="0" w:line="240" w:lineRule="auto"/>
      </w:pPr>
      <w:rPr>
        <w:b/>
        <w:bCs/>
        <w:color w:val="FFFFFF" w:themeColor="background1"/>
      </w:rPr>
      <w:tblPr/>
      <w:tcPr>
        <w:shd w:val="clear" w:color="auto" w:fill="00B5E2" w:themeFill="accent1"/>
      </w:tcPr>
    </w:tblStylePr>
    <w:tblStylePr w:type="lastRow">
      <w:pPr>
        <w:spacing w:before="0" w:after="0" w:line="240" w:lineRule="auto"/>
      </w:pPr>
      <w:rPr>
        <w:b/>
        <w:bCs/>
      </w:rPr>
      <w:tblPr/>
      <w:tcPr>
        <w:tcBorders>
          <w:top w:val="double" w:sz="6" w:space="0" w:color="00B5E2" w:themeColor="accent1"/>
          <w:left w:val="single" w:sz="8" w:space="0" w:color="00B5E2" w:themeColor="accent1"/>
          <w:bottom w:val="single" w:sz="8" w:space="0" w:color="00B5E2" w:themeColor="accent1"/>
          <w:right w:val="single" w:sz="8" w:space="0" w:color="00B5E2" w:themeColor="accent1"/>
        </w:tcBorders>
      </w:tcPr>
    </w:tblStylePr>
    <w:tblStylePr w:type="firstCol">
      <w:rPr>
        <w:b/>
        <w:bCs/>
      </w:rPr>
    </w:tblStylePr>
    <w:tblStylePr w:type="lastCol">
      <w:rPr>
        <w:b/>
        <w:bCs/>
      </w:rPr>
    </w:tblStylePr>
    <w:tblStylePr w:type="band1Vert">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tblStylePr w:type="band1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style>
  <w:style w:type="table" w:styleId="LightList-Accent2">
    <w:name w:val="Light List Accent 2"/>
    <w:basedOn w:val="TableNormal"/>
    <w:uiPriority w:val="61"/>
    <w:unhideWhenUsed/>
    <w:rsid w:val="009E6ED7"/>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tblBorders>
    </w:tblPr>
    <w:tblStylePr w:type="firstRow">
      <w:pPr>
        <w:spacing w:before="0" w:after="0" w:line="240" w:lineRule="auto"/>
      </w:pPr>
      <w:rPr>
        <w:b/>
        <w:bCs/>
        <w:color w:val="FFFFFF" w:themeColor="background1"/>
      </w:rPr>
      <w:tblPr/>
      <w:tcPr>
        <w:shd w:val="clear" w:color="auto" w:fill="84BD00" w:themeFill="accent2"/>
      </w:tcPr>
    </w:tblStylePr>
    <w:tblStylePr w:type="lastRow">
      <w:pPr>
        <w:spacing w:before="0" w:after="0" w:line="240" w:lineRule="auto"/>
      </w:pPr>
      <w:rPr>
        <w:b/>
        <w:bCs/>
      </w:rPr>
      <w:tblPr/>
      <w:tcPr>
        <w:tcBorders>
          <w:top w:val="double" w:sz="6" w:space="0" w:color="84BD00" w:themeColor="accent2"/>
          <w:left w:val="single" w:sz="8" w:space="0" w:color="84BD00" w:themeColor="accent2"/>
          <w:bottom w:val="single" w:sz="8" w:space="0" w:color="84BD00" w:themeColor="accent2"/>
          <w:right w:val="single" w:sz="8" w:space="0" w:color="84BD00" w:themeColor="accent2"/>
        </w:tcBorders>
      </w:tcPr>
    </w:tblStylePr>
    <w:tblStylePr w:type="firstCol">
      <w:rPr>
        <w:b/>
        <w:bCs/>
      </w:rPr>
    </w:tblStylePr>
    <w:tblStylePr w:type="lastCol">
      <w:rPr>
        <w:b/>
        <w:bCs/>
      </w:rPr>
    </w:tblStylePr>
    <w:tblStylePr w:type="band1Vert">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tblStylePr w:type="band1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style>
  <w:style w:type="table" w:styleId="LightList-Accent3">
    <w:name w:val="Light List Accent 3"/>
    <w:basedOn w:val="TableNormal"/>
    <w:uiPriority w:val="61"/>
    <w:unhideWhenUsed/>
    <w:rsid w:val="009E6ED7"/>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tblBorders>
    </w:tblPr>
    <w:tblStylePr w:type="firstRow">
      <w:pPr>
        <w:spacing w:before="0" w:after="0" w:line="240" w:lineRule="auto"/>
      </w:pPr>
      <w:rPr>
        <w:b/>
        <w:bCs/>
        <w:color w:val="FFFFFF" w:themeColor="background1"/>
      </w:rPr>
      <w:tblPr/>
      <w:tcPr>
        <w:shd w:val="clear" w:color="auto" w:fill="F68B1F" w:themeFill="accent3"/>
      </w:tcPr>
    </w:tblStylePr>
    <w:tblStylePr w:type="lastRow">
      <w:pPr>
        <w:spacing w:before="0" w:after="0" w:line="240" w:lineRule="auto"/>
      </w:pPr>
      <w:rPr>
        <w:b/>
        <w:bCs/>
      </w:rPr>
      <w:tblPr/>
      <w:tcPr>
        <w:tcBorders>
          <w:top w:val="double" w:sz="6" w:space="0" w:color="F68B1F" w:themeColor="accent3"/>
          <w:left w:val="single" w:sz="8" w:space="0" w:color="F68B1F" w:themeColor="accent3"/>
          <w:bottom w:val="single" w:sz="8" w:space="0" w:color="F68B1F" w:themeColor="accent3"/>
          <w:right w:val="single" w:sz="8" w:space="0" w:color="F68B1F" w:themeColor="accent3"/>
        </w:tcBorders>
      </w:tcPr>
    </w:tblStylePr>
    <w:tblStylePr w:type="firstCol">
      <w:rPr>
        <w:b/>
        <w:bCs/>
      </w:rPr>
    </w:tblStylePr>
    <w:tblStylePr w:type="lastCol">
      <w:rPr>
        <w:b/>
        <w:bCs/>
      </w:rPr>
    </w:tblStylePr>
    <w:tblStylePr w:type="band1Vert">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tblStylePr w:type="band1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style>
  <w:style w:type="table" w:styleId="LightList-Accent4">
    <w:name w:val="Light List Accent 4"/>
    <w:basedOn w:val="TableNormal"/>
    <w:uiPriority w:val="61"/>
    <w:unhideWhenUsed/>
    <w:rsid w:val="009E6ED7"/>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tblBorders>
    </w:tblPr>
    <w:tblStylePr w:type="firstRow">
      <w:pPr>
        <w:spacing w:before="0" w:after="0" w:line="240" w:lineRule="auto"/>
      </w:pPr>
      <w:rPr>
        <w:b/>
        <w:bCs/>
        <w:color w:val="FFFFFF" w:themeColor="background1"/>
      </w:rPr>
      <w:tblPr/>
      <w:tcPr>
        <w:shd w:val="clear" w:color="auto" w:fill="9E007E" w:themeFill="accent4"/>
      </w:tcPr>
    </w:tblStylePr>
    <w:tblStylePr w:type="lastRow">
      <w:pPr>
        <w:spacing w:before="0" w:after="0" w:line="240" w:lineRule="auto"/>
      </w:pPr>
      <w:rPr>
        <w:b/>
        <w:bCs/>
      </w:rPr>
      <w:tblPr/>
      <w:tcPr>
        <w:tcBorders>
          <w:top w:val="double" w:sz="6" w:space="0" w:color="9E007E" w:themeColor="accent4"/>
          <w:left w:val="single" w:sz="8" w:space="0" w:color="9E007E" w:themeColor="accent4"/>
          <w:bottom w:val="single" w:sz="8" w:space="0" w:color="9E007E" w:themeColor="accent4"/>
          <w:right w:val="single" w:sz="8" w:space="0" w:color="9E007E" w:themeColor="accent4"/>
        </w:tcBorders>
      </w:tcPr>
    </w:tblStylePr>
    <w:tblStylePr w:type="firstCol">
      <w:rPr>
        <w:b/>
        <w:bCs/>
      </w:rPr>
    </w:tblStylePr>
    <w:tblStylePr w:type="lastCol">
      <w:rPr>
        <w:b/>
        <w:bCs/>
      </w:rPr>
    </w:tblStylePr>
    <w:tblStylePr w:type="band1Vert">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tblStylePr w:type="band1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style>
  <w:style w:type="table" w:styleId="LightList-Accent5">
    <w:name w:val="Light List Accent 5"/>
    <w:basedOn w:val="TableNormal"/>
    <w:uiPriority w:val="61"/>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pPr>
        <w:spacing w:before="0" w:after="0" w:line="240" w:lineRule="auto"/>
      </w:pPr>
      <w:rPr>
        <w:b/>
        <w:bCs/>
        <w:color w:val="FFFFFF" w:themeColor="background1"/>
      </w:rPr>
      <w:tblPr/>
      <w:tcPr>
        <w:shd w:val="clear" w:color="auto" w:fill="FFE512" w:themeFill="accent5"/>
      </w:tcPr>
    </w:tblStylePr>
    <w:tblStylePr w:type="lastRow">
      <w:pPr>
        <w:spacing w:before="0" w:after="0" w:line="240" w:lineRule="auto"/>
      </w:pPr>
      <w:rPr>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tcBorders>
      </w:tcPr>
    </w:tblStylePr>
    <w:tblStylePr w:type="firstCol">
      <w:rPr>
        <w:b/>
        <w:bCs/>
      </w:rPr>
    </w:tblStylePr>
    <w:tblStylePr w:type="lastCol">
      <w:rPr>
        <w:b/>
        <w:bCs/>
      </w:r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style>
  <w:style w:type="table" w:styleId="LightList-Accent6">
    <w:name w:val="Light List Accent 6"/>
    <w:basedOn w:val="TableNormal"/>
    <w:uiPriority w:val="61"/>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pPr>
        <w:spacing w:before="0" w:after="0" w:line="240" w:lineRule="auto"/>
      </w:pPr>
      <w:rPr>
        <w:b/>
        <w:bCs/>
        <w:color w:val="FFFFFF" w:themeColor="background1"/>
      </w:rPr>
      <w:tblPr/>
      <w:tcPr>
        <w:shd w:val="clear" w:color="auto" w:fill="8C8279" w:themeFill="accent6"/>
      </w:tcPr>
    </w:tblStylePr>
    <w:tblStylePr w:type="lastRow">
      <w:pPr>
        <w:spacing w:before="0" w:after="0" w:line="240" w:lineRule="auto"/>
      </w:pPr>
      <w:rPr>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tcBorders>
      </w:tcPr>
    </w:tblStylePr>
    <w:tblStylePr w:type="firstCol">
      <w:rPr>
        <w:b/>
        <w:bCs/>
      </w:rPr>
    </w:tblStylePr>
    <w:tblStylePr w:type="lastCol">
      <w:rPr>
        <w:b/>
        <w:bCs/>
      </w:r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style>
  <w:style w:type="table" w:styleId="LightShading">
    <w:name w:val="Light Shading"/>
    <w:basedOn w:val="TableNormal"/>
    <w:uiPriority w:val="60"/>
    <w:semiHidden/>
    <w:unhideWhenUsed/>
    <w:rsid w:val="009E6ED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E6ED7"/>
    <w:rPr>
      <w:color w:val="0087A9" w:themeColor="accent1" w:themeShade="BF"/>
    </w:rPr>
    <w:tblPr>
      <w:tblStyleRowBandSize w:val="1"/>
      <w:tblStyleColBandSize w:val="1"/>
      <w:tblBorders>
        <w:top w:val="single" w:sz="8" w:space="0" w:color="00B5E2" w:themeColor="accent1"/>
        <w:bottom w:val="single" w:sz="8" w:space="0" w:color="00B5E2" w:themeColor="accent1"/>
      </w:tblBorders>
    </w:tblPr>
    <w:tblStylePr w:type="firstRow">
      <w:pPr>
        <w:spacing w:before="0" w:after="0" w:line="240" w:lineRule="auto"/>
      </w:pPr>
      <w:rPr>
        <w:b/>
        <w:bCs/>
      </w:rPr>
      <w:tblPr/>
      <w:tcPr>
        <w:tcBorders>
          <w:top w:val="single" w:sz="8" w:space="0" w:color="00B5E2" w:themeColor="accent1"/>
          <w:left w:val="nil"/>
          <w:bottom w:val="single" w:sz="8" w:space="0" w:color="00B5E2" w:themeColor="accent1"/>
          <w:right w:val="nil"/>
          <w:insideH w:val="nil"/>
          <w:insideV w:val="nil"/>
        </w:tcBorders>
      </w:tcPr>
    </w:tblStylePr>
    <w:tblStylePr w:type="lastRow">
      <w:pPr>
        <w:spacing w:before="0" w:after="0" w:line="240" w:lineRule="auto"/>
      </w:pPr>
      <w:rPr>
        <w:b/>
        <w:bCs/>
      </w:rPr>
      <w:tblPr/>
      <w:tcPr>
        <w:tcBorders>
          <w:top w:val="single" w:sz="8" w:space="0" w:color="00B5E2" w:themeColor="accent1"/>
          <w:left w:val="nil"/>
          <w:bottom w:val="single" w:sz="8" w:space="0" w:color="00B5E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F0FF" w:themeFill="accent1" w:themeFillTint="3F"/>
      </w:tcPr>
    </w:tblStylePr>
    <w:tblStylePr w:type="band1Horz">
      <w:tblPr/>
      <w:tcPr>
        <w:tcBorders>
          <w:left w:val="nil"/>
          <w:right w:val="nil"/>
          <w:insideH w:val="nil"/>
          <w:insideV w:val="nil"/>
        </w:tcBorders>
        <w:shd w:val="clear" w:color="auto" w:fill="B8F0FF" w:themeFill="accent1" w:themeFillTint="3F"/>
      </w:tcPr>
    </w:tblStylePr>
  </w:style>
  <w:style w:type="table" w:styleId="LightShading-Accent2">
    <w:name w:val="Light Shading Accent 2"/>
    <w:basedOn w:val="TableNormal"/>
    <w:uiPriority w:val="60"/>
    <w:semiHidden/>
    <w:unhideWhenUsed/>
    <w:rsid w:val="009E6ED7"/>
    <w:rPr>
      <w:color w:val="628D00" w:themeColor="accent2" w:themeShade="BF"/>
    </w:rPr>
    <w:tblPr>
      <w:tblStyleRowBandSize w:val="1"/>
      <w:tblStyleColBandSize w:val="1"/>
      <w:tblBorders>
        <w:top w:val="single" w:sz="8" w:space="0" w:color="84BD00" w:themeColor="accent2"/>
        <w:bottom w:val="single" w:sz="8" w:space="0" w:color="84BD00" w:themeColor="accent2"/>
      </w:tblBorders>
    </w:tblPr>
    <w:tblStylePr w:type="firstRow">
      <w:pPr>
        <w:spacing w:before="0" w:after="0" w:line="240" w:lineRule="auto"/>
      </w:pPr>
      <w:rPr>
        <w:b/>
        <w:bCs/>
      </w:rPr>
      <w:tblPr/>
      <w:tcPr>
        <w:tcBorders>
          <w:top w:val="single" w:sz="8" w:space="0" w:color="84BD00" w:themeColor="accent2"/>
          <w:left w:val="nil"/>
          <w:bottom w:val="single" w:sz="8" w:space="0" w:color="84BD00" w:themeColor="accent2"/>
          <w:right w:val="nil"/>
          <w:insideH w:val="nil"/>
          <w:insideV w:val="nil"/>
        </w:tcBorders>
      </w:tcPr>
    </w:tblStylePr>
    <w:tblStylePr w:type="lastRow">
      <w:pPr>
        <w:spacing w:before="0" w:after="0" w:line="240" w:lineRule="auto"/>
      </w:pPr>
      <w:rPr>
        <w:b/>
        <w:bCs/>
      </w:rPr>
      <w:tblPr/>
      <w:tcPr>
        <w:tcBorders>
          <w:top w:val="single" w:sz="8" w:space="0" w:color="84BD00" w:themeColor="accent2"/>
          <w:left w:val="nil"/>
          <w:bottom w:val="single" w:sz="8" w:space="0" w:color="84BD0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FAF" w:themeFill="accent2" w:themeFillTint="3F"/>
      </w:tcPr>
    </w:tblStylePr>
    <w:tblStylePr w:type="band1Horz">
      <w:tblPr/>
      <w:tcPr>
        <w:tcBorders>
          <w:left w:val="nil"/>
          <w:right w:val="nil"/>
          <w:insideH w:val="nil"/>
          <w:insideV w:val="nil"/>
        </w:tcBorders>
        <w:shd w:val="clear" w:color="auto" w:fill="E7FFAF" w:themeFill="accent2" w:themeFillTint="3F"/>
      </w:tcPr>
    </w:tblStylePr>
  </w:style>
  <w:style w:type="table" w:styleId="LightShading-Accent3">
    <w:name w:val="Light Shading Accent 3"/>
    <w:basedOn w:val="TableNormal"/>
    <w:uiPriority w:val="60"/>
    <w:semiHidden/>
    <w:unhideWhenUsed/>
    <w:rsid w:val="009E6ED7"/>
    <w:rPr>
      <w:color w:val="C76808" w:themeColor="accent3" w:themeShade="BF"/>
    </w:rPr>
    <w:tblPr>
      <w:tblStyleRowBandSize w:val="1"/>
      <w:tblStyleColBandSize w:val="1"/>
      <w:tblBorders>
        <w:top w:val="single" w:sz="8" w:space="0" w:color="F68B1F" w:themeColor="accent3"/>
        <w:bottom w:val="single" w:sz="8" w:space="0" w:color="F68B1F" w:themeColor="accent3"/>
      </w:tblBorders>
    </w:tblPr>
    <w:tblStylePr w:type="firstRow">
      <w:pPr>
        <w:spacing w:before="0" w:after="0" w:line="240" w:lineRule="auto"/>
      </w:pPr>
      <w:rPr>
        <w:b/>
        <w:bCs/>
      </w:rPr>
      <w:tblPr/>
      <w:tcPr>
        <w:tcBorders>
          <w:top w:val="single" w:sz="8" w:space="0" w:color="F68B1F" w:themeColor="accent3"/>
          <w:left w:val="nil"/>
          <w:bottom w:val="single" w:sz="8" w:space="0" w:color="F68B1F" w:themeColor="accent3"/>
          <w:right w:val="nil"/>
          <w:insideH w:val="nil"/>
          <w:insideV w:val="nil"/>
        </w:tcBorders>
      </w:tcPr>
    </w:tblStylePr>
    <w:tblStylePr w:type="lastRow">
      <w:pPr>
        <w:spacing w:before="0" w:after="0" w:line="240" w:lineRule="auto"/>
      </w:pPr>
      <w:rPr>
        <w:b/>
        <w:bCs/>
      </w:rPr>
      <w:tblPr/>
      <w:tcPr>
        <w:tcBorders>
          <w:top w:val="single" w:sz="8" w:space="0" w:color="F68B1F" w:themeColor="accent3"/>
          <w:left w:val="nil"/>
          <w:bottom w:val="single" w:sz="8" w:space="0" w:color="F68B1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E2C7" w:themeFill="accent3" w:themeFillTint="3F"/>
      </w:tcPr>
    </w:tblStylePr>
    <w:tblStylePr w:type="band1Horz">
      <w:tblPr/>
      <w:tcPr>
        <w:tcBorders>
          <w:left w:val="nil"/>
          <w:right w:val="nil"/>
          <w:insideH w:val="nil"/>
          <w:insideV w:val="nil"/>
        </w:tcBorders>
        <w:shd w:val="clear" w:color="auto" w:fill="FCE2C7" w:themeFill="accent3" w:themeFillTint="3F"/>
      </w:tcPr>
    </w:tblStylePr>
  </w:style>
  <w:style w:type="table" w:styleId="LightShading-Accent4">
    <w:name w:val="Light Shading Accent 4"/>
    <w:basedOn w:val="TableNormal"/>
    <w:uiPriority w:val="60"/>
    <w:semiHidden/>
    <w:unhideWhenUsed/>
    <w:rsid w:val="009E6ED7"/>
    <w:rPr>
      <w:color w:val="76005E" w:themeColor="accent4" w:themeShade="BF"/>
    </w:rPr>
    <w:tblPr>
      <w:tblStyleRowBandSize w:val="1"/>
      <w:tblStyleColBandSize w:val="1"/>
      <w:tblBorders>
        <w:top w:val="single" w:sz="8" w:space="0" w:color="9E007E" w:themeColor="accent4"/>
        <w:bottom w:val="single" w:sz="8" w:space="0" w:color="9E007E" w:themeColor="accent4"/>
      </w:tblBorders>
    </w:tblPr>
    <w:tblStylePr w:type="firstRow">
      <w:pPr>
        <w:spacing w:before="0" w:after="0" w:line="240" w:lineRule="auto"/>
      </w:pPr>
      <w:rPr>
        <w:b/>
        <w:bCs/>
      </w:rPr>
      <w:tblPr/>
      <w:tcPr>
        <w:tcBorders>
          <w:top w:val="single" w:sz="8" w:space="0" w:color="9E007E" w:themeColor="accent4"/>
          <w:left w:val="nil"/>
          <w:bottom w:val="single" w:sz="8" w:space="0" w:color="9E007E" w:themeColor="accent4"/>
          <w:right w:val="nil"/>
          <w:insideH w:val="nil"/>
          <w:insideV w:val="nil"/>
        </w:tcBorders>
      </w:tcPr>
    </w:tblStylePr>
    <w:tblStylePr w:type="lastRow">
      <w:pPr>
        <w:spacing w:before="0" w:after="0" w:line="240" w:lineRule="auto"/>
      </w:pPr>
      <w:rPr>
        <w:b/>
        <w:bCs/>
      </w:rPr>
      <w:tblPr/>
      <w:tcPr>
        <w:tcBorders>
          <w:top w:val="single" w:sz="8" w:space="0" w:color="9E007E" w:themeColor="accent4"/>
          <w:left w:val="nil"/>
          <w:bottom w:val="single" w:sz="8" w:space="0" w:color="9E007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8ED" w:themeFill="accent4" w:themeFillTint="3F"/>
      </w:tcPr>
    </w:tblStylePr>
    <w:tblStylePr w:type="band1Horz">
      <w:tblPr/>
      <w:tcPr>
        <w:tcBorders>
          <w:left w:val="nil"/>
          <w:right w:val="nil"/>
          <w:insideH w:val="nil"/>
          <w:insideV w:val="nil"/>
        </w:tcBorders>
        <w:shd w:val="clear" w:color="auto" w:fill="FFA8ED" w:themeFill="accent4" w:themeFillTint="3F"/>
      </w:tcPr>
    </w:tblStylePr>
  </w:style>
  <w:style w:type="table" w:styleId="LightShading-Accent5">
    <w:name w:val="Light Shading Accent 5"/>
    <w:basedOn w:val="TableNormal"/>
    <w:uiPriority w:val="60"/>
    <w:semiHidden/>
    <w:unhideWhenUsed/>
    <w:rsid w:val="009E6ED7"/>
    <w:rPr>
      <w:color w:val="CCB500" w:themeColor="accent5" w:themeShade="BF"/>
    </w:rPr>
    <w:tblPr>
      <w:tblStyleRowBandSize w:val="1"/>
      <w:tblStyleColBandSize w:val="1"/>
      <w:tblBorders>
        <w:top w:val="single" w:sz="8" w:space="0" w:color="FFE512" w:themeColor="accent5"/>
        <w:bottom w:val="single" w:sz="8" w:space="0" w:color="FFE512" w:themeColor="accent5"/>
      </w:tblBorders>
    </w:tblPr>
    <w:tblStylePr w:type="fir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la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left w:val="nil"/>
          <w:right w:val="nil"/>
          <w:insideH w:val="nil"/>
          <w:insideV w:val="nil"/>
        </w:tcBorders>
        <w:shd w:val="clear" w:color="auto" w:fill="FFF8C4" w:themeFill="accent5" w:themeFillTint="3F"/>
      </w:tcPr>
    </w:tblStylePr>
  </w:style>
  <w:style w:type="table" w:styleId="LightShading-Accent6">
    <w:name w:val="Light Shading Accent 6"/>
    <w:basedOn w:val="TableNormal"/>
    <w:uiPriority w:val="60"/>
    <w:semiHidden/>
    <w:unhideWhenUsed/>
    <w:rsid w:val="009E6ED7"/>
    <w:rPr>
      <w:color w:val="69615A" w:themeColor="accent6" w:themeShade="BF"/>
    </w:rPr>
    <w:tblPr>
      <w:tblStyleRowBandSize w:val="1"/>
      <w:tblStyleColBandSize w:val="1"/>
      <w:tblBorders>
        <w:top w:val="single" w:sz="8" w:space="0" w:color="8C8279" w:themeColor="accent6"/>
        <w:bottom w:val="single" w:sz="8" w:space="0" w:color="8C8279" w:themeColor="accent6"/>
      </w:tblBorders>
    </w:tblPr>
    <w:tblStylePr w:type="fir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la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left w:val="nil"/>
          <w:right w:val="nil"/>
          <w:insideH w:val="nil"/>
          <w:insideV w:val="nil"/>
        </w:tcBorders>
        <w:shd w:val="clear" w:color="auto" w:fill="E2E0DD" w:themeFill="accent6" w:themeFillTint="3F"/>
      </w:tcPr>
    </w:tblStylePr>
  </w:style>
  <w:style w:type="table" w:styleId="MediumGrid1">
    <w:name w:val="Medium Grid 1"/>
    <w:basedOn w:val="TableNormal"/>
    <w:uiPriority w:val="67"/>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E6ED7"/>
    <w:tblPr>
      <w:tblStyleRowBandSize w:val="1"/>
      <w:tblStyleColBandSize w:val="1"/>
      <w:tbl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single" w:sz="8" w:space="0" w:color="2AD4FF" w:themeColor="accent1" w:themeTint="BF"/>
        <w:insideV w:val="single" w:sz="8" w:space="0" w:color="2AD4FF" w:themeColor="accent1" w:themeTint="BF"/>
      </w:tblBorders>
    </w:tblPr>
    <w:tcPr>
      <w:shd w:val="clear" w:color="auto" w:fill="B8F0FF" w:themeFill="accent1" w:themeFillTint="3F"/>
    </w:tcPr>
    <w:tblStylePr w:type="firstRow">
      <w:rPr>
        <w:b/>
        <w:bCs/>
      </w:rPr>
    </w:tblStylePr>
    <w:tblStylePr w:type="lastRow">
      <w:rPr>
        <w:b/>
        <w:bCs/>
      </w:rPr>
      <w:tblPr/>
      <w:tcPr>
        <w:tcBorders>
          <w:top w:val="single" w:sz="18" w:space="0" w:color="2AD4FF" w:themeColor="accent1" w:themeTint="BF"/>
        </w:tcBorders>
      </w:tcPr>
    </w:tblStylePr>
    <w:tblStylePr w:type="firstCol">
      <w:rPr>
        <w:b/>
        <w:bCs/>
      </w:rPr>
    </w:tblStylePr>
    <w:tblStylePr w:type="lastCol">
      <w:rPr>
        <w:b/>
        <w:bCs/>
      </w:rPr>
    </w:tblStylePr>
    <w:tblStylePr w:type="band1Vert">
      <w:tblPr/>
      <w:tcPr>
        <w:shd w:val="clear" w:color="auto" w:fill="71E2FF" w:themeFill="accent1" w:themeFillTint="7F"/>
      </w:tcPr>
    </w:tblStylePr>
    <w:tblStylePr w:type="band1Horz">
      <w:tblPr/>
      <w:tcPr>
        <w:shd w:val="clear" w:color="auto" w:fill="71E2FF" w:themeFill="accent1" w:themeFillTint="7F"/>
      </w:tcPr>
    </w:tblStylePr>
  </w:style>
  <w:style w:type="table" w:styleId="MediumGrid1-Accent2">
    <w:name w:val="Medium Grid 1 Accent 2"/>
    <w:basedOn w:val="TableNormal"/>
    <w:uiPriority w:val="67"/>
    <w:semiHidden/>
    <w:unhideWhenUsed/>
    <w:rsid w:val="009E6ED7"/>
    <w:tblPr>
      <w:tblStyleRowBandSize w:val="1"/>
      <w:tblStyleColBandSize w:val="1"/>
      <w:tbl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single" w:sz="8" w:space="0" w:color="B6FF0E" w:themeColor="accent2" w:themeTint="BF"/>
        <w:insideV w:val="single" w:sz="8" w:space="0" w:color="B6FF0E" w:themeColor="accent2" w:themeTint="BF"/>
      </w:tblBorders>
    </w:tblPr>
    <w:tcPr>
      <w:shd w:val="clear" w:color="auto" w:fill="E7FFAF" w:themeFill="accent2" w:themeFillTint="3F"/>
    </w:tcPr>
    <w:tblStylePr w:type="firstRow">
      <w:rPr>
        <w:b/>
        <w:bCs/>
      </w:rPr>
    </w:tblStylePr>
    <w:tblStylePr w:type="lastRow">
      <w:rPr>
        <w:b/>
        <w:bCs/>
      </w:rPr>
      <w:tblPr/>
      <w:tcPr>
        <w:tcBorders>
          <w:top w:val="single" w:sz="18" w:space="0" w:color="B6FF0E" w:themeColor="accent2" w:themeTint="BF"/>
        </w:tcBorders>
      </w:tcPr>
    </w:tblStylePr>
    <w:tblStylePr w:type="firstCol">
      <w:rPr>
        <w:b/>
        <w:bCs/>
      </w:rPr>
    </w:tblStylePr>
    <w:tblStylePr w:type="lastCol">
      <w:rPr>
        <w:b/>
        <w:bCs/>
      </w:rPr>
    </w:tblStylePr>
    <w:tblStylePr w:type="band1Vert">
      <w:tblPr/>
      <w:tcPr>
        <w:shd w:val="clear" w:color="auto" w:fill="CEFF5F" w:themeFill="accent2" w:themeFillTint="7F"/>
      </w:tcPr>
    </w:tblStylePr>
    <w:tblStylePr w:type="band1Horz">
      <w:tblPr/>
      <w:tcPr>
        <w:shd w:val="clear" w:color="auto" w:fill="CEFF5F" w:themeFill="accent2" w:themeFillTint="7F"/>
      </w:tcPr>
    </w:tblStylePr>
  </w:style>
  <w:style w:type="table" w:styleId="MediumGrid1-Accent3">
    <w:name w:val="Medium Grid 1 Accent 3"/>
    <w:basedOn w:val="TableNormal"/>
    <w:uiPriority w:val="67"/>
    <w:semiHidden/>
    <w:unhideWhenUsed/>
    <w:rsid w:val="009E6ED7"/>
    <w:tblPr>
      <w:tblStyleRowBandSize w:val="1"/>
      <w:tblStyleColBandSize w:val="1"/>
      <w:tbl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single" w:sz="8" w:space="0" w:color="F8A757" w:themeColor="accent3" w:themeTint="BF"/>
        <w:insideV w:val="single" w:sz="8" w:space="0" w:color="F8A757" w:themeColor="accent3" w:themeTint="BF"/>
      </w:tblBorders>
    </w:tblPr>
    <w:tcPr>
      <w:shd w:val="clear" w:color="auto" w:fill="FCE2C7" w:themeFill="accent3" w:themeFillTint="3F"/>
    </w:tcPr>
    <w:tblStylePr w:type="firstRow">
      <w:rPr>
        <w:b/>
        <w:bCs/>
      </w:rPr>
    </w:tblStylePr>
    <w:tblStylePr w:type="lastRow">
      <w:rPr>
        <w:b/>
        <w:bCs/>
      </w:rPr>
      <w:tblPr/>
      <w:tcPr>
        <w:tcBorders>
          <w:top w:val="single" w:sz="18" w:space="0" w:color="F8A757" w:themeColor="accent3" w:themeTint="BF"/>
        </w:tcBorders>
      </w:tcPr>
    </w:tblStylePr>
    <w:tblStylePr w:type="firstCol">
      <w:rPr>
        <w:b/>
        <w:bCs/>
      </w:rPr>
    </w:tblStylePr>
    <w:tblStylePr w:type="lastCol">
      <w:rPr>
        <w:b/>
        <w:bCs/>
      </w:rPr>
    </w:tblStylePr>
    <w:tblStylePr w:type="band1Vert">
      <w:tblPr/>
      <w:tcPr>
        <w:shd w:val="clear" w:color="auto" w:fill="FAC58F" w:themeFill="accent3" w:themeFillTint="7F"/>
      </w:tcPr>
    </w:tblStylePr>
    <w:tblStylePr w:type="band1Horz">
      <w:tblPr/>
      <w:tcPr>
        <w:shd w:val="clear" w:color="auto" w:fill="FAC58F" w:themeFill="accent3" w:themeFillTint="7F"/>
      </w:tcPr>
    </w:tblStylePr>
  </w:style>
  <w:style w:type="table" w:styleId="MediumGrid1-Accent4">
    <w:name w:val="Medium Grid 1 Accent 4"/>
    <w:basedOn w:val="TableNormal"/>
    <w:uiPriority w:val="67"/>
    <w:semiHidden/>
    <w:unhideWhenUsed/>
    <w:rsid w:val="009E6ED7"/>
    <w:tblPr>
      <w:tblStyleRowBandSize w:val="1"/>
      <w:tblStyleColBandSize w:val="1"/>
      <w:tbl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single" w:sz="8" w:space="0" w:color="F600C4" w:themeColor="accent4" w:themeTint="BF"/>
        <w:insideV w:val="single" w:sz="8" w:space="0" w:color="F600C4" w:themeColor="accent4" w:themeTint="BF"/>
      </w:tblBorders>
    </w:tblPr>
    <w:tcPr>
      <w:shd w:val="clear" w:color="auto" w:fill="FFA8ED" w:themeFill="accent4" w:themeFillTint="3F"/>
    </w:tcPr>
    <w:tblStylePr w:type="firstRow">
      <w:rPr>
        <w:b/>
        <w:bCs/>
      </w:rPr>
    </w:tblStylePr>
    <w:tblStylePr w:type="lastRow">
      <w:rPr>
        <w:b/>
        <w:bCs/>
      </w:rPr>
      <w:tblPr/>
      <w:tcPr>
        <w:tcBorders>
          <w:top w:val="single" w:sz="18" w:space="0" w:color="F600C4" w:themeColor="accent4" w:themeTint="BF"/>
        </w:tcBorders>
      </w:tcPr>
    </w:tblStylePr>
    <w:tblStylePr w:type="firstCol">
      <w:rPr>
        <w:b/>
        <w:bCs/>
      </w:rPr>
    </w:tblStylePr>
    <w:tblStylePr w:type="lastCol">
      <w:rPr>
        <w:b/>
        <w:bCs/>
      </w:rPr>
    </w:tblStylePr>
    <w:tblStylePr w:type="band1Vert">
      <w:tblPr/>
      <w:tcPr>
        <w:shd w:val="clear" w:color="auto" w:fill="FF4FDB" w:themeFill="accent4" w:themeFillTint="7F"/>
      </w:tcPr>
    </w:tblStylePr>
    <w:tblStylePr w:type="band1Horz">
      <w:tblPr/>
      <w:tcPr>
        <w:shd w:val="clear" w:color="auto" w:fill="FF4FDB" w:themeFill="accent4" w:themeFillTint="7F"/>
      </w:tcPr>
    </w:tblStylePr>
  </w:style>
  <w:style w:type="table" w:styleId="MediumGrid1-Accent5">
    <w:name w:val="Medium Grid 1 Accent 5"/>
    <w:basedOn w:val="TableNormal"/>
    <w:uiPriority w:val="67"/>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insideV w:val="single" w:sz="8" w:space="0" w:color="FFEB4D" w:themeColor="accent5" w:themeTint="BF"/>
      </w:tblBorders>
    </w:tblPr>
    <w:tcPr>
      <w:shd w:val="clear" w:color="auto" w:fill="FFF8C4" w:themeFill="accent5" w:themeFillTint="3F"/>
    </w:tcPr>
    <w:tblStylePr w:type="firstRow">
      <w:rPr>
        <w:b/>
        <w:bCs/>
      </w:rPr>
    </w:tblStylePr>
    <w:tblStylePr w:type="lastRow">
      <w:rPr>
        <w:b/>
        <w:bCs/>
      </w:rPr>
      <w:tblPr/>
      <w:tcPr>
        <w:tcBorders>
          <w:top w:val="single" w:sz="18" w:space="0" w:color="FFEB4D" w:themeColor="accent5" w:themeTint="BF"/>
        </w:tcBorders>
      </w:tcPr>
    </w:tblStylePr>
    <w:tblStylePr w:type="firstCol">
      <w:rPr>
        <w:b/>
        <w:bCs/>
      </w:rPr>
    </w:tblStylePr>
    <w:tblStylePr w:type="lastCol">
      <w:rPr>
        <w:b/>
        <w:bCs/>
      </w:r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MediumGrid1-Accent6">
    <w:name w:val="Medium Grid 1 Accent 6"/>
    <w:basedOn w:val="TableNormal"/>
    <w:uiPriority w:val="67"/>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insideV w:val="single" w:sz="8" w:space="0" w:color="A8A19A" w:themeColor="accent6" w:themeTint="BF"/>
      </w:tblBorders>
    </w:tblPr>
    <w:tcPr>
      <w:shd w:val="clear" w:color="auto" w:fill="E2E0DD" w:themeFill="accent6" w:themeFillTint="3F"/>
    </w:tcPr>
    <w:tblStylePr w:type="firstRow">
      <w:rPr>
        <w:b/>
        <w:bCs/>
      </w:rPr>
    </w:tblStylePr>
    <w:tblStylePr w:type="lastRow">
      <w:rPr>
        <w:b/>
        <w:bCs/>
      </w:rPr>
      <w:tblPr/>
      <w:tcPr>
        <w:tcBorders>
          <w:top w:val="single" w:sz="18" w:space="0" w:color="A8A19A" w:themeColor="accent6" w:themeTint="BF"/>
        </w:tcBorders>
      </w:tcPr>
    </w:tblStylePr>
    <w:tblStylePr w:type="firstCol">
      <w:rPr>
        <w:b/>
        <w:bCs/>
      </w:rPr>
    </w:tblStylePr>
    <w:tblStylePr w:type="lastCol">
      <w:rPr>
        <w:b/>
        <w:bCs/>
      </w:r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MediumGrid2">
    <w:name w:val="Medium Grid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insideH w:val="single" w:sz="8" w:space="0" w:color="00B5E2" w:themeColor="accent1"/>
        <w:insideV w:val="single" w:sz="8" w:space="0" w:color="00B5E2" w:themeColor="accent1"/>
      </w:tblBorders>
    </w:tblPr>
    <w:tcPr>
      <w:shd w:val="clear" w:color="auto" w:fill="B8F0FF" w:themeFill="accent1" w:themeFillTint="3F"/>
    </w:tcPr>
    <w:tblStylePr w:type="firstRow">
      <w:rPr>
        <w:b/>
        <w:bCs/>
        <w:color w:val="000000" w:themeColor="text1"/>
      </w:rPr>
      <w:tblPr/>
      <w:tcPr>
        <w:shd w:val="clear" w:color="auto" w:fill="E3F9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6F3FF" w:themeFill="accent1" w:themeFillTint="33"/>
      </w:tcPr>
    </w:tblStylePr>
    <w:tblStylePr w:type="band1Vert">
      <w:tblPr/>
      <w:tcPr>
        <w:shd w:val="clear" w:color="auto" w:fill="71E2FF" w:themeFill="accent1" w:themeFillTint="7F"/>
      </w:tcPr>
    </w:tblStylePr>
    <w:tblStylePr w:type="band1Horz">
      <w:tblPr/>
      <w:tcPr>
        <w:tcBorders>
          <w:insideH w:val="single" w:sz="6" w:space="0" w:color="00B5E2" w:themeColor="accent1"/>
          <w:insideV w:val="single" w:sz="6" w:space="0" w:color="00B5E2" w:themeColor="accent1"/>
        </w:tcBorders>
        <w:shd w:val="clear" w:color="auto" w:fill="71E2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insideH w:val="single" w:sz="8" w:space="0" w:color="84BD00" w:themeColor="accent2"/>
        <w:insideV w:val="single" w:sz="8" w:space="0" w:color="84BD00" w:themeColor="accent2"/>
      </w:tblBorders>
    </w:tblPr>
    <w:tcPr>
      <w:shd w:val="clear" w:color="auto" w:fill="E7FFAF" w:themeFill="accent2" w:themeFillTint="3F"/>
    </w:tcPr>
    <w:tblStylePr w:type="firstRow">
      <w:rPr>
        <w:b/>
        <w:bCs/>
        <w:color w:val="000000" w:themeColor="text1"/>
      </w:rPr>
      <w:tblPr/>
      <w:tcPr>
        <w:shd w:val="clear" w:color="auto" w:fill="F5FFD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FFBE" w:themeFill="accent2" w:themeFillTint="33"/>
      </w:tcPr>
    </w:tblStylePr>
    <w:tblStylePr w:type="band1Vert">
      <w:tblPr/>
      <w:tcPr>
        <w:shd w:val="clear" w:color="auto" w:fill="CEFF5F" w:themeFill="accent2" w:themeFillTint="7F"/>
      </w:tcPr>
    </w:tblStylePr>
    <w:tblStylePr w:type="band1Horz">
      <w:tblPr/>
      <w:tcPr>
        <w:tcBorders>
          <w:insideH w:val="single" w:sz="6" w:space="0" w:color="84BD00" w:themeColor="accent2"/>
          <w:insideV w:val="single" w:sz="6" w:space="0" w:color="84BD00" w:themeColor="accent2"/>
        </w:tcBorders>
        <w:shd w:val="clear" w:color="auto" w:fill="CEFF5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insideH w:val="single" w:sz="8" w:space="0" w:color="F68B1F" w:themeColor="accent3"/>
        <w:insideV w:val="single" w:sz="8" w:space="0" w:color="F68B1F" w:themeColor="accent3"/>
      </w:tblBorders>
    </w:tblPr>
    <w:tcPr>
      <w:shd w:val="clear" w:color="auto" w:fill="FCE2C7" w:themeFill="accent3" w:themeFillTint="3F"/>
    </w:tcPr>
    <w:tblStylePr w:type="firstRow">
      <w:rPr>
        <w:b/>
        <w:bCs/>
        <w:color w:val="000000" w:themeColor="text1"/>
      </w:rPr>
      <w:tblPr/>
      <w:tcPr>
        <w:shd w:val="clear" w:color="auto" w:fill="FEF3E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7D2" w:themeFill="accent3" w:themeFillTint="33"/>
      </w:tcPr>
    </w:tblStylePr>
    <w:tblStylePr w:type="band1Vert">
      <w:tblPr/>
      <w:tcPr>
        <w:shd w:val="clear" w:color="auto" w:fill="FAC58F" w:themeFill="accent3" w:themeFillTint="7F"/>
      </w:tcPr>
    </w:tblStylePr>
    <w:tblStylePr w:type="band1Horz">
      <w:tblPr/>
      <w:tcPr>
        <w:tcBorders>
          <w:insideH w:val="single" w:sz="6" w:space="0" w:color="F68B1F" w:themeColor="accent3"/>
          <w:insideV w:val="single" w:sz="6" w:space="0" w:color="F68B1F" w:themeColor="accent3"/>
        </w:tcBorders>
        <w:shd w:val="clear" w:color="auto" w:fill="FAC58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insideH w:val="single" w:sz="8" w:space="0" w:color="9E007E" w:themeColor="accent4"/>
        <w:insideV w:val="single" w:sz="8" w:space="0" w:color="9E007E" w:themeColor="accent4"/>
      </w:tblBorders>
    </w:tblPr>
    <w:tcPr>
      <w:shd w:val="clear" w:color="auto" w:fill="FFA8ED" w:themeFill="accent4" w:themeFillTint="3F"/>
    </w:tcPr>
    <w:tblStylePr w:type="firstRow">
      <w:rPr>
        <w:b/>
        <w:bCs/>
        <w:color w:val="000000" w:themeColor="text1"/>
      </w:rPr>
      <w:tblPr/>
      <w:tcPr>
        <w:shd w:val="clear" w:color="auto" w:fill="FFDC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B8F0" w:themeFill="accent4" w:themeFillTint="33"/>
      </w:tcPr>
    </w:tblStylePr>
    <w:tblStylePr w:type="band1Vert">
      <w:tblPr/>
      <w:tcPr>
        <w:shd w:val="clear" w:color="auto" w:fill="FF4FDB" w:themeFill="accent4" w:themeFillTint="7F"/>
      </w:tcPr>
    </w:tblStylePr>
    <w:tblStylePr w:type="band1Horz">
      <w:tblPr/>
      <w:tcPr>
        <w:tcBorders>
          <w:insideH w:val="single" w:sz="6" w:space="0" w:color="9E007E" w:themeColor="accent4"/>
          <w:insideV w:val="single" w:sz="6" w:space="0" w:color="9E007E" w:themeColor="accent4"/>
        </w:tcBorders>
        <w:shd w:val="clear" w:color="auto" w:fill="FF4FDB"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cPr>
      <w:shd w:val="clear" w:color="auto" w:fill="FFF8C4" w:themeFill="accent5" w:themeFillTint="3F"/>
    </w:tcPr>
    <w:tblStylePr w:type="firstRow">
      <w:rPr>
        <w:b/>
        <w:bCs/>
        <w:color w:val="000000" w:themeColor="text1"/>
      </w:rPr>
      <w:tblPr/>
      <w:tcPr>
        <w:shd w:val="clear" w:color="auto" w:fill="FFFCE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9CF" w:themeFill="accent5" w:themeFillTint="33"/>
      </w:tcPr>
    </w:tblStylePr>
    <w:tblStylePr w:type="band1Vert">
      <w:tblPr/>
      <w:tcPr>
        <w:shd w:val="clear" w:color="auto" w:fill="FFF288" w:themeFill="accent5" w:themeFillTint="7F"/>
      </w:tcPr>
    </w:tblStylePr>
    <w:tblStylePr w:type="band1Horz">
      <w:tblPr/>
      <w:tcPr>
        <w:tcBorders>
          <w:insideH w:val="single" w:sz="6" w:space="0" w:color="FFE512" w:themeColor="accent5"/>
          <w:insideV w:val="single" w:sz="6" w:space="0" w:color="FFE512" w:themeColor="accent5"/>
        </w:tcBorders>
        <w:shd w:val="clear" w:color="auto" w:fill="FFF28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cPr>
      <w:shd w:val="clear" w:color="auto" w:fill="E2E0DD" w:themeFill="accent6" w:themeFillTint="3F"/>
    </w:tcPr>
    <w:tblStylePr w:type="firstRow">
      <w:rPr>
        <w:b/>
        <w:bCs/>
        <w:color w:val="000000" w:themeColor="text1"/>
      </w:rPr>
      <w:tblPr/>
      <w:tcPr>
        <w:shd w:val="clear" w:color="auto" w:fill="F3F2F1"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5E4" w:themeFill="accent6" w:themeFillTint="33"/>
      </w:tcPr>
    </w:tblStylePr>
    <w:tblStylePr w:type="band1Vert">
      <w:tblPr/>
      <w:tcPr>
        <w:shd w:val="clear" w:color="auto" w:fill="C5C0BC" w:themeFill="accent6" w:themeFillTint="7F"/>
      </w:tcPr>
    </w:tblStylePr>
    <w:tblStylePr w:type="band1Horz">
      <w:tblPr/>
      <w:tcPr>
        <w:tcBorders>
          <w:insideH w:val="single" w:sz="6" w:space="0" w:color="8C8279" w:themeColor="accent6"/>
          <w:insideV w:val="single" w:sz="6" w:space="0" w:color="8C8279" w:themeColor="accent6"/>
        </w:tcBorders>
        <w:shd w:val="clear" w:color="auto" w:fill="C5C0B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8F0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5E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5E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5E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5E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1E2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1E2FF" w:themeFill="accent1" w:themeFillTint="7F"/>
      </w:tcPr>
    </w:tblStylePr>
  </w:style>
  <w:style w:type="table" w:styleId="MediumGrid3-Accent2">
    <w:name w:val="Medium Grid 3 Accent 2"/>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7FFA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4BD0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4BD0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4BD0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4BD0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FF5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FF5F" w:themeFill="accent2" w:themeFillTint="7F"/>
      </w:tcPr>
    </w:tblStylePr>
  </w:style>
  <w:style w:type="table" w:styleId="MediumGrid3-Accent3">
    <w:name w:val="Medium Grid 3 Accent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E2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68B1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68B1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68B1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68B1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C58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C58F" w:themeFill="accent3" w:themeFillTint="7F"/>
      </w:tcPr>
    </w:tblStylePr>
  </w:style>
  <w:style w:type="table" w:styleId="MediumGrid3-Accent4">
    <w:name w:val="Medium Grid 3 Accent 4"/>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A8ED"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E007E"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E007E"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E007E"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E007E"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4FD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4FDB" w:themeFill="accent4" w:themeFillTint="7F"/>
      </w:tcPr>
    </w:tblStylePr>
  </w:style>
  <w:style w:type="table" w:styleId="MediumGrid3-Accent5">
    <w:name w:val="Medium Grid 3 Accent 5"/>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8C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E51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E51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28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288" w:themeFill="accent5" w:themeFillTint="7F"/>
      </w:tcPr>
    </w:tblStylePr>
  </w:style>
  <w:style w:type="table" w:styleId="MediumGrid3-Accent6">
    <w:name w:val="Medium Grid 3 Accent 6"/>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E0DD"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C827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C827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5C0B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5C0BC" w:themeFill="accent6" w:themeFillTint="7F"/>
      </w:tcPr>
    </w:tblStylePr>
  </w:style>
  <w:style w:type="table" w:styleId="MediumList1">
    <w:name w:val="Medium List 1"/>
    <w:basedOn w:val="TableNormal"/>
    <w:uiPriority w:val="65"/>
    <w:semiHidden/>
    <w:unhideWhenUsed/>
    <w:rsid w:val="009E6ED7"/>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E6ED7"/>
    <w:rPr>
      <w:color w:val="000000" w:themeColor="text1"/>
    </w:rPr>
    <w:tblPr>
      <w:tblStyleRowBandSize w:val="1"/>
      <w:tblStyleColBandSize w:val="1"/>
      <w:tblBorders>
        <w:top w:val="single" w:sz="8" w:space="0" w:color="00B5E2" w:themeColor="accent1"/>
        <w:bottom w:val="single" w:sz="8" w:space="0" w:color="00B5E2" w:themeColor="accent1"/>
      </w:tblBorders>
    </w:tblPr>
    <w:tblStylePr w:type="firstRow">
      <w:rPr>
        <w:rFonts w:asciiTheme="majorHAnsi" w:eastAsiaTheme="majorEastAsia" w:hAnsiTheme="majorHAnsi" w:cstheme="majorBidi"/>
      </w:rPr>
      <w:tblPr/>
      <w:tcPr>
        <w:tcBorders>
          <w:top w:val="nil"/>
          <w:bottom w:val="single" w:sz="8" w:space="0" w:color="00B5E2" w:themeColor="accent1"/>
        </w:tcBorders>
      </w:tcPr>
    </w:tblStylePr>
    <w:tblStylePr w:type="lastRow">
      <w:rPr>
        <w:b/>
        <w:bCs/>
        <w:color w:val="000000" w:themeColor="text2"/>
      </w:rPr>
      <w:tblPr/>
      <w:tcPr>
        <w:tcBorders>
          <w:top w:val="single" w:sz="8" w:space="0" w:color="00B5E2" w:themeColor="accent1"/>
          <w:bottom w:val="single" w:sz="8" w:space="0" w:color="00B5E2" w:themeColor="accent1"/>
        </w:tcBorders>
      </w:tcPr>
    </w:tblStylePr>
    <w:tblStylePr w:type="firstCol">
      <w:rPr>
        <w:b/>
        <w:bCs/>
      </w:rPr>
    </w:tblStylePr>
    <w:tblStylePr w:type="lastCol">
      <w:rPr>
        <w:b/>
        <w:bCs/>
      </w:rPr>
      <w:tblPr/>
      <w:tcPr>
        <w:tcBorders>
          <w:top w:val="single" w:sz="8" w:space="0" w:color="00B5E2" w:themeColor="accent1"/>
          <w:bottom w:val="single" w:sz="8" w:space="0" w:color="00B5E2" w:themeColor="accent1"/>
        </w:tcBorders>
      </w:tcPr>
    </w:tblStylePr>
    <w:tblStylePr w:type="band1Vert">
      <w:tblPr/>
      <w:tcPr>
        <w:shd w:val="clear" w:color="auto" w:fill="B8F0FF" w:themeFill="accent1" w:themeFillTint="3F"/>
      </w:tcPr>
    </w:tblStylePr>
    <w:tblStylePr w:type="band1Horz">
      <w:tblPr/>
      <w:tcPr>
        <w:shd w:val="clear" w:color="auto" w:fill="B8F0FF" w:themeFill="accent1" w:themeFillTint="3F"/>
      </w:tcPr>
    </w:tblStylePr>
  </w:style>
  <w:style w:type="table" w:styleId="MediumList1-Accent2">
    <w:name w:val="Medium List 1 Accent 2"/>
    <w:basedOn w:val="TableNormal"/>
    <w:uiPriority w:val="65"/>
    <w:semiHidden/>
    <w:unhideWhenUsed/>
    <w:rsid w:val="009E6ED7"/>
    <w:rPr>
      <w:color w:val="000000" w:themeColor="text1"/>
    </w:rPr>
    <w:tblPr>
      <w:tblStyleRowBandSize w:val="1"/>
      <w:tblStyleColBandSize w:val="1"/>
      <w:tblBorders>
        <w:top w:val="single" w:sz="8" w:space="0" w:color="84BD00" w:themeColor="accent2"/>
        <w:bottom w:val="single" w:sz="8" w:space="0" w:color="84BD00" w:themeColor="accent2"/>
      </w:tblBorders>
    </w:tblPr>
    <w:tblStylePr w:type="firstRow">
      <w:rPr>
        <w:rFonts w:asciiTheme="majorHAnsi" w:eastAsiaTheme="majorEastAsia" w:hAnsiTheme="majorHAnsi" w:cstheme="majorBidi"/>
      </w:rPr>
      <w:tblPr/>
      <w:tcPr>
        <w:tcBorders>
          <w:top w:val="nil"/>
          <w:bottom w:val="single" w:sz="8" w:space="0" w:color="84BD00" w:themeColor="accent2"/>
        </w:tcBorders>
      </w:tcPr>
    </w:tblStylePr>
    <w:tblStylePr w:type="lastRow">
      <w:rPr>
        <w:b/>
        <w:bCs/>
        <w:color w:val="000000" w:themeColor="text2"/>
      </w:rPr>
      <w:tblPr/>
      <w:tcPr>
        <w:tcBorders>
          <w:top w:val="single" w:sz="8" w:space="0" w:color="84BD00" w:themeColor="accent2"/>
          <w:bottom w:val="single" w:sz="8" w:space="0" w:color="84BD00" w:themeColor="accent2"/>
        </w:tcBorders>
      </w:tcPr>
    </w:tblStylePr>
    <w:tblStylePr w:type="firstCol">
      <w:rPr>
        <w:b/>
        <w:bCs/>
      </w:rPr>
    </w:tblStylePr>
    <w:tblStylePr w:type="lastCol">
      <w:rPr>
        <w:b/>
        <w:bCs/>
      </w:rPr>
      <w:tblPr/>
      <w:tcPr>
        <w:tcBorders>
          <w:top w:val="single" w:sz="8" w:space="0" w:color="84BD00" w:themeColor="accent2"/>
          <w:bottom w:val="single" w:sz="8" w:space="0" w:color="84BD00" w:themeColor="accent2"/>
        </w:tcBorders>
      </w:tcPr>
    </w:tblStylePr>
    <w:tblStylePr w:type="band1Vert">
      <w:tblPr/>
      <w:tcPr>
        <w:shd w:val="clear" w:color="auto" w:fill="E7FFAF" w:themeFill="accent2" w:themeFillTint="3F"/>
      </w:tcPr>
    </w:tblStylePr>
    <w:tblStylePr w:type="band1Horz">
      <w:tblPr/>
      <w:tcPr>
        <w:shd w:val="clear" w:color="auto" w:fill="E7FFAF" w:themeFill="accent2" w:themeFillTint="3F"/>
      </w:tcPr>
    </w:tblStylePr>
  </w:style>
  <w:style w:type="table" w:styleId="MediumList1-Accent3">
    <w:name w:val="Medium List 1 Accent 3"/>
    <w:basedOn w:val="TableNormal"/>
    <w:uiPriority w:val="65"/>
    <w:semiHidden/>
    <w:unhideWhenUsed/>
    <w:rsid w:val="009E6ED7"/>
    <w:rPr>
      <w:color w:val="000000" w:themeColor="text1"/>
    </w:rPr>
    <w:tblPr>
      <w:tblStyleRowBandSize w:val="1"/>
      <w:tblStyleColBandSize w:val="1"/>
      <w:tblBorders>
        <w:top w:val="single" w:sz="8" w:space="0" w:color="F68B1F" w:themeColor="accent3"/>
        <w:bottom w:val="single" w:sz="8" w:space="0" w:color="F68B1F" w:themeColor="accent3"/>
      </w:tblBorders>
    </w:tblPr>
    <w:tblStylePr w:type="firstRow">
      <w:rPr>
        <w:rFonts w:asciiTheme="majorHAnsi" w:eastAsiaTheme="majorEastAsia" w:hAnsiTheme="majorHAnsi" w:cstheme="majorBidi"/>
      </w:rPr>
      <w:tblPr/>
      <w:tcPr>
        <w:tcBorders>
          <w:top w:val="nil"/>
          <w:bottom w:val="single" w:sz="8" w:space="0" w:color="F68B1F" w:themeColor="accent3"/>
        </w:tcBorders>
      </w:tcPr>
    </w:tblStylePr>
    <w:tblStylePr w:type="lastRow">
      <w:rPr>
        <w:b/>
        <w:bCs/>
        <w:color w:val="000000" w:themeColor="text2"/>
      </w:rPr>
      <w:tblPr/>
      <w:tcPr>
        <w:tcBorders>
          <w:top w:val="single" w:sz="8" w:space="0" w:color="F68B1F" w:themeColor="accent3"/>
          <w:bottom w:val="single" w:sz="8" w:space="0" w:color="F68B1F" w:themeColor="accent3"/>
        </w:tcBorders>
      </w:tcPr>
    </w:tblStylePr>
    <w:tblStylePr w:type="firstCol">
      <w:rPr>
        <w:b/>
        <w:bCs/>
      </w:rPr>
    </w:tblStylePr>
    <w:tblStylePr w:type="lastCol">
      <w:rPr>
        <w:b/>
        <w:bCs/>
      </w:rPr>
      <w:tblPr/>
      <w:tcPr>
        <w:tcBorders>
          <w:top w:val="single" w:sz="8" w:space="0" w:color="F68B1F" w:themeColor="accent3"/>
          <w:bottom w:val="single" w:sz="8" w:space="0" w:color="F68B1F" w:themeColor="accent3"/>
        </w:tcBorders>
      </w:tcPr>
    </w:tblStylePr>
    <w:tblStylePr w:type="band1Vert">
      <w:tblPr/>
      <w:tcPr>
        <w:shd w:val="clear" w:color="auto" w:fill="FCE2C7" w:themeFill="accent3" w:themeFillTint="3F"/>
      </w:tcPr>
    </w:tblStylePr>
    <w:tblStylePr w:type="band1Horz">
      <w:tblPr/>
      <w:tcPr>
        <w:shd w:val="clear" w:color="auto" w:fill="FCE2C7" w:themeFill="accent3" w:themeFillTint="3F"/>
      </w:tcPr>
    </w:tblStylePr>
  </w:style>
  <w:style w:type="table" w:styleId="MediumList1-Accent4">
    <w:name w:val="Medium List 1 Accent 4"/>
    <w:basedOn w:val="TableNormal"/>
    <w:uiPriority w:val="65"/>
    <w:semiHidden/>
    <w:unhideWhenUsed/>
    <w:rsid w:val="009E6ED7"/>
    <w:rPr>
      <w:color w:val="000000" w:themeColor="text1"/>
    </w:rPr>
    <w:tblPr>
      <w:tblStyleRowBandSize w:val="1"/>
      <w:tblStyleColBandSize w:val="1"/>
      <w:tblBorders>
        <w:top w:val="single" w:sz="8" w:space="0" w:color="9E007E" w:themeColor="accent4"/>
        <w:bottom w:val="single" w:sz="8" w:space="0" w:color="9E007E" w:themeColor="accent4"/>
      </w:tblBorders>
    </w:tblPr>
    <w:tblStylePr w:type="firstRow">
      <w:rPr>
        <w:rFonts w:asciiTheme="majorHAnsi" w:eastAsiaTheme="majorEastAsia" w:hAnsiTheme="majorHAnsi" w:cstheme="majorBidi"/>
      </w:rPr>
      <w:tblPr/>
      <w:tcPr>
        <w:tcBorders>
          <w:top w:val="nil"/>
          <w:bottom w:val="single" w:sz="8" w:space="0" w:color="9E007E" w:themeColor="accent4"/>
        </w:tcBorders>
      </w:tcPr>
    </w:tblStylePr>
    <w:tblStylePr w:type="lastRow">
      <w:rPr>
        <w:b/>
        <w:bCs/>
        <w:color w:val="000000" w:themeColor="text2"/>
      </w:rPr>
      <w:tblPr/>
      <w:tcPr>
        <w:tcBorders>
          <w:top w:val="single" w:sz="8" w:space="0" w:color="9E007E" w:themeColor="accent4"/>
          <w:bottom w:val="single" w:sz="8" w:space="0" w:color="9E007E" w:themeColor="accent4"/>
        </w:tcBorders>
      </w:tcPr>
    </w:tblStylePr>
    <w:tblStylePr w:type="firstCol">
      <w:rPr>
        <w:b/>
        <w:bCs/>
      </w:rPr>
    </w:tblStylePr>
    <w:tblStylePr w:type="lastCol">
      <w:rPr>
        <w:b/>
        <w:bCs/>
      </w:rPr>
      <w:tblPr/>
      <w:tcPr>
        <w:tcBorders>
          <w:top w:val="single" w:sz="8" w:space="0" w:color="9E007E" w:themeColor="accent4"/>
          <w:bottom w:val="single" w:sz="8" w:space="0" w:color="9E007E" w:themeColor="accent4"/>
        </w:tcBorders>
      </w:tcPr>
    </w:tblStylePr>
    <w:tblStylePr w:type="band1Vert">
      <w:tblPr/>
      <w:tcPr>
        <w:shd w:val="clear" w:color="auto" w:fill="FFA8ED" w:themeFill="accent4" w:themeFillTint="3F"/>
      </w:tcPr>
    </w:tblStylePr>
    <w:tblStylePr w:type="band1Horz">
      <w:tblPr/>
      <w:tcPr>
        <w:shd w:val="clear" w:color="auto" w:fill="FFA8ED" w:themeFill="accent4" w:themeFillTint="3F"/>
      </w:tcPr>
    </w:tblStylePr>
  </w:style>
  <w:style w:type="table" w:styleId="MediumList1-Accent5">
    <w:name w:val="Medium List 1 Accent 5"/>
    <w:basedOn w:val="TableNormal"/>
    <w:uiPriority w:val="65"/>
    <w:semiHidden/>
    <w:unhideWhenUsed/>
    <w:rsid w:val="009E6ED7"/>
    <w:rPr>
      <w:color w:val="000000" w:themeColor="text1"/>
    </w:rPr>
    <w:tblPr>
      <w:tblStyleRowBandSize w:val="1"/>
      <w:tblStyleColBandSize w:val="1"/>
      <w:tblBorders>
        <w:top w:val="single" w:sz="8" w:space="0" w:color="FFE512" w:themeColor="accent5"/>
        <w:bottom w:val="single" w:sz="8" w:space="0" w:color="FFE512" w:themeColor="accent5"/>
      </w:tblBorders>
    </w:tblPr>
    <w:tblStylePr w:type="firstRow">
      <w:rPr>
        <w:rFonts w:asciiTheme="majorHAnsi" w:eastAsiaTheme="majorEastAsia" w:hAnsiTheme="majorHAnsi" w:cstheme="majorBidi"/>
      </w:rPr>
      <w:tblPr/>
      <w:tcPr>
        <w:tcBorders>
          <w:top w:val="nil"/>
          <w:bottom w:val="single" w:sz="8" w:space="0" w:color="FFE512" w:themeColor="accent5"/>
        </w:tcBorders>
      </w:tcPr>
    </w:tblStylePr>
    <w:tblStylePr w:type="lastRow">
      <w:rPr>
        <w:b/>
        <w:bCs/>
        <w:color w:val="000000" w:themeColor="text2"/>
      </w:rPr>
      <w:tblPr/>
      <w:tcPr>
        <w:tcBorders>
          <w:top w:val="single" w:sz="8" w:space="0" w:color="FFE512" w:themeColor="accent5"/>
          <w:bottom w:val="single" w:sz="8" w:space="0" w:color="FFE512" w:themeColor="accent5"/>
        </w:tcBorders>
      </w:tcPr>
    </w:tblStylePr>
    <w:tblStylePr w:type="firstCol">
      <w:rPr>
        <w:b/>
        <w:bCs/>
      </w:rPr>
    </w:tblStylePr>
    <w:tblStylePr w:type="lastCol">
      <w:rPr>
        <w:b/>
        <w:bCs/>
      </w:rPr>
      <w:tblPr/>
      <w:tcPr>
        <w:tcBorders>
          <w:top w:val="single" w:sz="8" w:space="0" w:color="FFE512" w:themeColor="accent5"/>
          <w:bottom w:val="single" w:sz="8" w:space="0" w:color="FFE512" w:themeColor="accent5"/>
        </w:tcBorders>
      </w:tcPr>
    </w:tblStylePr>
    <w:tblStylePr w:type="band1Vert">
      <w:tblPr/>
      <w:tcPr>
        <w:shd w:val="clear" w:color="auto" w:fill="FFF8C4" w:themeFill="accent5" w:themeFillTint="3F"/>
      </w:tcPr>
    </w:tblStylePr>
    <w:tblStylePr w:type="band1Horz">
      <w:tblPr/>
      <w:tcPr>
        <w:shd w:val="clear" w:color="auto" w:fill="FFF8C4" w:themeFill="accent5" w:themeFillTint="3F"/>
      </w:tcPr>
    </w:tblStylePr>
  </w:style>
  <w:style w:type="table" w:styleId="MediumList1-Accent6">
    <w:name w:val="Medium List 1 Accent 6"/>
    <w:basedOn w:val="TableNormal"/>
    <w:uiPriority w:val="65"/>
    <w:semiHidden/>
    <w:unhideWhenUsed/>
    <w:rsid w:val="009E6ED7"/>
    <w:rPr>
      <w:color w:val="000000" w:themeColor="text1"/>
    </w:rPr>
    <w:tblPr>
      <w:tblStyleRowBandSize w:val="1"/>
      <w:tblStyleColBandSize w:val="1"/>
      <w:tblBorders>
        <w:top w:val="single" w:sz="8" w:space="0" w:color="8C8279" w:themeColor="accent6"/>
        <w:bottom w:val="single" w:sz="8" w:space="0" w:color="8C8279" w:themeColor="accent6"/>
      </w:tblBorders>
    </w:tblPr>
    <w:tblStylePr w:type="firstRow">
      <w:rPr>
        <w:rFonts w:asciiTheme="majorHAnsi" w:eastAsiaTheme="majorEastAsia" w:hAnsiTheme="majorHAnsi" w:cstheme="majorBidi"/>
      </w:rPr>
      <w:tblPr/>
      <w:tcPr>
        <w:tcBorders>
          <w:top w:val="nil"/>
          <w:bottom w:val="single" w:sz="8" w:space="0" w:color="8C8279" w:themeColor="accent6"/>
        </w:tcBorders>
      </w:tcPr>
    </w:tblStylePr>
    <w:tblStylePr w:type="lastRow">
      <w:rPr>
        <w:b/>
        <w:bCs/>
        <w:color w:val="000000" w:themeColor="text2"/>
      </w:rPr>
      <w:tblPr/>
      <w:tcPr>
        <w:tcBorders>
          <w:top w:val="single" w:sz="8" w:space="0" w:color="8C8279" w:themeColor="accent6"/>
          <w:bottom w:val="single" w:sz="8" w:space="0" w:color="8C8279" w:themeColor="accent6"/>
        </w:tcBorders>
      </w:tcPr>
    </w:tblStylePr>
    <w:tblStylePr w:type="firstCol">
      <w:rPr>
        <w:b/>
        <w:bCs/>
      </w:rPr>
    </w:tblStylePr>
    <w:tblStylePr w:type="lastCol">
      <w:rPr>
        <w:b/>
        <w:bCs/>
      </w:rPr>
      <w:tblPr/>
      <w:tcPr>
        <w:tcBorders>
          <w:top w:val="single" w:sz="8" w:space="0" w:color="8C8279" w:themeColor="accent6"/>
          <w:bottom w:val="single" w:sz="8" w:space="0" w:color="8C8279" w:themeColor="accent6"/>
        </w:tcBorders>
      </w:tcPr>
    </w:tblStylePr>
    <w:tblStylePr w:type="band1Vert">
      <w:tblPr/>
      <w:tcPr>
        <w:shd w:val="clear" w:color="auto" w:fill="E2E0DD" w:themeFill="accent6" w:themeFillTint="3F"/>
      </w:tcPr>
    </w:tblStylePr>
    <w:tblStylePr w:type="band1Horz">
      <w:tblPr/>
      <w:tcPr>
        <w:shd w:val="clear" w:color="auto" w:fill="E2E0DD" w:themeFill="accent6" w:themeFillTint="3F"/>
      </w:tcPr>
    </w:tblStylePr>
  </w:style>
  <w:style w:type="table" w:styleId="MediumList2">
    <w:name w:val="Medium Lis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tblBorders>
    </w:tblPr>
    <w:tblStylePr w:type="firstRow">
      <w:rPr>
        <w:sz w:val="24"/>
        <w:szCs w:val="24"/>
      </w:rPr>
      <w:tblPr/>
      <w:tcPr>
        <w:tcBorders>
          <w:top w:val="nil"/>
          <w:left w:val="nil"/>
          <w:bottom w:val="single" w:sz="24" w:space="0" w:color="00B5E2" w:themeColor="accent1"/>
          <w:right w:val="nil"/>
          <w:insideH w:val="nil"/>
          <w:insideV w:val="nil"/>
        </w:tcBorders>
        <w:shd w:val="clear" w:color="auto" w:fill="FFFFFF" w:themeFill="background1"/>
      </w:tcPr>
    </w:tblStylePr>
    <w:tblStylePr w:type="lastRow">
      <w:tblPr/>
      <w:tcPr>
        <w:tcBorders>
          <w:top w:val="single" w:sz="8" w:space="0" w:color="00B5E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5E2" w:themeColor="accent1"/>
          <w:insideH w:val="nil"/>
          <w:insideV w:val="nil"/>
        </w:tcBorders>
        <w:shd w:val="clear" w:color="auto" w:fill="FFFFFF" w:themeFill="background1"/>
      </w:tcPr>
    </w:tblStylePr>
    <w:tblStylePr w:type="lastCol">
      <w:tblPr/>
      <w:tcPr>
        <w:tcBorders>
          <w:top w:val="nil"/>
          <w:left w:val="single" w:sz="8" w:space="0" w:color="00B5E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F0FF" w:themeFill="accent1" w:themeFillTint="3F"/>
      </w:tcPr>
    </w:tblStylePr>
    <w:tblStylePr w:type="band1Horz">
      <w:tblPr/>
      <w:tcPr>
        <w:tcBorders>
          <w:top w:val="nil"/>
          <w:bottom w:val="nil"/>
          <w:insideH w:val="nil"/>
          <w:insideV w:val="nil"/>
        </w:tcBorders>
        <w:shd w:val="clear" w:color="auto" w:fill="B8F0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tblBorders>
    </w:tblPr>
    <w:tblStylePr w:type="firstRow">
      <w:rPr>
        <w:sz w:val="24"/>
        <w:szCs w:val="24"/>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tblPr/>
      <w:tcPr>
        <w:tcBorders>
          <w:top w:val="single" w:sz="8" w:space="0" w:color="84BD0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4BD00" w:themeColor="accent2"/>
          <w:insideH w:val="nil"/>
          <w:insideV w:val="nil"/>
        </w:tcBorders>
        <w:shd w:val="clear" w:color="auto" w:fill="FFFFFF" w:themeFill="background1"/>
      </w:tcPr>
    </w:tblStylePr>
    <w:tblStylePr w:type="lastCol">
      <w:tblPr/>
      <w:tcPr>
        <w:tcBorders>
          <w:top w:val="nil"/>
          <w:left w:val="single" w:sz="8" w:space="0" w:color="84BD0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FFAF" w:themeFill="accent2" w:themeFillTint="3F"/>
      </w:tcPr>
    </w:tblStylePr>
    <w:tblStylePr w:type="band1Horz">
      <w:tblPr/>
      <w:tcPr>
        <w:tcBorders>
          <w:top w:val="nil"/>
          <w:bottom w:val="nil"/>
          <w:insideH w:val="nil"/>
          <w:insideV w:val="nil"/>
        </w:tcBorders>
        <w:shd w:val="clear" w:color="auto" w:fill="E7FFA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tblBorders>
    </w:tblPr>
    <w:tblStylePr w:type="firstRow">
      <w:rPr>
        <w:sz w:val="24"/>
        <w:szCs w:val="24"/>
      </w:rPr>
      <w:tblPr/>
      <w:tcPr>
        <w:tcBorders>
          <w:top w:val="nil"/>
          <w:left w:val="nil"/>
          <w:bottom w:val="single" w:sz="24" w:space="0" w:color="F68B1F" w:themeColor="accent3"/>
          <w:right w:val="nil"/>
          <w:insideH w:val="nil"/>
          <w:insideV w:val="nil"/>
        </w:tcBorders>
        <w:shd w:val="clear" w:color="auto" w:fill="FFFFFF" w:themeFill="background1"/>
      </w:tcPr>
    </w:tblStylePr>
    <w:tblStylePr w:type="lastRow">
      <w:tblPr/>
      <w:tcPr>
        <w:tcBorders>
          <w:top w:val="single" w:sz="8" w:space="0" w:color="F68B1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68B1F" w:themeColor="accent3"/>
          <w:insideH w:val="nil"/>
          <w:insideV w:val="nil"/>
        </w:tcBorders>
        <w:shd w:val="clear" w:color="auto" w:fill="FFFFFF" w:themeFill="background1"/>
      </w:tcPr>
    </w:tblStylePr>
    <w:tblStylePr w:type="lastCol">
      <w:tblPr/>
      <w:tcPr>
        <w:tcBorders>
          <w:top w:val="nil"/>
          <w:left w:val="single" w:sz="8" w:space="0" w:color="F68B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E2C7" w:themeFill="accent3" w:themeFillTint="3F"/>
      </w:tcPr>
    </w:tblStylePr>
    <w:tblStylePr w:type="band1Horz">
      <w:tblPr/>
      <w:tcPr>
        <w:tcBorders>
          <w:top w:val="nil"/>
          <w:bottom w:val="nil"/>
          <w:insideH w:val="nil"/>
          <w:insideV w:val="nil"/>
        </w:tcBorders>
        <w:shd w:val="clear" w:color="auto" w:fill="FCE2C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tblBorders>
    </w:tblPr>
    <w:tblStylePr w:type="firstRow">
      <w:rPr>
        <w:sz w:val="24"/>
        <w:szCs w:val="24"/>
      </w:rPr>
      <w:tblPr/>
      <w:tcPr>
        <w:tcBorders>
          <w:top w:val="nil"/>
          <w:left w:val="nil"/>
          <w:bottom w:val="single" w:sz="24" w:space="0" w:color="9E007E" w:themeColor="accent4"/>
          <w:right w:val="nil"/>
          <w:insideH w:val="nil"/>
          <w:insideV w:val="nil"/>
        </w:tcBorders>
        <w:shd w:val="clear" w:color="auto" w:fill="FFFFFF" w:themeFill="background1"/>
      </w:tcPr>
    </w:tblStylePr>
    <w:tblStylePr w:type="lastRow">
      <w:tblPr/>
      <w:tcPr>
        <w:tcBorders>
          <w:top w:val="single" w:sz="8" w:space="0" w:color="9E007E"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E007E" w:themeColor="accent4"/>
          <w:insideH w:val="nil"/>
          <w:insideV w:val="nil"/>
        </w:tcBorders>
        <w:shd w:val="clear" w:color="auto" w:fill="FFFFFF" w:themeFill="background1"/>
      </w:tcPr>
    </w:tblStylePr>
    <w:tblStylePr w:type="lastCol">
      <w:tblPr/>
      <w:tcPr>
        <w:tcBorders>
          <w:top w:val="nil"/>
          <w:left w:val="single" w:sz="8" w:space="0" w:color="9E007E"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8ED" w:themeFill="accent4" w:themeFillTint="3F"/>
      </w:tcPr>
    </w:tblStylePr>
    <w:tblStylePr w:type="band1Horz">
      <w:tblPr/>
      <w:tcPr>
        <w:tcBorders>
          <w:top w:val="nil"/>
          <w:bottom w:val="nil"/>
          <w:insideH w:val="nil"/>
          <w:insideV w:val="nil"/>
        </w:tcBorders>
        <w:shd w:val="clear" w:color="auto" w:fill="FFA8ED"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rPr>
        <w:sz w:val="24"/>
        <w:szCs w:val="24"/>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tblPr/>
      <w:tcPr>
        <w:tcBorders>
          <w:top w:val="single" w:sz="8" w:space="0" w:color="FFE51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E512" w:themeColor="accent5"/>
          <w:insideH w:val="nil"/>
          <w:insideV w:val="nil"/>
        </w:tcBorders>
        <w:shd w:val="clear" w:color="auto" w:fill="FFFFFF" w:themeFill="background1"/>
      </w:tcPr>
    </w:tblStylePr>
    <w:tblStylePr w:type="lastCol">
      <w:tblPr/>
      <w:tcPr>
        <w:tcBorders>
          <w:top w:val="nil"/>
          <w:left w:val="single" w:sz="8" w:space="0" w:color="FFE51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top w:val="nil"/>
          <w:bottom w:val="nil"/>
          <w:insideH w:val="nil"/>
          <w:insideV w:val="nil"/>
        </w:tcBorders>
        <w:shd w:val="clear" w:color="auto" w:fill="FFF8C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rPr>
        <w:sz w:val="24"/>
        <w:szCs w:val="24"/>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tblPr/>
      <w:tcPr>
        <w:tcBorders>
          <w:top w:val="single" w:sz="8" w:space="0" w:color="8C827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C8279" w:themeColor="accent6"/>
          <w:insideH w:val="nil"/>
          <w:insideV w:val="nil"/>
        </w:tcBorders>
        <w:shd w:val="clear" w:color="auto" w:fill="FFFFFF" w:themeFill="background1"/>
      </w:tcPr>
    </w:tblStylePr>
    <w:tblStylePr w:type="lastCol">
      <w:tblPr/>
      <w:tcPr>
        <w:tcBorders>
          <w:top w:val="nil"/>
          <w:left w:val="single" w:sz="8" w:space="0" w:color="8C827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top w:val="nil"/>
          <w:bottom w:val="nil"/>
          <w:insideH w:val="nil"/>
          <w:insideV w:val="nil"/>
        </w:tcBorders>
        <w:shd w:val="clear" w:color="auto" w:fill="E2E0DD"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E6ED7"/>
    <w:tblPr>
      <w:tblStyleRowBandSize w:val="1"/>
      <w:tblStyleColBandSize w:val="1"/>
      <w:tbl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single" w:sz="8" w:space="0" w:color="2AD4FF" w:themeColor="accent1" w:themeTint="BF"/>
      </w:tblBorders>
    </w:tblPr>
    <w:tblStylePr w:type="firstRow">
      <w:pPr>
        <w:spacing w:before="0" w:after="0" w:line="240" w:lineRule="auto"/>
      </w:pPr>
      <w:rPr>
        <w:b/>
        <w:bCs/>
        <w:color w:val="FFFFFF" w:themeColor="background1"/>
      </w:rPr>
      <w:tblPr/>
      <w:tcPr>
        <w:tc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nil"/>
          <w:insideV w:val="nil"/>
        </w:tcBorders>
        <w:shd w:val="clear" w:color="auto" w:fill="00B5E2" w:themeFill="accent1"/>
      </w:tcPr>
    </w:tblStylePr>
    <w:tblStylePr w:type="lastRow">
      <w:pPr>
        <w:spacing w:before="0" w:after="0" w:line="240" w:lineRule="auto"/>
      </w:pPr>
      <w:rPr>
        <w:b/>
        <w:bCs/>
      </w:rPr>
      <w:tblPr/>
      <w:tcPr>
        <w:tcBorders>
          <w:top w:val="double" w:sz="6"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8F0FF" w:themeFill="accent1" w:themeFillTint="3F"/>
      </w:tcPr>
    </w:tblStylePr>
    <w:tblStylePr w:type="band1Horz">
      <w:tblPr/>
      <w:tcPr>
        <w:tcBorders>
          <w:insideH w:val="nil"/>
          <w:insideV w:val="nil"/>
        </w:tcBorders>
        <w:shd w:val="clear" w:color="auto" w:fill="B8F0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unhideWhenUsed/>
    <w:rsid w:val="009E6ED7"/>
    <w:tblPr>
      <w:tblStyleRowBandSize w:val="1"/>
      <w:tblStyleColBandSize w:val="1"/>
      <w:tbl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single" w:sz="8" w:space="0" w:color="B6FF0E" w:themeColor="accent2" w:themeTint="BF"/>
      </w:tblBorders>
    </w:tblPr>
    <w:tblStylePr w:type="firstRow">
      <w:pPr>
        <w:spacing w:before="0" w:after="0" w:line="240" w:lineRule="auto"/>
      </w:pPr>
      <w:rPr>
        <w:b/>
        <w:bCs/>
        <w:color w:val="FFFFFF" w:themeColor="background1"/>
      </w:rPr>
      <w:tblPr/>
      <w:tcPr>
        <w:tc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nil"/>
          <w:insideV w:val="nil"/>
        </w:tcBorders>
        <w:shd w:val="clear" w:color="auto" w:fill="84BD00" w:themeFill="accent2"/>
      </w:tcPr>
    </w:tblStylePr>
    <w:tblStylePr w:type="lastRow">
      <w:pPr>
        <w:spacing w:before="0" w:after="0" w:line="240" w:lineRule="auto"/>
      </w:pPr>
      <w:rPr>
        <w:b/>
        <w:bCs/>
      </w:rPr>
      <w:tblPr/>
      <w:tcPr>
        <w:tcBorders>
          <w:top w:val="double" w:sz="6"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nil"/>
          <w:insideV w:val="nil"/>
        </w:tcBorders>
      </w:tcPr>
    </w:tblStylePr>
    <w:tblStylePr w:type="firstCol">
      <w:rPr>
        <w:b/>
        <w:bCs/>
      </w:rPr>
    </w:tblStylePr>
    <w:tblStylePr w:type="lastCol">
      <w:rPr>
        <w:b/>
        <w:bCs/>
      </w:rPr>
    </w:tblStylePr>
    <w:tblStylePr w:type="band1Vert">
      <w:tblPr/>
      <w:tcPr>
        <w:shd w:val="clear" w:color="auto" w:fill="E7FFAF" w:themeFill="accent2" w:themeFillTint="3F"/>
      </w:tcPr>
    </w:tblStylePr>
    <w:tblStylePr w:type="band1Horz">
      <w:tblPr/>
      <w:tcPr>
        <w:tcBorders>
          <w:insideH w:val="nil"/>
          <w:insideV w:val="nil"/>
        </w:tcBorders>
        <w:shd w:val="clear" w:color="auto" w:fill="E7FFA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unhideWhenUsed/>
    <w:rsid w:val="009E6ED7"/>
    <w:tblPr>
      <w:tblStyleRowBandSize w:val="1"/>
      <w:tblStyleColBandSize w:val="1"/>
      <w:tbl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single" w:sz="8" w:space="0" w:color="F8A757" w:themeColor="accent3" w:themeTint="BF"/>
      </w:tblBorders>
    </w:tblPr>
    <w:tblStylePr w:type="firstRow">
      <w:pPr>
        <w:spacing w:before="0" w:after="0" w:line="240" w:lineRule="auto"/>
      </w:pPr>
      <w:rPr>
        <w:b/>
        <w:bCs/>
        <w:color w:val="FFFFFF" w:themeColor="background1"/>
      </w:rPr>
      <w:tblPr/>
      <w:tcPr>
        <w:tc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nil"/>
          <w:insideV w:val="nil"/>
        </w:tcBorders>
        <w:shd w:val="clear" w:color="auto" w:fill="F68B1F" w:themeFill="accent3"/>
      </w:tcPr>
    </w:tblStylePr>
    <w:tblStylePr w:type="lastRow">
      <w:pPr>
        <w:spacing w:before="0" w:after="0" w:line="240" w:lineRule="auto"/>
      </w:pPr>
      <w:rPr>
        <w:b/>
        <w:bCs/>
      </w:rPr>
      <w:tblPr/>
      <w:tcPr>
        <w:tcBorders>
          <w:top w:val="double" w:sz="6"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CE2C7" w:themeFill="accent3" w:themeFillTint="3F"/>
      </w:tcPr>
    </w:tblStylePr>
    <w:tblStylePr w:type="band1Horz">
      <w:tblPr/>
      <w:tcPr>
        <w:tcBorders>
          <w:insideH w:val="nil"/>
          <w:insideV w:val="nil"/>
        </w:tcBorders>
        <w:shd w:val="clear" w:color="auto" w:fill="FCE2C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unhideWhenUsed/>
    <w:rsid w:val="009E6ED7"/>
    <w:tblPr>
      <w:tblStyleRowBandSize w:val="1"/>
      <w:tblStyleColBandSize w:val="1"/>
      <w:tbl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single" w:sz="8" w:space="0" w:color="F600C4" w:themeColor="accent4" w:themeTint="BF"/>
      </w:tblBorders>
    </w:tblPr>
    <w:tblStylePr w:type="firstRow">
      <w:pPr>
        <w:spacing w:before="0" w:after="0" w:line="240" w:lineRule="auto"/>
      </w:pPr>
      <w:rPr>
        <w:b/>
        <w:bCs/>
        <w:color w:val="FFFFFF" w:themeColor="background1"/>
      </w:rPr>
      <w:tblPr/>
      <w:tcPr>
        <w:tc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nil"/>
          <w:insideV w:val="nil"/>
        </w:tcBorders>
        <w:shd w:val="clear" w:color="auto" w:fill="9E007E" w:themeFill="accent4"/>
      </w:tcPr>
    </w:tblStylePr>
    <w:tblStylePr w:type="lastRow">
      <w:pPr>
        <w:spacing w:before="0" w:after="0" w:line="240" w:lineRule="auto"/>
      </w:pPr>
      <w:rPr>
        <w:b/>
        <w:bCs/>
      </w:rPr>
      <w:tblPr/>
      <w:tcPr>
        <w:tcBorders>
          <w:top w:val="double" w:sz="6"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A8ED" w:themeFill="accent4" w:themeFillTint="3F"/>
      </w:tcPr>
    </w:tblStylePr>
    <w:tblStylePr w:type="band1Horz">
      <w:tblPr/>
      <w:tcPr>
        <w:tcBorders>
          <w:insideH w:val="nil"/>
          <w:insideV w:val="nil"/>
        </w:tcBorders>
        <w:shd w:val="clear" w:color="auto" w:fill="FFA8ED"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tblBorders>
    </w:tblPr>
    <w:tblStylePr w:type="firstRow">
      <w:pPr>
        <w:spacing w:before="0" w:after="0" w:line="240" w:lineRule="auto"/>
      </w:pPr>
      <w:rPr>
        <w:b/>
        <w:bCs/>
        <w:color w:val="FFFFFF" w:themeColor="background1"/>
      </w:rPr>
      <w:tblPr/>
      <w:tcPr>
        <w:tc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shd w:val="clear" w:color="auto" w:fill="FFE512" w:themeFill="accent5"/>
      </w:tcPr>
    </w:tblStylePr>
    <w:tblStylePr w:type="lastRow">
      <w:pPr>
        <w:spacing w:before="0" w:after="0" w:line="240" w:lineRule="auto"/>
      </w:pPr>
      <w:rPr>
        <w:b/>
        <w:bCs/>
      </w:rPr>
      <w:tblPr/>
      <w:tcPr>
        <w:tcBorders>
          <w:top w:val="double" w:sz="6"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F8C4" w:themeFill="accent5" w:themeFillTint="3F"/>
      </w:tcPr>
    </w:tblStylePr>
    <w:tblStylePr w:type="band1Horz">
      <w:tblPr/>
      <w:tcPr>
        <w:tcBorders>
          <w:insideH w:val="nil"/>
          <w:insideV w:val="nil"/>
        </w:tcBorders>
        <w:shd w:val="clear" w:color="auto" w:fill="FFF8C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tblBorders>
    </w:tblPr>
    <w:tblStylePr w:type="firstRow">
      <w:pPr>
        <w:spacing w:before="0" w:after="0" w:line="240" w:lineRule="auto"/>
      </w:pPr>
      <w:rPr>
        <w:b/>
        <w:bCs/>
        <w:color w:val="FFFFFF" w:themeColor="background1"/>
      </w:rPr>
      <w:tblPr/>
      <w:tcPr>
        <w:tc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shd w:val="clear" w:color="auto" w:fill="8C8279" w:themeFill="accent6"/>
      </w:tcPr>
    </w:tblStylePr>
    <w:tblStylePr w:type="lastRow">
      <w:pPr>
        <w:spacing w:before="0" w:after="0" w:line="240" w:lineRule="auto"/>
      </w:pPr>
      <w:rPr>
        <w:b/>
        <w:bCs/>
      </w:rPr>
      <w:tblPr/>
      <w:tcPr>
        <w:tcBorders>
          <w:top w:val="double" w:sz="6"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tcPr>
    </w:tblStylePr>
    <w:tblStylePr w:type="firstCol">
      <w:rPr>
        <w:b/>
        <w:bCs/>
      </w:rPr>
    </w:tblStylePr>
    <w:tblStylePr w:type="lastCol">
      <w:rPr>
        <w:b/>
        <w:bCs/>
      </w:rPr>
    </w:tblStylePr>
    <w:tblStylePr w:type="band1Vert">
      <w:tblPr/>
      <w:tcPr>
        <w:shd w:val="clear" w:color="auto" w:fill="E2E0DD" w:themeFill="accent6" w:themeFillTint="3F"/>
      </w:tcPr>
    </w:tblStylePr>
    <w:tblStylePr w:type="band1Horz">
      <w:tblPr/>
      <w:tcPr>
        <w:tcBorders>
          <w:insideH w:val="nil"/>
          <w:insideV w:val="nil"/>
        </w:tcBorders>
        <w:shd w:val="clear" w:color="auto" w:fill="E2E0DD"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5E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5E2" w:themeFill="accent1"/>
      </w:tcPr>
    </w:tblStylePr>
    <w:tblStylePr w:type="lastCol">
      <w:rPr>
        <w:b/>
        <w:bCs/>
        <w:color w:val="FFFFFF" w:themeColor="background1"/>
      </w:rPr>
      <w:tblPr/>
      <w:tcPr>
        <w:tcBorders>
          <w:left w:val="nil"/>
          <w:right w:val="nil"/>
          <w:insideH w:val="nil"/>
          <w:insideV w:val="nil"/>
        </w:tcBorders>
        <w:shd w:val="clear" w:color="auto" w:fill="00B5E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4BD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4BD00" w:themeFill="accent2"/>
      </w:tcPr>
    </w:tblStylePr>
    <w:tblStylePr w:type="lastCol">
      <w:rPr>
        <w:b/>
        <w:bCs/>
        <w:color w:val="FFFFFF" w:themeColor="background1"/>
      </w:rPr>
      <w:tblPr/>
      <w:tcPr>
        <w:tcBorders>
          <w:left w:val="nil"/>
          <w:right w:val="nil"/>
          <w:insideH w:val="nil"/>
          <w:insideV w:val="nil"/>
        </w:tcBorders>
        <w:shd w:val="clear" w:color="auto" w:fill="84BD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68B1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68B1F" w:themeFill="accent3"/>
      </w:tcPr>
    </w:tblStylePr>
    <w:tblStylePr w:type="lastCol">
      <w:rPr>
        <w:b/>
        <w:bCs/>
        <w:color w:val="FFFFFF" w:themeColor="background1"/>
      </w:rPr>
      <w:tblPr/>
      <w:tcPr>
        <w:tcBorders>
          <w:left w:val="nil"/>
          <w:right w:val="nil"/>
          <w:insideH w:val="nil"/>
          <w:insideV w:val="nil"/>
        </w:tcBorders>
        <w:shd w:val="clear" w:color="auto" w:fill="F68B1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E007E"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E007E" w:themeFill="accent4"/>
      </w:tcPr>
    </w:tblStylePr>
    <w:tblStylePr w:type="lastCol">
      <w:rPr>
        <w:b/>
        <w:bCs/>
        <w:color w:val="FFFFFF" w:themeColor="background1"/>
      </w:rPr>
      <w:tblPr/>
      <w:tcPr>
        <w:tcBorders>
          <w:left w:val="nil"/>
          <w:right w:val="nil"/>
          <w:insideH w:val="nil"/>
          <w:insideV w:val="nil"/>
        </w:tcBorders>
        <w:shd w:val="clear" w:color="auto" w:fill="9E007E"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E51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E512" w:themeFill="accent5"/>
      </w:tcPr>
    </w:tblStylePr>
    <w:tblStylePr w:type="lastCol">
      <w:rPr>
        <w:b/>
        <w:bCs/>
        <w:color w:val="FFFFFF" w:themeColor="background1"/>
      </w:rPr>
      <w:tblPr/>
      <w:tcPr>
        <w:tcBorders>
          <w:left w:val="nil"/>
          <w:right w:val="nil"/>
          <w:insideH w:val="nil"/>
          <w:insideV w:val="nil"/>
        </w:tcBorders>
        <w:shd w:val="clear" w:color="auto" w:fill="FFE51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C827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C8279" w:themeFill="accent6"/>
      </w:tcPr>
    </w:tblStylePr>
    <w:tblStylePr w:type="lastCol">
      <w:rPr>
        <w:b/>
        <w:bCs/>
        <w:color w:val="FFFFFF" w:themeColor="background1"/>
      </w:rPr>
      <w:tblPr/>
      <w:tcPr>
        <w:tcBorders>
          <w:left w:val="nil"/>
          <w:right w:val="nil"/>
          <w:insideH w:val="nil"/>
          <w:insideV w:val="nil"/>
        </w:tcBorders>
        <w:shd w:val="clear" w:color="auto" w:fill="8C827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unhideWhenUsed/>
    <w:rsid w:val="009E6ED7"/>
    <w:pPr>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E6ED7"/>
    <w:pPr>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E6ED7"/>
    <w:pPr>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E6ED7"/>
    <w:pPr>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E6ED7"/>
    <w:pPr>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E6ED7"/>
    <w:pPr>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E6ED7"/>
    <w:pPr>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E6ED7"/>
    <w:pPr>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E6ED7"/>
    <w:pPr>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E6ED7"/>
    <w:pPr>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E6ED7"/>
    <w:pPr>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E6ED7"/>
    <w:pPr>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E6ED7"/>
    <w:pPr>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E6ED7"/>
    <w:pPr>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E6ED7"/>
    <w:pPr>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E6ED7"/>
    <w:pPr>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E6ED7"/>
    <w:pPr>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E6ED7"/>
    <w:pPr>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E6ED7"/>
    <w:pPr>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E6ED7"/>
    <w:pPr>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9E6ED7"/>
    <w:pPr>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E6ED7"/>
    <w:pPr>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nhideWhenUsed/>
    <w:rsid w:val="009E6ED7"/>
    <w:pPr>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E6ED7"/>
    <w:pPr>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E6ED7"/>
    <w:pPr>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E6ED7"/>
    <w:pPr>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E6ED7"/>
    <w:pPr>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E6ED7"/>
    <w:pPr>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E6ED7"/>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E6ED7"/>
    <w:pPr>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E6ED7"/>
    <w:pPr>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E6ED7"/>
    <w:pPr>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Header">
    <w:name w:val="header"/>
    <w:aliases w:val="Header_intelli,Header Title Page,+ Fon,En-tête CV"/>
    <w:basedOn w:val="Normal"/>
    <w:link w:val="HeaderChar"/>
    <w:uiPriority w:val="99"/>
    <w:unhideWhenUsed/>
    <w:rsid w:val="007F6341"/>
    <w:pPr>
      <w:tabs>
        <w:tab w:val="center" w:pos="4513"/>
        <w:tab w:val="right" w:pos="9026"/>
      </w:tabs>
      <w:spacing w:line="240" w:lineRule="auto"/>
    </w:pPr>
    <w:rPr>
      <w:noProof/>
      <w:sz w:val="14"/>
    </w:rPr>
  </w:style>
  <w:style w:type="character" w:customStyle="1" w:styleId="HeaderChar">
    <w:name w:val="Header Char"/>
    <w:aliases w:val="Header_intelli Char,Header Title Page Char,+ Fon Char,En-tête CV Char"/>
    <w:basedOn w:val="DefaultParagraphFont"/>
    <w:link w:val="Header"/>
    <w:uiPriority w:val="99"/>
    <w:rsid w:val="00F66A91"/>
    <w:rPr>
      <w:noProof/>
      <w:kern w:val="18"/>
      <w:sz w:val="14"/>
    </w:rPr>
  </w:style>
  <w:style w:type="paragraph" w:styleId="Footer">
    <w:name w:val="footer"/>
    <w:basedOn w:val="Normal"/>
    <w:link w:val="FooterChar"/>
    <w:uiPriority w:val="99"/>
    <w:unhideWhenUsed/>
    <w:rsid w:val="007F6341"/>
    <w:pPr>
      <w:tabs>
        <w:tab w:val="center" w:pos="4513"/>
        <w:tab w:val="right" w:pos="9026"/>
      </w:tabs>
      <w:spacing w:line="240" w:lineRule="auto"/>
    </w:pPr>
    <w:rPr>
      <w:noProof/>
      <w:sz w:val="14"/>
    </w:rPr>
  </w:style>
  <w:style w:type="character" w:customStyle="1" w:styleId="FooterChar">
    <w:name w:val="Footer Char"/>
    <w:basedOn w:val="DefaultParagraphFont"/>
    <w:link w:val="Footer"/>
    <w:uiPriority w:val="99"/>
    <w:rsid w:val="00F66A91"/>
    <w:rPr>
      <w:noProof/>
      <w:kern w:val="18"/>
      <w:sz w:val="14"/>
    </w:rPr>
  </w:style>
  <w:style w:type="numbering" w:customStyle="1" w:styleId="AECOMNumbering">
    <w:name w:val="AECOM Numbering"/>
    <w:basedOn w:val="NoList"/>
    <w:uiPriority w:val="99"/>
    <w:semiHidden/>
    <w:unhideWhenUsed/>
    <w:rsid w:val="00FF093C"/>
    <w:pPr>
      <w:numPr>
        <w:numId w:val="7"/>
      </w:numPr>
    </w:pPr>
  </w:style>
  <w:style w:type="numbering" w:customStyle="1" w:styleId="AECOMAppendix">
    <w:name w:val="AECOM Appendix"/>
    <w:uiPriority w:val="99"/>
    <w:semiHidden/>
    <w:unhideWhenUsed/>
    <w:rsid w:val="006A3705"/>
    <w:pPr>
      <w:numPr>
        <w:numId w:val="8"/>
      </w:numPr>
    </w:pPr>
  </w:style>
  <w:style w:type="character" w:customStyle="1" w:styleId="Heading6Char">
    <w:name w:val="Heading 6 Char"/>
    <w:aliases w:val="sub-dash Char,sd Char,5 Char"/>
    <w:basedOn w:val="DefaultParagraphFont"/>
    <w:link w:val="Heading6"/>
    <w:uiPriority w:val="9"/>
    <w:rsid w:val="00F66A91"/>
    <w:rPr>
      <w:rFonts w:asciiTheme="majorHAnsi" w:eastAsiaTheme="majorEastAsia" w:hAnsiTheme="majorHAnsi" w:cstheme="majorBidi"/>
      <w:i/>
      <w:iCs/>
      <w:color w:val="005970" w:themeColor="accent1" w:themeShade="7F"/>
      <w:kern w:val="18"/>
    </w:rPr>
  </w:style>
  <w:style w:type="character" w:customStyle="1" w:styleId="Heading7Char">
    <w:name w:val="Heading 7 Char"/>
    <w:basedOn w:val="DefaultParagraphFont"/>
    <w:link w:val="Heading7"/>
    <w:uiPriority w:val="9"/>
    <w:rsid w:val="00F66A91"/>
    <w:rPr>
      <w:rFonts w:asciiTheme="majorHAnsi" w:eastAsiaTheme="majorEastAsia" w:hAnsiTheme="majorHAnsi" w:cstheme="majorBidi"/>
      <w:i/>
      <w:iCs/>
      <w:color w:val="404040" w:themeColor="text1" w:themeTint="BF"/>
      <w:kern w:val="18"/>
    </w:rPr>
  </w:style>
  <w:style w:type="character" w:customStyle="1" w:styleId="Heading8Char">
    <w:name w:val="Heading 8 Char"/>
    <w:basedOn w:val="DefaultParagraphFont"/>
    <w:link w:val="Heading8"/>
    <w:uiPriority w:val="9"/>
    <w:rsid w:val="00F66A91"/>
    <w:rPr>
      <w:rFonts w:asciiTheme="majorHAnsi" w:eastAsiaTheme="majorEastAsia" w:hAnsiTheme="majorHAnsi" w:cstheme="majorBidi"/>
      <w:color w:val="404040" w:themeColor="text1" w:themeTint="BF"/>
      <w:kern w:val="18"/>
      <w:sz w:val="20"/>
      <w:szCs w:val="20"/>
    </w:rPr>
  </w:style>
  <w:style w:type="character" w:customStyle="1" w:styleId="Heading9Char">
    <w:name w:val="Heading 9 Char"/>
    <w:basedOn w:val="DefaultParagraphFont"/>
    <w:link w:val="Heading9"/>
    <w:rsid w:val="00F66A91"/>
    <w:rPr>
      <w:rFonts w:asciiTheme="majorHAnsi" w:eastAsiaTheme="majorEastAsia" w:hAnsiTheme="majorHAnsi" w:cstheme="majorBidi"/>
      <w:i/>
      <w:iCs/>
      <w:color w:val="404040" w:themeColor="text1" w:themeTint="BF"/>
      <w:kern w:val="18"/>
      <w:sz w:val="20"/>
      <w:szCs w:val="20"/>
    </w:rPr>
  </w:style>
  <w:style w:type="table" w:customStyle="1" w:styleId="Plaingrid">
    <w:name w:val="Plain grid"/>
    <w:basedOn w:val="TableNormal"/>
    <w:uiPriority w:val="99"/>
    <w:unhideWhenUsed/>
    <w:rsid w:val="00E772F5"/>
    <w:tblPr>
      <w:tblCellMar>
        <w:left w:w="0" w:type="dxa"/>
      </w:tblCellMar>
    </w:tblPr>
  </w:style>
  <w:style w:type="paragraph" w:styleId="Title">
    <w:name w:val="Title"/>
    <w:basedOn w:val="Normal"/>
    <w:next w:val="Normal"/>
    <w:link w:val="TitleChar"/>
    <w:unhideWhenUsed/>
    <w:qFormat/>
    <w:rsid w:val="00AA75D4"/>
    <w:pPr>
      <w:spacing w:after="300" w:line="240" w:lineRule="auto"/>
      <w:contextualSpacing/>
    </w:pPr>
    <w:rPr>
      <w:rFonts w:asciiTheme="majorHAnsi" w:eastAsiaTheme="majorEastAsia" w:hAnsiTheme="majorHAnsi" w:cstheme="majorBidi"/>
      <w:color w:val="FFFFFF" w:themeColor="background1"/>
      <w:kern w:val="28"/>
      <w:sz w:val="48"/>
      <w:szCs w:val="52"/>
    </w:rPr>
  </w:style>
  <w:style w:type="character" w:customStyle="1" w:styleId="TitleChar">
    <w:name w:val="Title Char"/>
    <w:basedOn w:val="DefaultParagraphFont"/>
    <w:link w:val="Title"/>
    <w:rsid w:val="00F66A91"/>
    <w:rPr>
      <w:rFonts w:asciiTheme="majorHAnsi" w:eastAsiaTheme="majorEastAsia" w:hAnsiTheme="majorHAnsi" w:cstheme="majorBidi"/>
      <w:color w:val="FFFFFF" w:themeColor="background1"/>
      <w:kern w:val="28"/>
      <w:sz w:val="48"/>
      <w:szCs w:val="52"/>
    </w:rPr>
  </w:style>
  <w:style w:type="paragraph" w:styleId="TOCHeading">
    <w:name w:val="TOC Heading"/>
    <w:basedOn w:val="Heading1"/>
    <w:next w:val="Normal"/>
    <w:uiPriority w:val="39"/>
    <w:unhideWhenUsed/>
    <w:qFormat/>
    <w:rsid w:val="000D13AF"/>
    <w:pPr>
      <w:spacing w:line="240" w:lineRule="atLeast"/>
      <w:outlineLvl w:val="9"/>
    </w:pPr>
    <w:rPr>
      <w:sz w:val="28"/>
    </w:rPr>
  </w:style>
  <w:style w:type="paragraph" w:styleId="Subtitle">
    <w:name w:val="Subtitle"/>
    <w:basedOn w:val="Normal"/>
    <w:next w:val="Normal"/>
    <w:link w:val="SubtitleChar"/>
    <w:uiPriority w:val="11"/>
    <w:unhideWhenUsed/>
    <w:qFormat/>
    <w:rsid w:val="00AA75D4"/>
    <w:pPr>
      <w:numPr>
        <w:ilvl w:val="1"/>
      </w:numPr>
    </w:pPr>
    <w:rPr>
      <w:rFonts w:asciiTheme="majorHAnsi" w:eastAsiaTheme="majorEastAsia" w:hAnsiTheme="majorHAnsi" w:cstheme="majorBidi"/>
      <w:iCs/>
      <w:color w:val="FFFFFF" w:themeColor="background1"/>
      <w:sz w:val="24"/>
      <w:szCs w:val="24"/>
    </w:rPr>
  </w:style>
  <w:style w:type="character" w:customStyle="1" w:styleId="SubtitleChar">
    <w:name w:val="Subtitle Char"/>
    <w:basedOn w:val="DefaultParagraphFont"/>
    <w:link w:val="Subtitle"/>
    <w:uiPriority w:val="11"/>
    <w:rsid w:val="00F66A91"/>
    <w:rPr>
      <w:rFonts w:asciiTheme="majorHAnsi" w:eastAsiaTheme="majorEastAsia" w:hAnsiTheme="majorHAnsi" w:cstheme="majorBidi"/>
      <w:iCs/>
      <w:color w:val="FFFFFF" w:themeColor="background1"/>
      <w:kern w:val="18"/>
      <w:sz w:val="24"/>
      <w:szCs w:val="24"/>
    </w:rPr>
  </w:style>
  <w:style w:type="paragraph" w:styleId="TOC1">
    <w:name w:val="toc 1"/>
    <w:basedOn w:val="Normal"/>
    <w:next w:val="Normal"/>
    <w:autoRedefine/>
    <w:uiPriority w:val="39"/>
    <w:unhideWhenUsed/>
    <w:rsid w:val="00C174AE"/>
    <w:pPr>
      <w:tabs>
        <w:tab w:val="clear" w:pos="284"/>
        <w:tab w:val="left" w:pos="720"/>
        <w:tab w:val="right" w:leader="dot" w:pos="9026"/>
      </w:tabs>
      <w:spacing w:before="120" w:after="120" w:line="240" w:lineRule="auto"/>
      <w:ind w:left="709" w:right="522" w:hanging="709"/>
    </w:pPr>
    <w:rPr>
      <w:rFonts w:asciiTheme="majorHAnsi" w:hAnsiTheme="majorHAnsi"/>
      <w:b/>
      <w:noProof/>
      <w:sz w:val="24"/>
    </w:rPr>
  </w:style>
  <w:style w:type="paragraph" w:styleId="TOC2">
    <w:name w:val="toc 2"/>
    <w:basedOn w:val="Normal"/>
    <w:next w:val="Normal"/>
    <w:autoRedefine/>
    <w:uiPriority w:val="39"/>
    <w:unhideWhenUsed/>
    <w:rsid w:val="008E3D2A"/>
    <w:pPr>
      <w:tabs>
        <w:tab w:val="clear" w:pos="284"/>
        <w:tab w:val="left" w:pos="709"/>
        <w:tab w:val="left" w:pos="1134"/>
        <w:tab w:val="right" w:leader="dot" w:pos="9026"/>
      </w:tabs>
      <w:spacing w:after="40"/>
      <w:ind w:right="522"/>
    </w:pPr>
  </w:style>
  <w:style w:type="paragraph" w:styleId="TOC3">
    <w:name w:val="toc 3"/>
    <w:basedOn w:val="Normal"/>
    <w:next w:val="Normal"/>
    <w:autoRedefine/>
    <w:uiPriority w:val="39"/>
    <w:unhideWhenUsed/>
    <w:rsid w:val="00C174AE"/>
    <w:pPr>
      <w:tabs>
        <w:tab w:val="clear" w:pos="284"/>
        <w:tab w:val="right" w:leader="dot" w:pos="9026"/>
      </w:tabs>
      <w:spacing w:after="40"/>
      <w:ind w:left="1134" w:hanging="437"/>
    </w:pPr>
  </w:style>
  <w:style w:type="paragraph" w:customStyle="1" w:styleId="Coverdata">
    <w:name w:val="Cover data"/>
    <w:basedOn w:val="Subtitle"/>
    <w:uiPriority w:val="1"/>
    <w:semiHidden/>
    <w:unhideWhenUsed/>
    <w:rsid w:val="00DA79BC"/>
    <w:pPr>
      <w:jc w:val="right"/>
    </w:pPr>
    <w:rPr>
      <w:sz w:val="16"/>
    </w:rPr>
  </w:style>
  <w:style w:type="paragraph" w:customStyle="1" w:styleId="Coverfooter">
    <w:name w:val="Cover footer"/>
    <w:basedOn w:val="Coverdata"/>
    <w:uiPriority w:val="1"/>
    <w:unhideWhenUsed/>
    <w:qFormat/>
    <w:rsid w:val="00B97816"/>
    <w:pPr>
      <w:spacing w:line="200" w:lineRule="atLeast"/>
      <w:jc w:val="left"/>
    </w:pPr>
    <w:rPr>
      <w:rFonts w:asciiTheme="minorHAnsi" w:hAnsiTheme="minorHAnsi"/>
    </w:rPr>
  </w:style>
  <w:style w:type="paragraph" w:customStyle="1" w:styleId="Subtitleheading">
    <w:name w:val="Subtitle heading"/>
    <w:basedOn w:val="Subtitle"/>
    <w:uiPriority w:val="1"/>
    <w:semiHidden/>
    <w:unhideWhenUsed/>
    <w:rsid w:val="00AA75D4"/>
  </w:style>
  <w:style w:type="character" w:styleId="Strong">
    <w:name w:val="Strong"/>
    <w:basedOn w:val="DefaultParagraphFont"/>
    <w:uiPriority w:val="22"/>
    <w:semiHidden/>
    <w:unhideWhenUsed/>
    <w:rsid w:val="00542F08"/>
    <w:rPr>
      <w:b/>
      <w:bCs/>
    </w:rPr>
  </w:style>
  <w:style w:type="paragraph" w:styleId="CommentText">
    <w:name w:val="annotation text"/>
    <w:basedOn w:val="Normal"/>
    <w:link w:val="CommentTextChar1"/>
    <w:uiPriority w:val="99"/>
    <w:unhideWhenUsed/>
    <w:rsid w:val="00542F08"/>
    <w:pPr>
      <w:spacing w:line="240" w:lineRule="auto"/>
    </w:pPr>
    <w:rPr>
      <w:sz w:val="20"/>
      <w:szCs w:val="20"/>
    </w:rPr>
  </w:style>
  <w:style w:type="character" w:customStyle="1" w:styleId="CommentTextChar1">
    <w:name w:val="Comment Text Char1"/>
    <w:basedOn w:val="DefaultParagraphFont"/>
    <w:link w:val="CommentText"/>
    <w:uiPriority w:val="99"/>
    <w:rsid w:val="00F66A91"/>
    <w:rPr>
      <w:kern w:val="18"/>
      <w:sz w:val="20"/>
      <w:szCs w:val="20"/>
    </w:rPr>
  </w:style>
  <w:style w:type="paragraph" w:styleId="CommentSubject">
    <w:name w:val="annotation subject"/>
    <w:basedOn w:val="CommentText"/>
    <w:next w:val="CommentText"/>
    <w:link w:val="CommentSubjectChar"/>
    <w:unhideWhenUsed/>
    <w:rsid w:val="00542F08"/>
    <w:rPr>
      <w:b/>
      <w:bCs/>
    </w:rPr>
  </w:style>
  <w:style w:type="character" w:customStyle="1" w:styleId="CommentSubjectChar">
    <w:name w:val="Comment Subject Char"/>
    <w:basedOn w:val="CommentTextChar1"/>
    <w:link w:val="CommentSubject"/>
    <w:rsid w:val="00F66A91"/>
    <w:rPr>
      <w:b/>
      <w:bCs/>
      <w:kern w:val="18"/>
      <w:sz w:val="20"/>
      <w:szCs w:val="20"/>
    </w:rPr>
  </w:style>
  <w:style w:type="paragraph" w:customStyle="1" w:styleId="Heading">
    <w:name w:val="Heading"/>
    <w:basedOn w:val="BodyText"/>
    <w:next w:val="BodyText"/>
    <w:unhideWhenUsed/>
    <w:qFormat/>
    <w:rsid w:val="008952D6"/>
    <w:pPr>
      <w:spacing w:after="120"/>
    </w:pPr>
    <w:rPr>
      <w:rFonts w:asciiTheme="majorHAnsi" w:hAnsiTheme="majorHAnsi" w:cstheme="majorHAnsi"/>
      <w:color w:val="000000" w:themeColor="text2"/>
      <w:sz w:val="24"/>
    </w:rPr>
  </w:style>
  <w:style w:type="paragraph" w:styleId="TableofFigures">
    <w:name w:val="table of figures"/>
    <w:basedOn w:val="Normal"/>
    <w:next w:val="Normal"/>
    <w:uiPriority w:val="99"/>
    <w:unhideWhenUsed/>
    <w:rsid w:val="008E77A8"/>
    <w:pPr>
      <w:tabs>
        <w:tab w:val="clear" w:pos="284"/>
        <w:tab w:val="right" w:leader="dot" w:pos="9026"/>
      </w:tabs>
      <w:ind w:left="1134" w:hanging="1134"/>
    </w:pPr>
  </w:style>
  <w:style w:type="numbering" w:customStyle="1" w:styleId="AECOMSectionnumbering">
    <w:name w:val="AECOM Section numbering"/>
    <w:uiPriority w:val="99"/>
    <w:semiHidden/>
    <w:unhideWhenUsed/>
    <w:rsid w:val="0055609F"/>
    <w:pPr>
      <w:numPr>
        <w:numId w:val="9"/>
      </w:numPr>
    </w:pPr>
  </w:style>
  <w:style w:type="paragraph" w:styleId="BalloonText">
    <w:name w:val="Balloon Text"/>
    <w:basedOn w:val="Normal"/>
    <w:link w:val="BalloonTextChar"/>
    <w:uiPriority w:val="99"/>
    <w:unhideWhenUsed/>
    <w:rsid w:val="00F97FC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F66A91"/>
    <w:rPr>
      <w:rFonts w:ascii="Tahoma" w:hAnsi="Tahoma" w:cs="Tahoma"/>
      <w:kern w:val="18"/>
      <w:sz w:val="16"/>
      <w:szCs w:val="16"/>
    </w:rPr>
  </w:style>
  <w:style w:type="paragraph" w:styleId="Quote">
    <w:name w:val="Quote"/>
    <w:basedOn w:val="Normal"/>
    <w:next w:val="Normal"/>
    <w:link w:val="QuoteChar"/>
    <w:uiPriority w:val="22"/>
    <w:qFormat/>
    <w:rsid w:val="00854622"/>
    <w:pPr>
      <w:spacing w:after="120"/>
      <w:ind w:left="851" w:right="567"/>
    </w:pPr>
    <w:rPr>
      <w:i/>
      <w:iCs/>
      <w:color w:val="000000" w:themeColor="text1"/>
    </w:rPr>
  </w:style>
  <w:style w:type="character" w:customStyle="1" w:styleId="QuoteChar">
    <w:name w:val="Quote Char"/>
    <w:basedOn w:val="DefaultParagraphFont"/>
    <w:link w:val="Quote"/>
    <w:uiPriority w:val="20"/>
    <w:semiHidden/>
    <w:rsid w:val="00F66A91"/>
    <w:rPr>
      <w:i/>
      <w:iCs/>
      <w:color w:val="000000" w:themeColor="text1"/>
      <w:kern w:val="18"/>
    </w:rPr>
  </w:style>
  <w:style w:type="numbering" w:styleId="111111">
    <w:name w:val="Outline List 2"/>
    <w:basedOn w:val="NoList"/>
    <w:uiPriority w:val="99"/>
    <w:semiHidden/>
    <w:unhideWhenUsed/>
    <w:rsid w:val="004C255D"/>
    <w:pPr>
      <w:numPr>
        <w:numId w:val="11"/>
      </w:numPr>
    </w:pPr>
  </w:style>
  <w:style w:type="numbering" w:styleId="1ai">
    <w:name w:val="Outline List 1"/>
    <w:basedOn w:val="NoList"/>
    <w:uiPriority w:val="99"/>
    <w:semiHidden/>
    <w:unhideWhenUsed/>
    <w:rsid w:val="004C255D"/>
    <w:pPr>
      <w:numPr>
        <w:numId w:val="12"/>
      </w:numPr>
    </w:pPr>
  </w:style>
  <w:style w:type="numbering" w:styleId="ArticleSection">
    <w:name w:val="Outline List 3"/>
    <w:basedOn w:val="NoList"/>
    <w:uiPriority w:val="99"/>
    <w:semiHidden/>
    <w:unhideWhenUsed/>
    <w:rsid w:val="004C255D"/>
    <w:pPr>
      <w:numPr>
        <w:numId w:val="13"/>
      </w:numPr>
    </w:pPr>
  </w:style>
  <w:style w:type="paragraph" w:styleId="Bibliography">
    <w:name w:val="Bibliography"/>
    <w:basedOn w:val="Normal"/>
    <w:next w:val="Normal"/>
    <w:uiPriority w:val="37"/>
    <w:semiHidden/>
    <w:unhideWhenUsed/>
    <w:rsid w:val="004C255D"/>
  </w:style>
  <w:style w:type="paragraph" w:styleId="BlockText">
    <w:name w:val="Block Text"/>
    <w:basedOn w:val="Normal"/>
    <w:uiPriority w:val="99"/>
    <w:semiHidden/>
    <w:unhideWhenUsed/>
    <w:rsid w:val="004C255D"/>
    <w:pPr>
      <w:pBdr>
        <w:top w:val="single" w:sz="2" w:space="10" w:color="00B5E2" w:themeColor="accent1" w:shadow="1" w:frame="1"/>
        <w:left w:val="single" w:sz="2" w:space="10" w:color="00B5E2" w:themeColor="accent1" w:shadow="1" w:frame="1"/>
        <w:bottom w:val="single" w:sz="2" w:space="10" w:color="00B5E2" w:themeColor="accent1" w:shadow="1" w:frame="1"/>
        <w:right w:val="single" w:sz="2" w:space="10" w:color="00B5E2" w:themeColor="accent1" w:shadow="1" w:frame="1"/>
      </w:pBdr>
      <w:ind w:left="1152" w:right="1152"/>
    </w:pPr>
    <w:rPr>
      <w:rFonts w:eastAsiaTheme="minorEastAsia"/>
      <w:i/>
      <w:iCs/>
      <w:color w:val="00B5E2" w:themeColor="accent1"/>
    </w:rPr>
  </w:style>
  <w:style w:type="paragraph" w:styleId="BodyText2">
    <w:name w:val="Body Text 2"/>
    <w:basedOn w:val="Normal"/>
    <w:link w:val="BodyText2Char"/>
    <w:unhideWhenUsed/>
    <w:rsid w:val="004C255D"/>
    <w:pPr>
      <w:spacing w:after="120" w:line="480" w:lineRule="auto"/>
    </w:pPr>
  </w:style>
  <w:style w:type="character" w:customStyle="1" w:styleId="BodyText2Char">
    <w:name w:val="Body Text 2 Char"/>
    <w:basedOn w:val="DefaultParagraphFont"/>
    <w:link w:val="BodyText2"/>
    <w:rsid w:val="00F66A91"/>
    <w:rPr>
      <w:kern w:val="18"/>
    </w:rPr>
  </w:style>
  <w:style w:type="paragraph" w:styleId="BodyText3">
    <w:name w:val="Body Text 3"/>
    <w:basedOn w:val="Normal"/>
    <w:link w:val="BodyText3Char"/>
    <w:uiPriority w:val="99"/>
    <w:unhideWhenUsed/>
    <w:rsid w:val="004C255D"/>
    <w:pPr>
      <w:spacing w:after="120"/>
    </w:pPr>
    <w:rPr>
      <w:sz w:val="16"/>
      <w:szCs w:val="16"/>
    </w:rPr>
  </w:style>
  <w:style w:type="character" w:customStyle="1" w:styleId="BodyText3Char">
    <w:name w:val="Body Text 3 Char"/>
    <w:basedOn w:val="DefaultParagraphFont"/>
    <w:link w:val="BodyText3"/>
    <w:uiPriority w:val="99"/>
    <w:rsid w:val="00F66A91"/>
    <w:rPr>
      <w:kern w:val="18"/>
      <w:sz w:val="16"/>
      <w:szCs w:val="16"/>
    </w:rPr>
  </w:style>
  <w:style w:type="paragraph" w:styleId="BodyTextFirstIndent">
    <w:name w:val="Body Text First Indent"/>
    <w:basedOn w:val="BodyText"/>
    <w:link w:val="BodyTextFirstIndentChar"/>
    <w:uiPriority w:val="99"/>
    <w:semiHidden/>
    <w:unhideWhenUsed/>
    <w:rsid w:val="004C255D"/>
    <w:pPr>
      <w:spacing w:after="0"/>
      <w:ind w:firstLine="360"/>
    </w:pPr>
  </w:style>
  <w:style w:type="character" w:customStyle="1" w:styleId="BodyTextFirstIndentChar">
    <w:name w:val="Body Text First Indent Char"/>
    <w:basedOn w:val="BodyTextChar"/>
    <w:link w:val="BodyTextFirstIndent"/>
    <w:uiPriority w:val="99"/>
    <w:semiHidden/>
    <w:rsid w:val="00F66A91"/>
    <w:rPr>
      <w:kern w:val="18"/>
      <w:sz w:val="20"/>
      <w:lang w:val="fr-CA"/>
    </w:rPr>
  </w:style>
  <w:style w:type="paragraph" w:styleId="BodyTextIndent">
    <w:name w:val="Body Text Indent"/>
    <w:basedOn w:val="Normal"/>
    <w:link w:val="BodyTextIndentChar"/>
    <w:uiPriority w:val="99"/>
    <w:unhideWhenUsed/>
    <w:rsid w:val="004C255D"/>
    <w:pPr>
      <w:spacing w:after="120"/>
      <w:ind w:left="283"/>
    </w:pPr>
  </w:style>
  <w:style w:type="character" w:customStyle="1" w:styleId="BodyTextIndentChar">
    <w:name w:val="Body Text Indent Char"/>
    <w:basedOn w:val="DefaultParagraphFont"/>
    <w:link w:val="BodyTextIndent"/>
    <w:uiPriority w:val="99"/>
    <w:rsid w:val="00F66A91"/>
    <w:rPr>
      <w:kern w:val="18"/>
    </w:rPr>
  </w:style>
  <w:style w:type="paragraph" w:styleId="BodyTextFirstIndent2">
    <w:name w:val="Body Text First Indent 2"/>
    <w:basedOn w:val="BodyTextIndent"/>
    <w:link w:val="BodyTextFirstIndent2Char"/>
    <w:uiPriority w:val="99"/>
    <w:semiHidden/>
    <w:unhideWhenUsed/>
    <w:rsid w:val="004C255D"/>
    <w:pPr>
      <w:spacing w:after="0"/>
      <w:ind w:left="360" w:firstLine="360"/>
    </w:pPr>
  </w:style>
  <w:style w:type="character" w:customStyle="1" w:styleId="BodyTextFirstIndent2Char">
    <w:name w:val="Body Text First Indent 2 Char"/>
    <w:basedOn w:val="BodyTextIndentChar"/>
    <w:link w:val="BodyTextFirstIndent2"/>
    <w:uiPriority w:val="99"/>
    <w:semiHidden/>
    <w:rsid w:val="00F66A91"/>
    <w:rPr>
      <w:kern w:val="18"/>
    </w:rPr>
  </w:style>
  <w:style w:type="paragraph" w:styleId="BodyTextIndent2">
    <w:name w:val="Body Text Indent 2"/>
    <w:basedOn w:val="Normal"/>
    <w:link w:val="BodyTextIndent2Char"/>
    <w:uiPriority w:val="99"/>
    <w:unhideWhenUsed/>
    <w:rsid w:val="004C255D"/>
    <w:pPr>
      <w:spacing w:after="120" w:line="480" w:lineRule="auto"/>
      <w:ind w:left="283"/>
    </w:pPr>
  </w:style>
  <w:style w:type="character" w:customStyle="1" w:styleId="BodyTextIndent2Char">
    <w:name w:val="Body Text Indent 2 Char"/>
    <w:basedOn w:val="DefaultParagraphFont"/>
    <w:link w:val="BodyTextIndent2"/>
    <w:uiPriority w:val="99"/>
    <w:rsid w:val="00F66A91"/>
    <w:rPr>
      <w:kern w:val="18"/>
    </w:rPr>
  </w:style>
  <w:style w:type="paragraph" w:styleId="BodyTextIndent3">
    <w:name w:val="Body Text Indent 3"/>
    <w:basedOn w:val="Normal"/>
    <w:link w:val="BodyTextIndent3Char"/>
    <w:uiPriority w:val="99"/>
    <w:semiHidden/>
    <w:unhideWhenUsed/>
    <w:rsid w:val="004C255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A91"/>
    <w:rPr>
      <w:kern w:val="18"/>
      <w:sz w:val="16"/>
      <w:szCs w:val="16"/>
    </w:rPr>
  </w:style>
  <w:style w:type="character" w:styleId="BookTitle">
    <w:name w:val="Book Title"/>
    <w:basedOn w:val="DefaultParagraphFont"/>
    <w:uiPriority w:val="33"/>
    <w:semiHidden/>
    <w:unhideWhenUsed/>
    <w:rsid w:val="004C255D"/>
    <w:rPr>
      <w:b/>
      <w:bCs/>
      <w:smallCaps/>
      <w:spacing w:val="5"/>
    </w:rPr>
  </w:style>
  <w:style w:type="paragraph" w:styleId="Closing">
    <w:name w:val="Closing"/>
    <w:basedOn w:val="Normal"/>
    <w:link w:val="ClosingChar"/>
    <w:unhideWhenUsed/>
    <w:rsid w:val="004C255D"/>
    <w:pPr>
      <w:spacing w:line="240" w:lineRule="auto"/>
      <w:ind w:left="4252"/>
    </w:pPr>
  </w:style>
  <w:style w:type="character" w:customStyle="1" w:styleId="ClosingChar">
    <w:name w:val="Closing Char"/>
    <w:basedOn w:val="DefaultParagraphFont"/>
    <w:link w:val="Closing"/>
    <w:uiPriority w:val="99"/>
    <w:semiHidden/>
    <w:rsid w:val="00F66A91"/>
    <w:rPr>
      <w:kern w:val="18"/>
    </w:rPr>
  </w:style>
  <w:style w:type="character" w:styleId="CommentReference">
    <w:name w:val="annotation reference"/>
    <w:basedOn w:val="DefaultParagraphFont"/>
    <w:uiPriority w:val="99"/>
    <w:unhideWhenUsed/>
    <w:rsid w:val="004C255D"/>
    <w:rPr>
      <w:sz w:val="16"/>
      <w:szCs w:val="16"/>
    </w:rPr>
  </w:style>
  <w:style w:type="paragraph" w:styleId="Date">
    <w:name w:val="Date"/>
    <w:basedOn w:val="Normal"/>
    <w:next w:val="Normal"/>
    <w:link w:val="DateChar"/>
    <w:uiPriority w:val="99"/>
    <w:semiHidden/>
    <w:unhideWhenUsed/>
    <w:rsid w:val="004C255D"/>
  </w:style>
  <w:style w:type="character" w:customStyle="1" w:styleId="DateChar">
    <w:name w:val="Date Char"/>
    <w:basedOn w:val="DefaultParagraphFont"/>
    <w:link w:val="Date"/>
    <w:uiPriority w:val="99"/>
    <w:semiHidden/>
    <w:rsid w:val="00F66A91"/>
    <w:rPr>
      <w:kern w:val="18"/>
    </w:rPr>
  </w:style>
  <w:style w:type="paragraph" w:styleId="DocumentMap">
    <w:name w:val="Document Map"/>
    <w:basedOn w:val="Normal"/>
    <w:link w:val="DocumentMapChar"/>
    <w:uiPriority w:val="99"/>
    <w:unhideWhenUsed/>
    <w:rsid w:val="004C255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66A91"/>
    <w:rPr>
      <w:rFonts w:ascii="Tahoma" w:hAnsi="Tahoma" w:cs="Tahoma"/>
      <w:kern w:val="18"/>
      <w:sz w:val="16"/>
      <w:szCs w:val="16"/>
    </w:rPr>
  </w:style>
  <w:style w:type="paragraph" w:styleId="E-mailSignature">
    <w:name w:val="E-mail Signature"/>
    <w:basedOn w:val="Normal"/>
    <w:link w:val="E-mailSignatureChar"/>
    <w:uiPriority w:val="99"/>
    <w:semiHidden/>
    <w:unhideWhenUsed/>
    <w:rsid w:val="004C255D"/>
    <w:pPr>
      <w:spacing w:line="240" w:lineRule="auto"/>
    </w:pPr>
  </w:style>
  <w:style w:type="character" w:customStyle="1" w:styleId="E-mailSignatureChar">
    <w:name w:val="E-mail Signature Char"/>
    <w:basedOn w:val="DefaultParagraphFont"/>
    <w:link w:val="E-mailSignature"/>
    <w:uiPriority w:val="99"/>
    <w:semiHidden/>
    <w:rsid w:val="00F66A91"/>
    <w:rPr>
      <w:kern w:val="18"/>
    </w:rPr>
  </w:style>
  <w:style w:type="character" w:styleId="Emphasis">
    <w:name w:val="Emphasis"/>
    <w:basedOn w:val="DefaultParagraphFont"/>
    <w:uiPriority w:val="20"/>
    <w:semiHidden/>
    <w:unhideWhenUsed/>
    <w:rsid w:val="004C255D"/>
    <w:rPr>
      <w:i/>
      <w:iCs/>
    </w:rPr>
  </w:style>
  <w:style w:type="character" w:styleId="EndnoteReference">
    <w:name w:val="endnote reference"/>
    <w:basedOn w:val="DefaultParagraphFont"/>
    <w:uiPriority w:val="99"/>
    <w:semiHidden/>
    <w:unhideWhenUsed/>
    <w:rsid w:val="004C255D"/>
    <w:rPr>
      <w:vertAlign w:val="superscript"/>
    </w:rPr>
  </w:style>
  <w:style w:type="paragraph" w:styleId="EndnoteText">
    <w:name w:val="endnote text"/>
    <w:basedOn w:val="Normal"/>
    <w:link w:val="EndnoteTextChar"/>
    <w:uiPriority w:val="99"/>
    <w:semiHidden/>
    <w:unhideWhenUsed/>
    <w:rsid w:val="004C255D"/>
    <w:pPr>
      <w:spacing w:line="240" w:lineRule="auto"/>
    </w:pPr>
    <w:rPr>
      <w:sz w:val="20"/>
      <w:szCs w:val="20"/>
    </w:rPr>
  </w:style>
  <w:style w:type="character" w:customStyle="1" w:styleId="EndnoteTextChar">
    <w:name w:val="Endnote Text Char"/>
    <w:basedOn w:val="DefaultParagraphFont"/>
    <w:link w:val="EndnoteText"/>
    <w:uiPriority w:val="99"/>
    <w:semiHidden/>
    <w:rsid w:val="00F66A91"/>
    <w:rPr>
      <w:kern w:val="18"/>
      <w:sz w:val="20"/>
      <w:szCs w:val="20"/>
    </w:rPr>
  </w:style>
  <w:style w:type="paragraph" w:styleId="EnvelopeAddress">
    <w:name w:val="envelope address"/>
    <w:basedOn w:val="Normal"/>
    <w:uiPriority w:val="99"/>
    <w:semiHidden/>
    <w:unhideWhenUsed/>
    <w:rsid w:val="004C255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C255D"/>
    <w:pPr>
      <w:spacing w:line="240" w:lineRule="auto"/>
    </w:pPr>
    <w:rPr>
      <w:rFonts w:asciiTheme="majorHAnsi" w:eastAsiaTheme="majorEastAsia" w:hAnsiTheme="majorHAnsi" w:cstheme="majorBidi"/>
      <w:sz w:val="20"/>
      <w:szCs w:val="20"/>
    </w:rPr>
  </w:style>
  <w:style w:type="character" w:styleId="HTMLAcronym">
    <w:name w:val="HTML Acronym"/>
    <w:basedOn w:val="DefaultParagraphFont"/>
    <w:uiPriority w:val="99"/>
    <w:semiHidden/>
    <w:unhideWhenUsed/>
    <w:rsid w:val="004C255D"/>
  </w:style>
  <w:style w:type="paragraph" w:styleId="HTMLAddress">
    <w:name w:val="HTML Address"/>
    <w:basedOn w:val="Normal"/>
    <w:link w:val="HTMLAddressChar"/>
    <w:uiPriority w:val="99"/>
    <w:semiHidden/>
    <w:unhideWhenUsed/>
    <w:rsid w:val="004C255D"/>
    <w:pPr>
      <w:spacing w:line="240" w:lineRule="auto"/>
    </w:pPr>
    <w:rPr>
      <w:i/>
      <w:iCs/>
    </w:rPr>
  </w:style>
  <w:style w:type="character" w:customStyle="1" w:styleId="HTMLAddressChar">
    <w:name w:val="HTML Address Char"/>
    <w:basedOn w:val="DefaultParagraphFont"/>
    <w:link w:val="HTMLAddress"/>
    <w:uiPriority w:val="99"/>
    <w:semiHidden/>
    <w:rsid w:val="00F66A91"/>
    <w:rPr>
      <w:i/>
      <w:iCs/>
      <w:kern w:val="18"/>
    </w:rPr>
  </w:style>
  <w:style w:type="character" w:styleId="HTMLCite">
    <w:name w:val="HTML Cite"/>
    <w:basedOn w:val="DefaultParagraphFont"/>
    <w:uiPriority w:val="99"/>
    <w:semiHidden/>
    <w:unhideWhenUsed/>
    <w:rsid w:val="004C255D"/>
    <w:rPr>
      <w:i/>
      <w:iCs/>
    </w:rPr>
  </w:style>
  <w:style w:type="character" w:styleId="HTMLCode">
    <w:name w:val="HTML Code"/>
    <w:basedOn w:val="DefaultParagraphFont"/>
    <w:uiPriority w:val="99"/>
    <w:semiHidden/>
    <w:unhideWhenUsed/>
    <w:rsid w:val="004C255D"/>
    <w:rPr>
      <w:rFonts w:ascii="Consolas" w:hAnsi="Consolas"/>
      <w:sz w:val="20"/>
      <w:szCs w:val="20"/>
    </w:rPr>
  </w:style>
  <w:style w:type="character" w:styleId="HTMLDefinition">
    <w:name w:val="HTML Definition"/>
    <w:basedOn w:val="DefaultParagraphFont"/>
    <w:uiPriority w:val="99"/>
    <w:semiHidden/>
    <w:unhideWhenUsed/>
    <w:rsid w:val="004C255D"/>
    <w:rPr>
      <w:i/>
      <w:iCs/>
    </w:rPr>
  </w:style>
  <w:style w:type="character" w:styleId="HTMLKeyboard">
    <w:name w:val="HTML Keyboard"/>
    <w:basedOn w:val="DefaultParagraphFont"/>
    <w:uiPriority w:val="99"/>
    <w:semiHidden/>
    <w:unhideWhenUsed/>
    <w:rsid w:val="004C255D"/>
    <w:rPr>
      <w:rFonts w:ascii="Consolas" w:hAnsi="Consolas"/>
      <w:sz w:val="20"/>
      <w:szCs w:val="20"/>
    </w:rPr>
  </w:style>
  <w:style w:type="paragraph" w:styleId="HTMLPreformatted">
    <w:name w:val="HTML Preformatted"/>
    <w:basedOn w:val="Normal"/>
    <w:link w:val="HTMLPreformattedChar"/>
    <w:uiPriority w:val="99"/>
    <w:semiHidden/>
    <w:unhideWhenUsed/>
    <w:rsid w:val="004C255D"/>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A91"/>
    <w:rPr>
      <w:rFonts w:ascii="Consolas" w:hAnsi="Consolas"/>
      <w:kern w:val="18"/>
      <w:sz w:val="20"/>
      <w:szCs w:val="20"/>
    </w:rPr>
  </w:style>
  <w:style w:type="character" w:styleId="HTMLSample">
    <w:name w:val="HTML Sample"/>
    <w:basedOn w:val="DefaultParagraphFont"/>
    <w:uiPriority w:val="99"/>
    <w:semiHidden/>
    <w:unhideWhenUsed/>
    <w:rsid w:val="004C255D"/>
    <w:rPr>
      <w:rFonts w:ascii="Consolas" w:hAnsi="Consolas"/>
      <w:sz w:val="24"/>
      <w:szCs w:val="24"/>
    </w:rPr>
  </w:style>
  <w:style w:type="character" w:styleId="HTMLTypewriter">
    <w:name w:val="HTML Typewriter"/>
    <w:basedOn w:val="DefaultParagraphFont"/>
    <w:uiPriority w:val="99"/>
    <w:semiHidden/>
    <w:unhideWhenUsed/>
    <w:rsid w:val="004C255D"/>
    <w:rPr>
      <w:rFonts w:ascii="Consolas" w:hAnsi="Consolas"/>
      <w:sz w:val="20"/>
      <w:szCs w:val="20"/>
    </w:rPr>
  </w:style>
  <w:style w:type="character" w:styleId="HTMLVariable">
    <w:name w:val="HTML Variable"/>
    <w:basedOn w:val="DefaultParagraphFont"/>
    <w:uiPriority w:val="99"/>
    <w:semiHidden/>
    <w:unhideWhenUsed/>
    <w:rsid w:val="004C255D"/>
    <w:rPr>
      <w:i/>
      <w:iCs/>
    </w:rPr>
  </w:style>
  <w:style w:type="paragraph" w:styleId="Index1">
    <w:name w:val="index 1"/>
    <w:basedOn w:val="Normal"/>
    <w:next w:val="Normal"/>
    <w:autoRedefine/>
    <w:semiHidden/>
    <w:unhideWhenUsed/>
    <w:rsid w:val="004C255D"/>
    <w:pPr>
      <w:tabs>
        <w:tab w:val="clear" w:pos="284"/>
      </w:tabs>
      <w:spacing w:line="240" w:lineRule="auto"/>
      <w:ind w:left="180" w:hanging="180"/>
    </w:pPr>
  </w:style>
  <w:style w:type="paragraph" w:styleId="Index2">
    <w:name w:val="index 2"/>
    <w:basedOn w:val="Normal"/>
    <w:next w:val="Normal"/>
    <w:autoRedefine/>
    <w:uiPriority w:val="99"/>
    <w:semiHidden/>
    <w:unhideWhenUsed/>
    <w:rsid w:val="004C255D"/>
    <w:pPr>
      <w:tabs>
        <w:tab w:val="clear" w:pos="284"/>
      </w:tabs>
      <w:spacing w:line="240" w:lineRule="auto"/>
      <w:ind w:left="360" w:hanging="180"/>
    </w:pPr>
  </w:style>
  <w:style w:type="paragraph" w:styleId="Index3">
    <w:name w:val="index 3"/>
    <w:basedOn w:val="Normal"/>
    <w:next w:val="Normal"/>
    <w:autoRedefine/>
    <w:uiPriority w:val="99"/>
    <w:semiHidden/>
    <w:unhideWhenUsed/>
    <w:rsid w:val="004C255D"/>
    <w:pPr>
      <w:tabs>
        <w:tab w:val="clear" w:pos="284"/>
      </w:tabs>
      <w:spacing w:line="240" w:lineRule="auto"/>
      <w:ind w:left="540" w:hanging="180"/>
    </w:pPr>
  </w:style>
  <w:style w:type="paragraph" w:styleId="Index4">
    <w:name w:val="index 4"/>
    <w:basedOn w:val="Normal"/>
    <w:next w:val="Normal"/>
    <w:autoRedefine/>
    <w:uiPriority w:val="99"/>
    <w:semiHidden/>
    <w:unhideWhenUsed/>
    <w:rsid w:val="004C255D"/>
    <w:pPr>
      <w:tabs>
        <w:tab w:val="clear" w:pos="284"/>
      </w:tabs>
      <w:spacing w:line="240" w:lineRule="auto"/>
      <w:ind w:left="720" w:hanging="180"/>
    </w:pPr>
  </w:style>
  <w:style w:type="paragraph" w:styleId="Index5">
    <w:name w:val="index 5"/>
    <w:basedOn w:val="Normal"/>
    <w:next w:val="Normal"/>
    <w:autoRedefine/>
    <w:uiPriority w:val="99"/>
    <w:semiHidden/>
    <w:unhideWhenUsed/>
    <w:rsid w:val="004C255D"/>
    <w:pPr>
      <w:tabs>
        <w:tab w:val="clear" w:pos="284"/>
      </w:tabs>
      <w:spacing w:line="240" w:lineRule="auto"/>
      <w:ind w:left="900" w:hanging="180"/>
    </w:pPr>
  </w:style>
  <w:style w:type="paragraph" w:styleId="Index6">
    <w:name w:val="index 6"/>
    <w:basedOn w:val="Normal"/>
    <w:next w:val="Normal"/>
    <w:autoRedefine/>
    <w:uiPriority w:val="99"/>
    <w:semiHidden/>
    <w:unhideWhenUsed/>
    <w:rsid w:val="004C255D"/>
    <w:pPr>
      <w:tabs>
        <w:tab w:val="clear" w:pos="284"/>
      </w:tabs>
      <w:spacing w:line="240" w:lineRule="auto"/>
      <w:ind w:left="1080" w:hanging="180"/>
    </w:pPr>
  </w:style>
  <w:style w:type="paragraph" w:styleId="Index7">
    <w:name w:val="index 7"/>
    <w:basedOn w:val="Normal"/>
    <w:next w:val="Normal"/>
    <w:autoRedefine/>
    <w:uiPriority w:val="99"/>
    <w:semiHidden/>
    <w:unhideWhenUsed/>
    <w:rsid w:val="004C255D"/>
    <w:pPr>
      <w:tabs>
        <w:tab w:val="clear" w:pos="284"/>
      </w:tabs>
      <w:spacing w:line="240" w:lineRule="auto"/>
      <w:ind w:left="1260" w:hanging="180"/>
    </w:pPr>
  </w:style>
  <w:style w:type="paragraph" w:styleId="Index8">
    <w:name w:val="index 8"/>
    <w:basedOn w:val="Normal"/>
    <w:next w:val="Normal"/>
    <w:autoRedefine/>
    <w:uiPriority w:val="99"/>
    <w:semiHidden/>
    <w:unhideWhenUsed/>
    <w:rsid w:val="004C255D"/>
    <w:pPr>
      <w:tabs>
        <w:tab w:val="clear" w:pos="284"/>
      </w:tabs>
      <w:spacing w:line="240" w:lineRule="auto"/>
      <w:ind w:left="1440" w:hanging="180"/>
    </w:pPr>
  </w:style>
  <w:style w:type="paragraph" w:styleId="Index9">
    <w:name w:val="index 9"/>
    <w:basedOn w:val="Normal"/>
    <w:next w:val="Normal"/>
    <w:autoRedefine/>
    <w:uiPriority w:val="99"/>
    <w:semiHidden/>
    <w:unhideWhenUsed/>
    <w:rsid w:val="004C255D"/>
    <w:pPr>
      <w:tabs>
        <w:tab w:val="clear" w:pos="284"/>
      </w:tabs>
      <w:spacing w:line="240" w:lineRule="auto"/>
      <w:ind w:left="1620" w:hanging="180"/>
    </w:pPr>
  </w:style>
  <w:style w:type="paragraph" w:styleId="IndexHeading">
    <w:name w:val="index heading"/>
    <w:basedOn w:val="Normal"/>
    <w:next w:val="Index1"/>
    <w:uiPriority w:val="99"/>
    <w:semiHidden/>
    <w:unhideWhenUsed/>
    <w:rsid w:val="004C255D"/>
    <w:rPr>
      <w:rFonts w:asciiTheme="majorHAnsi" w:eastAsiaTheme="majorEastAsia" w:hAnsiTheme="majorHAnsi" w:cstheme="majorBidi"/>
      <w:b/>
      <w:bCs/>
    </w:rPr>
  </w:style>
  <w:style w:type="character" w:styleId="IntenseEmphasis">
    <w:name w:val="Intense Emphasis"/>
    <w:basedOn w:val="DefaultParagraphFont"/>
    <w:uiPriority w:val="21"/>
    <w:unhideWhenUsed/>
    <w:qFormat/>
    <w:rsid w:val="004C255D"/>
    <w:rPr>
      <w:b/>
      <w:bCs/>
      <w:i/>
      <w:iCs/>
      <w:color w:val="00B5E2" w:themeColor="accent1"/>
    </w:rPr>
  </w:style>
  <w:style w:type="paragraph" w:styleId="IntenseQuote">
    <w:name w:val="Intense Quote"/>
    <w:basedOn w:val="Normal"/>
    <w:next w:val="Normal"/>
    <w:link w:val="IntenseQuoteChar"/>
    <w:uiPriority w:val="30"/>
    <w:semiHidden/>
    <w:unhideWhenUsed/>
    <w:rsid w:val="004C255D"/>
    <w:pPr>
      <w:pBdr>
        <w:bottom w:val="single" w:sz="4" w:space="4" w:color="00B5E2" w:themeColor="accent1"/>
      </w:pBdr>
      <w:spacing w:before="200" w:after="280"/>
      <w:ind w:left="936" w:right="936"/>
    </w:pPr>
    <w:rPr>
      <w:b/>
      <w:bCs/>
      <w:i/>
      <w:iCs/>
      <w:color w:val="00B5E2" w:themeColor="accent1"/>
    </w:rPr>
  </w:style>
  <w:style w:type="character" w:customStyle="1" w:styleId="IntenseQuoteChar">
    <w:name w:val="Intense Quote Char"/>
    <w:basedOn w:val="DefaultParagraphFont"/>
    <w:link w:val="IntenseQuote"/>
    <w:uiPriority w:val="30"/>
    <w:semiHidden/>
    <w:rsid w:val="00F66A91"/>
    <w:rPr>
      <w:b/>
      <w:bCs/>
      <w:i/>
      <w:iCs/>
      <w:color w:val="00B5E2" w:themeColor="accent1"/>
      <w:kern w:val="18"/>
    </w:rPr>
  </w:style>
  <w:style w:type="character" w:styleId="IntenseReference">
    <w:name w:val="Intense Reference"/>
    <w:basedOn w:val="DefaultParagraphFont"/>
    <w:uiPriority w:val="32"/>
    <w:semiHidden/>
    <w:unhideWhenUsed/>
    <w:rsid w:val="004C255D"/>
    <w:rPr>
      <w:b/>
      <w:bCs/>
      <w:smallCaps/>
      <w:color w:val="84BD00" w:themeColor="accent2"/>
      <w:spacing w:val="5"/>
      <w:u w:val="single"/>
    </w:rPr>
  </w:style>
  <w:style w:type="character" w:styleId="LineNumber">
    <w:name w:val="line number"/>
    <w:basedOn w:val="DefaultParagraphFont"/>
    <w:uiPriority w:val="99"/>
    <w:semiHidden/>
    <w:unhideWhenUsed/>
    <w:rsid w:val="004C255D"/>
  </w:style>
  <w:style w:type="paragraph" w:styleId="List">
    <w:name w:val="List"/>
    <w:basedOn w:val="Normal"/>
    <w:unhideWhenUsed/>
    <w:rsid w:val="004C255D"/>
    <w:pPr>
      <w:ind w:left="283" w:hanging="283"/>
      <w:contextualSpacing/>
    </w:pPr>
  </w:style>
  <w:style w:type="paragraph" w:styleId="List2">
    <w:name w:val="List 2"/>
    <w:basedOn w:val="Normal"/>
    <w:uiPriority w:val="99"/>
    <w:semiHidden/>
    <w:unhideWhenUsed/>
    <w:rsid w:val="004C255D"/>
    <w:pPr>
      <w:ind w:left="566" w:hanging="283"/>
      <w:contextualSpacing/>
    </w:pPr>
  </w:style>
  <w:style w:type="paragraph" w:styleId="List3">
    <w:name w:val="List 3"/>
    <w:basedOn w:val="Normal"/>
    <w:uiPriority w:val="99"/>
    <w:semiHidden/>
    <w:unhideWhenUsed/>
    <w:rsid w:val="004C255D"/>
    <w:pPr>
      <w:ind w:left="849" w:hanging="283"/>
      <w:contextualSpacing/>
    </w:pPr>
  </w:style>
  <w:style w:type="paragraph" w:styleId="List4">
    <w:name w:val="List 4"/>
    <w:basedOn w:val="Normal"/>
    <w:uiPriority w:val="99"/>
    <w:semiHidden/>
    <w:unhideWhenUsed/>
    <w:rsid w:val="004C255D"/>
    <w:pPr>
      <w:ind w:left="1132" w:hanging="283"/>
      <w:contextualSpacing/>
    </w:pPr>
  </w:style>
  <w:style w:type="paragraph" w:styleId="List5">
    <w:name w:val="List 5"/>
    <w:basedOn w:val="Normal"/>
    <w:uiPriority w:val="99"/>
    <w:semiHidden/>
    <w:unhideWhenUsed/>
    <w:rsid w:val="004C255D"/>
    <w:pPr>
      <w:ind w:left="1415" w:hanging="283"/>
      <w:contextualSpacing/>
    </w:pPr>
  </w:style>
  <w:style w:type="paragraph" w:styleId="ListBullet4">
    <w:name w:val="List Bullet 4"/>
    <w:basedOn w:val="Normal"/>
    <w:unhideWhenUsed/>
    <w:rsid w:val="004C255D"/>
    <w:pPr>
      <w:numPr>
        <w:numId w:val="3"/>
      </w:numPr>
      <w:contextualSpacing/>
    </w:pPr>
  </w:style>
  <w:style w:type="paragraph" w:styleId="ListBullet5">
    <w:name w:val="List Bullet 5"/>
    <w:basedOn w:val="Normal"/>
    <w:unhideWhenUsed/>
    <w:rsid w:val="004C255D"/>
    <w:pPr>
      <w:numPr>
        <w:numId w:val="4"/>
      </w:numPr>
      <w:contextualSpacing/>
    </w:pPr>
  </w:style>
  <w:style w:type="paragraph" w:styleId="ListContinue">
    <w:name w:val="List Continue"/>
    <w:basedOn w:val="Normal"/>
    <w:unhideWhenUsed/>
    <w:rsid w:val="004C255D"/>
    <w:pPr>
      <w:spacing w:after="120"/>
      <w:ind w:left="283"/>
      <w:contextualSpacing/>
    </w:pPr>
  </w:style>
  <w:style w:type="paragraph" w:styleId="ListContinue2">
    <w:name w:val="List Continue 2"/>
    <w:basedOn w:val="Normal"/>
    <w:uiPriority w:val="99"/>
    <w:semiHidden/>
    <w:unhideWhenUsed/>
    <w:rsid w:val="004C255D"/>
    <w:pPr>
      <w:spacing w:after="120"/>
      <w:ind w:left="566"/>
      <w:contextualSpacing/>
    </w:pPr>
  </w:style>
  <w:style w:type="paragraph" w:styleId="ListContinue3">
    <w:name w:val="List Continue 3"/>
    <w:basedOn w:val="Normal"/>
    <w:uiPriority w:val="99"/>
    <w:semiHidden/>
    <w:unhideWhenUsed/>
    <w:rsid w:val="004C255D"/>
    <w:pPr>
      <w:spacing w:after="120"/>
      <w:ind w:left="849"/>
      <w:contextualSpacing/>
    </w:pPr>
  </w:style>
  <w:style w:type="paragraph" w:styleId="ListContinue4">
    <w:name w:val="List Continue 4"/>
    <w:basedOn w:val="Normal"/>
    <w:uiPriority w:val="99"/>
    <w:semiHidden/>
    <w:unhideWhenUsed/>
    <w:rsid w:val="004C255D"/>
    <w:pPr>
      <w:spacing w:after="120"/>
      <w:ind w:left="1132"/>
      <w:contextualSpacing/>
    </w:pPr>
  </w:style>
  <w:style w:type="paragraph" w:styleId="ListContinue5">
    <w:name w:val="List Continue 5"/>
    <w:basedOn w:val="Normal"/>
    <w:uiPriority w:val="99"/>
    <w:semiHidden/>
    <w:unhideWhenUsed/>
    <w:rsid w:val="004C255D"/>
    <w:pPr>
      <w:spacing w:after="120"/>
      <w:ind w:left="1415"/>
      <w:contextualSpacing/>
    </w:pPr>
  </w:style>
  <w:style w:type="paragraph" w:styleId="ListNumber4">
    <w:name w:val="List Number 4"/>
    <w:basedOn w:val="Normal"/>
    <w:unhideWhenUsed/>
    <w:rsid w:val="004C255D"/>
    <w:pPr>
      <w:numPr>
        <w:numId w:val="5"/>
      </w:numPr>
      <w:contextualSpacing/>
    </w:pPr>
  </w:style>
  <w:style w:type="paragraph" w:styleId="ListNumber5">
    <w:name w:val="List Number 5"/>
    <w:basedOn w:val="Normal"/>
    <w:uiPriority w:val="99"/>
    <w:semiHidden/>
    <w:unhideWhenUsed/>
    <w:rsid w:val="004C255D"/>
    <w:pPr>
      <w:numPr>
        <w:numId w:val="6"/>
      </w:numPr>
      <w:contextualSpacing/>
    </w:pPr>
  </w:style>
  <w:style w:type="paragraph" w:styleId="ListParagraph">
    <w:name w:val="List Paragraph"/>
    <w:aliases w:val="List (a),Texte Général,Paragraphe  revu,Bullets,References,Liste 1,Numbered List Paragraph,ReferencesCxSpLast,Medium Grid 1 - Accent 21,List Paragraph nowy,List Paragraph (numbered (a))"/>
    <w:basedOn w:val="Normal"/>
    <w:link w:val="ListParagraphChar"/>
    <w:uiPriority w:val="34"/>
    <w:unhideWhenUsed/>
    <w:qFormat/>
    <w:rsid w:val="004C255D"/>
    <w:pPr>
      <w:ind w:left="720"/>
      <w:contextualSpacing/>
    </w:pPr>
  </w:style>
  <w:style w:type="paragraph" w:styleId="MacroText">
    <w:name w:val="macro"/>
    <w:link w:val="MacroTextChar"/>
    <w:uiPriority w:val="99"/>
    <w:semiHidden/>
    <w:unhideWhenUsed/>
    <w:rsid w:val="004C255D"/>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sz w:val="20"/>
      <w:szCs w:val="20"/>
    </w:rPr>
  </w:style>
  <w:style w:type="character" w:customStyle="1" w:styleId="MacroTextChar">
    <w:name w:val="Macro Text Char"/>
    <w:basedOn w:val="DefaultParagraphFont"/>
    <w:link w:val="MacroText"/>
    <w:uiPriority w:val="99"/>
    <w:semiHidden/>
    <w:rsid w:val="00F66A91"/>
    <w:rPr>
      <w:rFonts w:ascii="Consolas" w:hAnsi="Consolas"/>
      <w:sz w:val="20"/>
      <w:szCs w:val="20"/>
    </w:rPr>
  </w:style>
  <w:style w:type="paragraph" w:styleId="MessageHeader">
    <w:name w:val="Message Header"/>
    <w:basedOn w:val="Normal"/>
    <w:link w:val="MessageHeaderChar"/>
    <w:uiPriority w:val="99"/>
    <w:semiHidden/>
    <w:unhideWhenUsed/>
    <w:rsid w:val="004C255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66A91"/>
    <w:rPr>
      <w:rFonts w:asciiTheme="majorHAnsi" w:eastAsiaTheme="majorEastAsia" w:hAnsiTheme="majorHAnsi" w:cstheme="majorBidi"/>
      <w:kern w:val="18"/>
      <w:sz w:val="24"/>
      <w:szCs w:val="24"/>
      <w:shd w:val="pct20" w:color="auto" w:fill="auto"/>
    </w:rPr>
  </w:style>
  <w:style w:type="paragraph" w:styleId="NoSpacing">
    <w:name w:val="No Spacing"/>
    <w:uiPriority w:val="1"/>
    <w:unhideWhenUsed/>
    <w:qFormat/>
    <w:rsid w:val="004C255D"/>
    <w:pPr>
      <w:tabs>
        <w:tab w:val="left" w:pos="284"/>
      </w:tabs>
    </w:pPr>
  </w:style>
  <w:style w:type="paragraph" w:styleId="NormalWeb">
    <w:name w:val="Normal (Web)"/>
    <w:basedOn w:val="Normal"/>
    <w:uiPriority w:val="99"/>
    <w:unhideWhenUsed/>
    <w:rsid w:val="004C255D"/>
    <w:rPr>
      <w:rFonts w:ascii="Times New Roman" w:hAnsi="Times New Roman" w:cs="Times New Roman"/>
      <w:sz w:val="24"/>
      <w:szCs w:val="24"/>
    </w:rPr>
  </w:style>
  <w:style w:type="paragraph" w:styleId="NormalIndent">
    <w:name w:val="Normal Indent"/>
    <w:basedOn w:val="Normal"/>
    <w:uiPriority w:val="99"/>
    <w:semiHidden/>
    <w:unhideWhenUsed/>
    <w:rsid w:val="004C255D"/>
    <w:pPr>
      <w:ind w:left="720"/>
    </w:pPr>
  </w:style>
  <w:style w:type="paragraph" w:styleId="NoteHeading">
    <w:name w:val="Note Heading"/>
    <w:basedOn w:val="Normal"/>
    <w:next w:val="Normal"/>
    <w:link w:val="NoteHeadingChar"/>
    <w:uiPriority w:val="99"/>
    <w:semiHidden/>
    <w:unhideWhenUsed/>
    <w:rsid w:val="004C255D"/>
    <w:pPr>
      <w:spacing w:line="240" w:lineRule="auto"/>
    </w:pPr>
  </w:style>
  <w:style w:type="character" w:customStyle="1" w:styleId="NoteHeadingChar">
    <w:name w:val="Note Heading Char"/>
    <w:basedOn w:val="DefaultParagraphFont"/>
    <w:link w:val="NoteHeading"/>
    <w:uiPriority w:val="99"/>
    <w:semiHidden/>
    <w:rsid w:val="00F66A91"/>
    <w:rPr>
      <w:kern w:val="18"/>
    </w:rPr>
  </w:style>
  <w:style w:type="character" w:styleId="PageNumber">
    <w:name w:val="page number"/>
    <w:aliases w:val="intelli"/>
    <w:basedOn w:val="DefaultParagraphFont"/>
    <w:unhideWhenUsed/>
    <w:rsid w:val="004C255D"/>
  </w:style>
  <w:style w:type="character" w:styleId="PlaceholderText">
    <w:name w:val="Placeholder Text"/>
    <w:basedOn w:val="DefaultParagraphFont"/>
    <w:uiPriority w:val="99"/>
    <w:semiHidden/>
    <w:unhideWhenUsed/>
    <w:rsid w:val="004C255D"/>
    <w:rPr>
      <w:color w:val="808080"/>
    </w:rPr>
  </w:style>
  <w:style w:type="paragraph" w:styleId="PlainText">
    <w:name w:val="Plain Text"/>
    <w:basedOn w:val="Normal"/>
    <w:link w:val="PlainTextChar"/>
    <w:uiPriority w:val="99"/>
    <w:semiHidden/>
    <w:unhideWhenUsed/>
    <w:rsid w:val="004C255D"/>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A91"/>
    <w:rPr>
      <w:rFonts w:ascii="Consolas" w:hAnsi="Consolas"/>
      <w:kern w:val="18"/>
      <w:sz w:val="21"/>
      <w:szCs w:val="21"/>
    </w:rPr>
  </w:style>
  <w:style w:type="paragraph" w:styleId="Salutation">
    <w:name w:val="Salutation"/>
    <w:basedOn w:val="Normal"/>
    <w:next w:val="Normal"/>
    <w:link w:val="SalutationChar"/>
    <w:uiPriority w:val="99"/>
    <w:semiHidden/>
    <w:unhideWhenUsed/>
    <w:rsid w:val="004C255D"/>
  </w:style>
  <w:style w:type="character" w:customStyle="1" w:styleId="SalutationChar">
    <w:name w:val="Salutation Char"/>
    <w:basedOn w:val="DefaultParagraphFont"/>
    <w:link w:val="Salutation"/>
    <w:uiPriority w:val="99"/>
    <w:semiHidden/>
    <w:rsid w:val="00F66A91"/>
    <w:rPr>
      <w:kern w:val="18"/>
    </w:rPr>
  </w:style>
  <w:style w:type="paragraph" w:styleId="Signature">
    <w:name w:val="Signature"/>
    <w:basedOn w:val="Normal"/>
    <w:link w:val="SignatureChar"/>
    <w:uiPriority w:val="99"/>
    <w:semiHidden/>
    <w:unhideWhenUsed/>
    <w:rsid w:val="004C255D"/>
    <w:pPr>
      <w:spacing w:line="240" w:lineRule="auto"/>
      <w:ind w:left="4252"/>
    </w:pPr>
  </w:style>
  <w:style w:type="character" w:customStyle="1" w:styleId="SignatureChar">
    <w:name w:val="Signature Char"/>
    <w:basedOn w:val="DefaultParagraphFont"/>
    <w:link w:val="Signature"/>
    <w:uiPriority w:val="99"/>
    <w:semiHidden/>
    <w:rsid w:val="00F66A91"/>
    <w:rPr>
      <w:kern w:val="18"/>
    </w:rPr>
  </w:style>
  <w:style w:type="character" w:styleId="SubtleEmphasis">
    <w:name w:val="Subtle Emphasis"/>
    <w:basedOn w:val="DefaultParagraphFont"/>
    <w:uiPriority w:val="19"/>
    <w:semiHidden/>
    <w:unhideWhenUsed/>
    <w:rsid w:val="004C255D"/>
    <w:rPr>
      <w:i/>
      <w:iCs/>
      <w:color w:val="808080" w:themeColor="text1" w:themeTint="7F"/>
    </w:rPr>
  </w:style>
  <w:style w:type="character" w:styleId="SubtleReference">
    <w:name w:val="Subtle Reference"/>
    <w:basedOn w:val="DefaultParagraphFont"/>
    <w:uiPriority w:val="31"/>
    <w:semiHidden/>
    <w:unhideWhenUsed/>
    <w:rsid w:val="004C255D"/>
    <w:rPr>
      <w:smallCaps/>
      <w:color w:val="84BD00" w:themeColor="accent2"/>
      <w:u w:val="single"/>
    </w:rPr>
  </w:style>
  <w:style w:type="paragraph" w:styleId="TableofAuthorities">
    <w:name w:val="table of authorities"/>
    <w:basedOn w:val="Normal"/>
    <w:next w:val="Normal"/>
    <w:uiPriority w:val="99"/>
    <w:semiHidden/>
    <w:unhideWhenUsed/>
    <w:rsid w:val="004C255D"/>
    <w:pPr>
      <w:tabs>
        <w:tab w:val="clear" w:pos="284"/>
      </w:tabs>
      <w:ind w:left="180" w:hanging="180"/>
    </w:pPr>
  </w:style>
  <w:style w:type="paragraph" w:styleId="TOAHeading">
    <w:name w:val="toa heading"/>
    <w:basedOn w:val="Normal"/>
    <w:next w:val="Normal"/>
    <w:uiPriority w:val="99"/>
    <w:semiHidden/>
    <w:unhideWhenUsed/>
    <w:rsid w:val="004C255D"/>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unhideWhenUsed/>
    <w:rsid w:val="008F787A"/>
    <w:pPr>
      <w:tabs>
        <w:tab w:val="clear" w:pos="284"/>
        <w:tab w:val="left" w:pos="900"/>
        <w:tab w:val="right" w:leader="dot" w:pos="9026"/>
      </w:tabs>
      <w:spacing w:after="40"/>
    </w:pPr>
  </w:style>
  <w:style w:type="paragraph" w:styleId="TOC5">
    <w:name w:val="toc 5"/>
    <w:basedOn w:val="Normal"/>
    <w:next w:val="Normal"/>
    <w:autoRedefine/>
    <w:uiPriority w:val="39"/>
    <w:unhideWhenUsed/>
    <w:rsid w:val="004C255D"/>
    <w:pPr>
      <w:tabs>
        <w:tab w:val="clear" w:pos="284"/>
      </w:tabs>
      <w:spacing w:after="100"/>
      <w:ind w:left="720"/>
    </w:pPr>
  </w:style>
  <w:style w:type="paragraph" w:styleId="TOC6">
    <w:name w:val="toc 6"/>
    <w:basedOn w:val="Normal"/>
    <w:next w:val="Normal"/>
    <w:autoRedefine/>
    <w:uiPriority w:val="39"/>
    <w:unhideWhenUsed/>
    <w:rsid w:val="004C255D"/>
    <w:pPr>
      <w:tabs>
        <w:tab w:val="clear" w:pos="284"/>
      </w:tabs>
      <w:spacing w:after="100"/>
      <w:ind w:left="900"/>
    </w:pPr>
  </w:style>
  <w:style w:type="paragraph" w:styleId="TOC7">
    <w:name w:val="toc 7"/>
    <w:basedOn w:val="Normal"/>
    <w:next w:val="Normal"/>
    <w:autoRedefine/>
    <w:uiPriority w:val="39"/>
    <w:unhideWhenUsed/>
    <w:rsid w:val="004C255D"/>
    <w:pPr>
      <w:tabs>
        <w:tab w:val="clear" w:pos="284"/>
      </w:tabs>
      <w:spacing w:after="100"/>
      <w:ind w:left="1080"/>
    </w:pPr>
  </w:style>
  <w:style w:type="paragraph" w:styleId="TOC8">
    <w:name w:val="toc 8"/>
    <w:basedOn w:val="Normal"/>
    <w:next w:val="Normal"/>
    <w:autoRedefine/>
    <w:uiPriority w:val="39"/>
    <w:unhideWhenUsed/>
    <w:rsid w:val="004C255D"/>
    <w:pPr>
      <w:tabs>
        <w:tab w:val="clear" w:pos="284"/>
      </w:tabs>
      <w:spacing w:after="100"/>
      <w:ind w:left="1260"/>
    </w:pPr>
  </w:style>
  <w:style w:type="paragraph" w:styleId="TOC9">
    <w:name w:val="toc 9"/>
    <w:basedOn w:val="Normal"/>
    <w:next w:val="Normal"/>
    <w:autoRedefine/>
    <w:uiPriority w:val="39"/>
    <w:unhideWhenUsed/>
    <w:rsid w:val="004C255D"/>
    <w:pPr>
      <w:tabs>
        <w:tab w:val="clear" w:pos="284"/>
      </w:tabs>
      <w:spacing w:after="100"/>
      <w:ind w:left="1440"/>
    </w:pPr>
  </w:style>
  <w:style w:type="paragraph" w:customStyle="1" w:styleId="CVHeading">
    <w:name w:val="CV Heading"/>
    <w:basedOn w:val="BodyText"/>
    <w:uiPriority w:val="24"/>
    <w:qFormat/>
    <w:rsid w:val="004C255D"/>
    <w:rPr>
      <w:rFonts w:asciiTheme="majorHAnsi" w:hAnsiTheme="majorHAnsi"/>
      <w:b/>
      <w:sz w:val="24"/>
    </w:rPr>
  </w:style>
  <w:style w:type="paragraph" w:customStyle="1" w:styleId="CVIntroduction">
    <w:name w:val="CV Introduction"/>
    <w:basedOn w:val="BodyText"/>
    <w:uiPriority w:val="23"/>
    <w:qFormat/>
    <w:rsid w:val="004C255D"/>
    <w:pPr>
      <w:pBdr>
        <w:top w:val="single" w:sz="4" w:space="6" w:color="auto"/>
        <w:bottom w:val="single" w:sz="4" w:space="6" w:color="auto"/>
      </w:pBdr>
    </w:pPr>
    <w:rPr>
      <w:sz w:val="28"/>
    </w:rPr>
  </w:style>
  <w:style w:type="paragraph" w:customStyle="1" w:styleId="CVTitle">
    <w:name w:val="CV Title"/>
    <w:basedOn w:val="Normal"/>
    <w:uiPriority w:val="1"/>
    <w:semiHidden/>
    <w:unhideWhenUsed/>
    <w:rsid w:val="004C255D"/>
    <w:pPr>
      <w:tabs>
        <w:tab w:val="clear" w:pos="284"/>
      </w:tabs>
    </w:pPr>
    <w:rPr>
      <w:rFonts w:asciiTheme="majorHAnsi" w:hAnsiTheme="majorHAnsi"/>
      <w:color w:val="000000" w:themeColor="text1"/>
      <w:sz w:val="32"/>
    </w:rPr>
  </w:style>
  <w:style w:type="table" w:customStyle="1" w:styleId="Tablenoborders">
    <w:name w:val="Table no borders"/>
    <w:basedOn w:val="TableNormal"/>
    <w:uiPriority w:val="99"/>
    <w:semiHidden/>
    <w:unhideWhenUsed/>
    <w:rsid w:val="00C314D3"/>
    <w:tblPr>
      <w:tblCellMar>
        <w:left w:w="0" w:type="dxa"/>
        <w:right w:w="0" w:type="dxa"/>
      </w:tblCellMar>
    </w:tblPr>
  </w:style>
  <w:style w:type="numbering" w:customStyle="1" w:styleId="AECOMTableBullets">
    <w:name w:val="AECOM Table Bullets"/>
    <w:uiPriority w:val="99"/>
    <w:semiHidden/>
    <w:unhideWhenUsed/>
    <w:rsid w:val="002740A7"/>
    <w:pPr>
      <w:numPr>
        <w:numId w:val="16"/>
      </w:numPr>
    </w:pPr>
  </w:style>
  <w:style w:type="numbering" w:customStyle="1" w:styleId="AECOMTableNumbering">
    <w:name w:val="AECOM Table Numbering"/>
    <w:uiPriority w:val="99"/>
    <w:semiHidden/>
    <w:unhideWhenUsed/>
    <w:rsid w:val="002740A7"/>
    <w:pPr>
      <w:numPr>
        <w:numId w:val="17"/>
      </w:numPr>
    </w:pPr>
  </w:style>
  <w:style w:type="paragraph" w:customStyle="1" w:styleId="TableListBullet">
    <w:name w:val="Table List Bullet"/>
    <w:basedOn w:val="Normal"/>
    <w:uiPriority w:val="14"/>
    <w:qFormat/>
    <w:rsid w:val="002740A7"/>
    <w:pPr>
      <w:numPr>
        <w:numId w:val="19"/>
      </w:numPr>
      <w:tabs>
        <w:tab w:val="clear" w:pos="284"/>
      </w:tabs>
      <w:spacing w:after="40" w:line="240" w:lineRule="auto"/>
    </w:pPr>
    <w:rPr>
      <w:sz w:val="16"/>
    </w:rPr>
  </w:style>
  <w:style w:type="paragraph" w:customStyle="1" w:styleId="TableListBullet2">
    <w:name w:val="Table List Bullet 2"/>
    <w:basedOn w:val="Normal"/>
    <w:uiPriority w:val="15"/>
    <w:qFormat/>
    <w:rsid w:val="002740A7"/>
    <w:pPr>
      <w:numPr>
        <w:ilvl w:val="1"/>
        <w:numId w:val="19"/>
      </w:numPr>
      <w:tabs>
        <w:tab w:val="clear" w:pos="284"/>
      </w:tabs>
      <w:spacing w:after="40" w:line="240" w:lineRule="auto"/>
    </w:pPr>
    <w:rPr>
      <w:sz w:val="16"/>
    </w:rPr>
  </w:style>
  <w:style w:type="paragraph" w:customStyle="1" w:styleId="TableListBullet3">
    <w:name w:val="Table List Bullet 3"/>
    <w:basedOn w:val="Normal"/>
    <w:uiPriority w:val="16"/>
    <w:qFormat/>
    <w:rsid w:val="002740A7"/>
    <w:pPr>
      <w:numPr>
        <w:ilvl w:val="2"/>
        <w:numId w:val="19"/>
      </w:numPr>
      <w:tabs>
        <w:tab w:val="clear" w:pos="284"/>
      </w:tabs>
      <w:spacing w:after="40" w:line="240" w:lineRule="auto"/>
    </w:pPr>
    <w:rPr>
      <w:sz w:val="16"/>
    </w:rPr>
  </w:style>
  <w:style w:type="paragraph" w:customStyle="1" w:styleId="TableListNumber">
    <w:name w:val="Table List Number"/>
    <w:basedOn w:val="BodyText"/>
    <w:uiPriority w:val="19"/>
    <w:qFormat/>
    <w:rsid w:val="002740A7"/>
    <w:pPr>
      <w:numPr>
        <w:numId w:val="18"/>
      </w:numPr>
      <w:spacing w:after="40" w:line="240" w:lineRule="auto"/>
    </w:pPr>
    <w:rPr>
      <w:sz w:val="16"/>
    </w:rPr>
  </w:style>
  <w:style w:type="paragraph" w:customStyle="1" w:styleId="TableListNumber2">
    <w:name w:val="Table List Number 2"/>
    <w:basedOn w:val="Normal"/>
    <w:uiPriority w:val="20"/>
    <w:qFormat/>
    <w:rsid w:val="002740A7"/>
    <w:pPr>
      <w:numPr>
        <w:ilvl w:val="1"/>
        <w:numId w:val="18"/>
      </w:numPr>
      <w:tabs>
        <w:tab w:val="clear" w:pos="284"/>
      </w:tabs>
      <w:spacing w:after="40" w:line="240" w:lineRule="auto"/>
    </w:pPr>
    <w:rPr>
      <w:sz w:val="16"/>
    </w:rPr>
  </w:style>
  <w:style w:type="paragraph" w:customStyle="1" w:styleId="TableListNumber3">
    <w:name w:val="Table List Number 3"/>
    <w:basedOn w:val="Normal"/>
    <w:uiPriority w:val="21"/>
    <w:qFormat/>
    <w:rsid w:val="002740A7"/>
    <w:pPr>
      <w:numPr>
        <w:ilvl w:val="2"/>
        <w:numId w:val="18"/>
      </w:numPr>
      <w:tabs>
        <w:tab w:val="clear" w:pos="284"/>
      </w:tabs>
      <w:spacing w:after="40" w:line="240" w:lineRule="auto"/>
    </w:pPr>
    <w:rPr>
      <w:sz w:val="16"/>
    </w:rPr>
  </w:style>
  <w:style w:type="paragraph" w:customStyle="1" w:styleId="Tabletext">
    <w:name w:val="Table text"/>
    <w:basedOn w:val="BodyText"/>
    <w:uiPriority w:val="1"/>
    <w:qFormat/>
    <w:rsid w:val="00AA045B"/>
    <w:pPr>
      <w:spacing w:before="40" w:after="40" w:line="240" w:lineRule="auto"/>
    </w:pPr>
    <w:rPr>
      <w:sz w:val="16"/>
    </w:rPr>
  </w:style>
  <w:style w:type="paragraph" w:customStyle="1" w:styleId="Callout">
    <w:name w:val="Callout"/>
    <w:basedOn w:val="BodyText"/>
    <w:unhideWhenUsed/>
    <w:rsid w:val="00F352C7"/>
    <w:pPr>
      <w:spacing w:after="60"/>
    </w:pPr>
  </w:style>
  <w:style w:type="paragraph" w:customStyle="1" w:styleId="SQL">
    <w:name w:val="SQL"/>
    <w:uiPriority w:val="1"/>
    <w:unhideWhenUsed/>
    <w:rsid w:val="004D4675"/>
    <w:pPr>
      <w:spacing w:after="120" w:line="240" w:lineRule="atLeast"/>
    </w:pPr>
    <w:rPr>
      <w:sz w:val="16"/>
      <w:lang w:val="en-CA"/>
    </w:rPr>
  </w:style>
  <w:style w:type="table" w:customStyle="1" w:styleId="AECOMcolouredtable">
    <w:name w:val="AECOM coloured table"/>
    <w:basedOn w:val="TableNormal"/>
    <w:uiPriority w:val="99"/>
    <w:semiHidden/>
    <w:unhideWhenUsed/>
    <w:rsid w:val="00890ADA"/>
    <w:tblPr>
      <w:tblStyleRowBandSize w:val="1"/>
    </w:tblPr>
    <w:tblStylePr w:type="firstRow">
      <w:rPr>
        <w:b/>
        <w:color w:val="FFFFFF" w:themeColor="background1"/>
      </w:rPr>
      <w:tblPr/>
      <w:tcPr>
        <w:tcBorders>
          <w:bottom w:val="single" w:sz="12" w:space="0" w:color="FFFFFF" w:themeColor="background1"/>
          <w:insideV w:val="single" w:sz="4" w:space="0" w:color="FFFFFF" w:themeColor="background1"/>
        </w:tcBorders>
        <w:shd w:val="clear" w:color="auto" w:fill="00B5E2" w:themeFill="accent1"/>
      </w:tcPr>
    </w:tblStylePr>
    <w:tblStylePr w:type="firstCol">
      <w:rPr>
        <w:b/>
        <w:color w:val="FFFFFF" w:themeColor="background1"/>
      </w:rPr>
      <w:tblPr/>
      <w:tcPr>
        <w:tcBorders>
          <w:right w:val="single" w:sz="12" w:space="0" w:color="FFFFFF" w:themeColor="background1"/>
        </w:tcBorders>
        <w:shd w:val="clear" w:color="auto" w:fill="00B5E2" w:themeFill="accent1"/>
      </w:tcPr>
    </w:tblStylePr>
    <w:tblStylePr w:type="band1Horz">
      <w:tblPr/>
      <w:tcPr>
        <w:shd w:val="clear" w:color="auto" w:fill="C6F3FF" w:themeFill="accent1" w:themeFillTint="33"/>
      </w:tcPr>
    </w:tblStylePr>
    <w:tblStylePr w:type="band2Horz">
      <w:tblPr/>
      <w:tcPr>
        <w:shd w:val="clear" w:color="auto" w:fill="8DE8FF" w:themeFill="accent1" w:themeFillTint="66"/>
      </w:tcPr>
    </w:tblStylePr>
  </w:style>
  <w:style w:type="paragraph" w:customStyle="1" w:styleId="Appendixheading2">
    <w:name w:val="Appendix heading 2"/>
    <w:basedOn w:val="Heading2"/>
    <w:uiPriority w:val="8"/>
    <w:qFormat/>
    <w:rsid w:val="003934D8"/>
    <w:pPr>
      <w:ind w:left="851" w:hanging="851"/>
    </w:pPr>
    <w:rPr>
      <w:rFonts w:cstheme="majorHAnsi"/>
      <w:szCs w:val="36"/>
      <w:lang w:val="en-US"/>
    </w:rPr>
  </w:style>
  <w:style w:type="paragraph" w:customStyle="1" w:styleId="Numberedtext">
    <w:name w:val="Numbered text"/>
    <w:basedOn w:val="BodyText"/>
    <w:uiPriority w:val="2"/>
    <w:qFormat/>
    <w:rsid w:val="00B76F5E"/>
  </w:style>
  <w:style w:type="character" w:customStyle="1" w:styleId="CaptionChar">
    <w:name w:val="Caption Char"/>
    <w:basedOn w:val="DefaultParagraphFont"/>
    <w:link w:val="Caption"/>
    <w:rsid w:val="00C6706A"/>
    <w:rPr>
      <w:rFonts w:asciiTheme="majorHAnsi" w:hAnsiTheme="majorHAnsi"/>
      <w:b/>
      <w:bCs/>
      <w:color w:val="00B5E2" w:themeColor="accent1"/>
      <w:kern w:val="18"/>
      <w:sz w:val="20"/>
      <w:lang w:val="fr-CA"/>
    </w:rPr>
  </w:style>
  <w:style w:type="numbering" w:customStyle="1" w:styleId="PucesTecsult1">
    <w:name w:val="Puces Tecsult1"/>
    <w:basedOn w:val="NoList"/>
    <w:uiPriority w:val="99"/>
    <w:rsid w:val="00AE4CD7"/>
    <w:pPr>
      <w:numPr>
        <w:numId w:val="21"/>
      </w:numPr>
    </w:pPr>
  </w:style>
  <w:style w:type="table" w:customStyle="1" w:styleId="TableStyle1">
    <w:name w:val="Table Style 1"/>
    <w:basedOn w:val="TableNormal"/>
    <w:qFormat/>
    <w:rsid w:val="00AE4CD7"/>
    <w:pPr>
      <w:suppressAutoHyphens/>
      <w:spacing w:before="20" w:after="20"/>
    </w:pPr>
    <w:rPr>
      <w:rFonts w:ascii="Arial" w:eastAsia="Batang" w:hAnsi="Arial" w:cs="Times New Roman"/>
      <w:szCs w:val="20"/>
    </w:rPr>
    <w:tblPr>
      <w:tblBorders>
        <w:top w:val="single" w:sz="2" w:space="0" w:color="A6A6A6"/>
        <w:bottom w:val="single" w:sz="2" w:space="0" w:color="A6A6A6"/>
        <w:insideH w:val="single" w:sz="2" w:space="0" w:color="A6A6A6"/>
      </w:tblBorders>
      <w:tblCellMar>
        <w:left w:w="115" w:type="dxa"/>
        <w:right w:w="115" w:type="dxa"/>
      </w:tblCellMar>
    </w:tblPr>
    <w:tcPr>
      <w:tcMar>
        <w:top w:w="29" w:type="dxa"/>
        <w:left w:w="72" w:type="dxa"/>
        <w:bottom w:w="29" w:type="dxa"/>
        <w:right w:w="43" w:type="dxa"/>
      </w:tcMar>
    </w:tcPr>
    <w:tblStylePr w:type="firstRow">
      <w:pPr>
        <w:wordWrap/>
        <w:ind w:leftChars="0" w:left="0" w:firstLineChars="0" w:firstLine="0"/>
        <w:jc w:val="left"/>
      </w:pPr>
      <w:rPr>
        <w:rFonts w:ascii="Arial" w:hAnsi="Arial"/>
        <w:b w:val="0"/>
        <w:color w:val="FFFFFF" w:themeColor="background1"/>
        <w:sz w:val="18"/>
      </w:rPr>
      <w:tblPr/>
      <w:tcPr>
        <w:tcBorders>
          <w:top w:val="single" w:sz="4" w:space="0" w:color="9C0880"/>
          <w:left w:val="single" w:sz="4" w:space="0" w:color="9C0880"/>
          <w:bottom w:val="single" w:sz="4" w:space="0" w:color="9C0880"/>
          <w:right w:val="single" w:sz="4" w:space="0" w:color="9C0880"/>
          <w:insideH w:val="nil"/>
          <w:insideV w:val="nil"/>
          <w:tl2br w:val="nil"/>
          <w:tr2bl w:val="nil"/>
        </w:tcBorders>
        <w:shd w:val="clear" w:color="auto" w:fill="9C0880"/>
      </w:tcPr>
    </w:tblStylePr>
    <w:tblStylePr w:type="lastRow">
      <w:rPr>
        <w:rFonts w:ascii="Arial" w:hAnsi="Arial"/>
        <w:sz w:val="18"/>
      </w:rPr>
    </w:tblStylePr>
    <w:tblStylePr w:type="firstCol">
      <w:rPr>
        <w:rFonts w:ascii="Arial" w:hAnsi="Arial"/>
        <w:sz w:val="18"/>
      </w:rPr>
    </w:tblStylePr>
    <w:tblStylePr w:type="lastCol">
      <w:rPr>
        <w:rFonts w:ascii="Arial" w:hAnsi="Arial"/>
        <w:sz w:val="18"/>
      </w:rPr>
    </w:tblStylePr>
  </w:style>
  <w:style w:type="paragraph" w:customStyle="1" w:styleId="Tableauen-tte1">
    <w:name w:val="Tableau en-tête 1"/>
    <w:basedOn w:val="Normal"/>
    <w:rsid w:val="00AE4CD7"/>
    <w:pPr>
      <w:tabs>
        <w:tab w:val="clear" w:pos="284"/>
      </w:tabs>
      <w:suppressAutoHyphens/>
      <w:spacing w:before="20" w:after="20" w:line="240" w:lineRule="auto"/>
      <w:jc w:val="center"/>
    </w:pPr>
    <w:rPr>
      <w:rFonts w:ascii="Arial" w:eastAsia="Batang" w:hAnsi="Arial" w:cs="Times New Roman"/>
      <w:b/>
      <w:color w:val="FFFFFF" w:themeColor="background1"/>
      <w:kern w:val="0"/>
      <w:szCs w:val="20"/>
      <w:lang w:val="en-US"/>
    </w:rPr>
  </w:style>
  <w:style w:type="paragraph" w:customStyle="1" w:styleId="Textetableaugauche">
    <w:name w:val="Texte tableau gauche"/>
    <w:basedOn w:val="Normal"/>
    <w:qFormat/>
    <w:rsid w:val="00AE4CD7"/>
    <w:pPr>
      <w:tabs>
        <w:tab w:val="clear" w:pos="284"/>
      </w:tabs>
      <w:spacing w:before="20" w:after="20" w:line="240" w:lineRule="auto"/>
    </w:pPr>
    <w:rPr>
      <w:rFonts w:ascii="Arial" w:eastAsia="Batang" w:hAnsi="Arial" w:cs="Times New Roman"/>
      <w:kern w:val="0"/>
      <w:szCs w:val="22"/>
    </w:rPr>
  </w:style>
  <w:style w:type="paragraph" w:customStyle="1" w:styleId="Textetableaucentr">
    <w:name w:val="Texte tableau centré"/>
    <w:basedOn w:val="Textetableaugauche"/>
    <w:qFormat/>
    <w:rsid w:val="00AE4CD7"/>
    <w:pPr>
      <w:suppressAutoHyphens/>
      <w:jc w:val="center"/>
    </w:pPr>
    <w:rPr>
      <w:szCs w:val="20"/>
    </w:rPr>
  </w:style>
  <w:style w:type="paragraph" w:customStyle="1" w:styleId="listepuce3">
    <w:name w:val="liste à puce 3"/>
    <w:basedOn w:val="Normal"/>
    <w:rsid w:val="00631D30"/>
    <w:pPr>
      <w:numPr>
        <w:numId w:val="22"/>
      </w:numPr>
      <w:tabs>
        <w:tab w:val="clear" w:pos="284"/>
        <w:tab w:val="left" w:pos="-1872"/>
        <w:tab w:val="left" w:pos="-1440"/>
        <w:tab w:val="left" w:pos="-1008"/>
        <w:tab w:val="left" w:pos="-720"/>
        <w:tab w:val="left" w:pos="-576"/>
        <w:tab w:val="left" w:pos="-144"/>
      </w:tabs>
      <w:spacing w:line="240" w:lineRule="auto"/>
      <w:jc w:val="both"/>
    </w:pPr>
    <w:rPr>
      <w:rFonts w:ascii="Univers 55" w:eastAsia="Times New Roman" w:hAnsi="Univers 55" w:cs="Times New Roman"/>
      <w:spacing w:val="-2"/>
      <w:kern w:val="0"/>
      <w:sz w:val="20"/>
      <w:szCs w:val="24"/>
      <w:lang w:eastAsia="fr-FR"/>
    </w:rPr>
  </w:style>
  <w:style w:type="paragraph" w:customStyle="1" w:styleId="puce1">
    <w:name w:val="puce_1"/>
    <w:basedOn w:val="Normal"/>
    <w:link w:val="puce1Car"/>
    <w:qFormat/>
    <w:rsid w:val="00631D30"/>
    <w:pPr>
      <w:numPr>
        <w:numId w:val="23"/>
      </w:numPr>
      <w:tabs>
        <w:tab w:val="clear" w:pos="284"/>
      </w:tabs>
      <w:spacing w:line="260" w:lineRule="exact"/>
      <w:ind w:left="284" w:hanging="284"/>
    </w:pPr>
    <w:rPr>
      <w:rFonts w:ascii="Arial" w:eastAsia="Times New Roman" w:hAnsi="Arial" w:cs="Times New Roman"/>
      <w:kern w:val="0"/>
      <w:sz w:val="20"/>
      <w:szCs w:val="20"/>
    </w:rPr>
  </w:style>
  <w:style w:type="character" w:customStyle="1" w:styleId="puce1Car">
    <w:name w:val="puce_1 Car"/>
    <w:basedOn w:val="DefaultParagraphFont"/>
    <w:link w:val="puce1"/>
    <w:rsid w:val="00631D30"/>
    <w:rPr>
      <w:rFonts w:ascii="Arial" w:eastAsia="Times New Roman" w:hAnsi="Arial" w:cs="Times New Roman"/>
      <w:sz w:val="20"/>
      <w:szCs w:val="20"/>
      <w:lang w:val="fr-CA"/>
    </w:rPr>
  </w:style>
  <w:style w:type="character" w:customStyle="1" w:styleId="ListParagraphChar">
    <w:name w:val="List Paragraph Char"/>
    <w:aliases w:val="List (a) Char,Texte Général Char,Paragraphe  revu Char,Bullets Char,References Char,Liste 1 Char,Numbered List Paragraph Char,ReferencesCxSpLast Char,Medium Grid 1 - Accent 21 Char,List Paragraph nowy Char"/>
    <w:basedOn w:val="DefaultParagraphFont"/>
    <w:link w:val="ListParagraph"/>
    <w:uiPriority w:val="34"/>
    <w:rsid w:val="00351DF3"/>
    <w:rPr>
      <w:kern w:val="18"/>
      <w:lang w:val="fr-CA"/>
    </w:rPr>
  </w:style>
  <w:style w:type="table" w:customStyle="1" w:styleId="Grilledutableau1">
    <w:name w:val="Grille du tableau1"/>
    <w:basedOn w:val="TableNormal"/>
    <w:next w:val="TableGrid"/>
    <w:uiPriority w:val="59"/>
    <w:rsid w:val="00351DF3"/>
    <w:rPr>
      <w:rFonts w:ascii="Calibri" w:eastAsia="Calibri" w:hAnsi="Calibri" w:cs="Times New Roman"/>
      <w:sz w:val="22"/>
      <w:szCs w:val="22"/>
      <w:lang w:val="fr-C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ltLI">
    <w:name w:val="Alt + LI"/>
    <w:basedOn w:val="Normal"/>
    <w:rsid w:val="00705406"/>
    <w:pPr>
      <w:numPr>
        <w:numId w:val="24"/>
      </w:numPr>
      <w:tabs>
        <w:tab w:val="clear" w:pos="284"/>
        <w:tab w:val="left" w:pos="504"/>
      </w:tabs>
      <w:spacing w:line="260" w:lineRule="exact"/>
      <w:ind w:left="504" w:hanging="504"/>
    </w:pPr>
    <w:rPr>
      <w:rFonts w:ascii="Arial" w:eastAsia="Times New Roman" w:hAnsi="Arial" w:cs="Times New Roman"/>
      <w:kern w:val="0"/>
      <w:sz w:val="20"/>
      <w:szCs w:val="20"/>
      <w:lang w:val="en-CA"/>
    </w:rPr>
  </w:style>
  <w:style w:type="paragraph" w:customStyle="1" w:styleId="AltLJ">
    <w:name w:val="Alt + LJ"/>
    <w:basedOn w:val="Normal"/>
    <w:qFormat/>
    <w:rsid w:val="00705406"/>
    <w:pPr>
      <w:numPr>
        <w:numId w:val="25"/>
      </w:numPr>
      <w:tabs>
        <w:tab w:val="clear" w:pos="284"/>
        <w:tab w:val="left" w:pos="1008"/>
      </w:tabs>
      <w:spacing w:line="260" w:lineRule="exact"/>
      <w:ind w:left="1008" w:right="504" w:hanging="504"/>
    </w:pPr>
    <w:rPr>
      <w:rFonts w:ascii="Arial" w:eastAsia="Times New Roman" w:hAnsi="Arial" w:cs="Times New Roman"/>
      <w:kern w:val="0"/>
      <w:sz w:val="20"/>
      <w:szCs w:val="20"/>
      <w:lang w:val="en-CA"/>
    </w:rPr>
  </w:style>
  <w:style w:type="paragraph" w:customStyle="1" w:styleId="AltM1">
    <w:name w:val="Alt + M1"/>
    <w:basedOn w:val="Normal"/>
    <w:next w:val="Normal"/>
    <w:rsid w:val="00705406"/>
    <w:pPr>
      <w:tabs>
        <w:tab w:val="clear" w:pos="284"/>
      </w:tabs>
      <w:spacing w:line="260" w:lineRule="exact"/>
      <w:ind w:left="504" w:right="504"/>
    </w:pPr>
    <w:rPr>
      <w:rFonts w:ascii="Arial" w:eastAsia="Times New Roman" w:hAnsi="Arial" w:cs="Times New Roman"/>
      <w:i/>
      <w:kern w:val="0"/>
      <w:sz w:val="20"/>
      <w:szCs w:val="20"/>
      <w:lang w:val="en-CA"/>
    </w:rPr>
  </w:style>
  <w:style w:type="paragraph" w:customStyle="1" w:styleId="Reference">
    <w:name w:val="Reference"/>
    <w:basedOn w:val="Normal"/>
    <w:rsid w:val="00705406"/>
    <w:pPr>
      <w:tabs>
        <w:tab w:val="clear" w:pos="284"/>
      </w:tabs>
      <w:spacing w:after="240" w:line="260" w:lineRule="exact"/>
      <w:ind w:left="720" w:hanging="720"/>
    </w:pPr>
    <w:rPr>
      <w:rFonts w:ascii="Arial" w:eastAsia="Times New Roman" w:hAnsi="Arial" w:cs="Times New Roman"/>
      <w:kern w:val="0"/>
      <w:sz w:val="20"/>
      <w:szCs w:val="20"/>
      <w:lang w:val="en-CA"/>
    </w:rPr>
  </w:style>
  <w:style w:type="paragraph" w:customStyle="1" w:styleId="CV-Title">
    <w:name w:val="CV - Title"/>
    <w:basedOn w:val="Normal"/>
    <w:autoRedefine/>
    <w:rsid w:val="00705406"/>
    <w:pPr>
      <w:tabs>
        <w:tab w:val="clear" w:pos="284"/>
      </w:tabs>
      <w:spacing w:line="200" w:lineRule="exact"/>
      <w:jc w:val="right"/>
    </w:pPr>
    <w:rPr>
      <w:rFonts w:ascii="Arial" w:eastAsia="Times New Roman" w:hAnsi="Arial" w:cs="Times New Roman"/>
      <w:color w:val="0076CC"/>
      <w:kern w:val="0"/>
      <w:sz w:val="20"/>
      <w:szCs w:val="20"/>
      <w:lang w:val="en-US"/>
    </w:rPr>
  </w:style>
  <w:style w:type="paragraph" w:customStyle="1" w:styleId="AppTP-Rpt-1MainHeading">
    <w:name w:val="App TP - Rpt - 1 Main Heading"/>
    <w:basedOn w:val="Normal"/>
    <w:rsid w:val="00705406"/>
    <w:pPr>
      <w:pageBreakBefore/>
      <w:tabs>
        <w:tab w:val="clear" w:pos="284"/>
      </w:tabs>
      <w:spacing w:after="360"/>
    </w:pPr>
    <w:rPr>
      <w:rFonts w:ascii="Arial Bold" w:eastAsia="Times New Roman" w:hAnsi="Arial Bold" w:cs="Times New Roman"/>
      <w:b/>
      <w:bCs/>
      <w:color w:val="000000"/>
      <w:kern w:val="0"/>
      <w:sz w:val="52"/>
      <w:szCs w:val="56"/>
      <w:lang w:val="en-CA"/>
    </w:rPr>
  </w:style>
  <w:style w:type="paragraph" w:customStyle="1" w:styleId="CV-Company">
    <w:name w:val="CV - Company"/>
    <w:basedOn w:val="Normal"/>
    <w:rsid w:val="00705406"/>
    <w:pPr>
      <w:tabs>
        <w:tab w:val="clear" w:pos="284"/>
      </w:tabs>
      <w:spacing w:line="200" w:lineRule="exact"/>
      <w:jc w:val="right"/>
    </w:pPr>
    <w:rPr>
      <w:rFonts w:ascii="Arial Bold" w:eastAsia="Times New Roman" w:hAnsi="Arial Bold" w:cs="Times New Roman"/>
      <w:b/>
      <w:bCs/>
      <w:color w:val="0076CC"/>
      <w:kern w:val="0"/>
      <w:sz w:val="20"/>
      <w:szCs w:val="20"/>
      <w:lang w:val="en-US"/>
    </w:rPr>
  </w:style>
  <w:style w:type="paragraph" w:customStyle="1" w:styleId="Header-Reporta">
    <w:name w:val="Header - Reporta"/>
    <w:basedOn w:val="Normal"/>
    <w:rsid w:val="00705406"/>
    <w:pPr>
      <w:tabs>
        <w:tab w:val="clear" w:pos="284"/>
      </w:tabs>
      <w:spacing w:after="60" w:line="200" w:lineRule="exact"/>
    </w:pPr>
    <w:rPr>
      <w:rFonts w:ascii="Arial" w:eastAsia="Times New Roman" w:hAnsi="Arial" w:cs="Times New Roman"/>
      <w:b/>
      <w:bCs/>
      <w:kern w:val="0"/>
      <w:sz w:val="16"/>
      <w:szCs w:val="14"/>
      <w:lang w:val="en-CA"/>
    </w:rPr>
  </w:style>
  <w:style w:type="paragraph" w:customStyle="1" w:styleId="AppTP-Rpt-3SubHeading">
    <w:name w:val="App TP - Rpt - 3 Sub Heading"/>
    <w:basedOn w:val="Normal"/>
    <w:rsid w:val="00705406"/>
    <w:pPr>
      <w:numPr>
        <w:numId w:val="26"/>
      </w:numPr>
      <w:tabs>
        <w:tab w:val="clear" w:pos="284"/>
        <w:tab w:val="left" w:pos="360"/>
      </w:tabs>
      <w:spacing w:after="120"/>
      <w:ind w:left="360"/>
    </w:pPr>
    <w:rPr>
      <w:rFonts w:ascii="Arial Bold" w:eastAsia="Times New Roman" w:hAnsi="Arial Bold" w:cs="Times New Roman"/>
      <w:b/>
      <w:bCs/>
      <w:color w:val="988F86"/>
      <w:kern w:val="0"/>
      <w:sz w:val="24"/>
      <w:szCs w:val="26"/>
      <w:lang w:val="en-CA"/>
    </w:rPr>
  </w:style>
  <w:style w:type="paragraph" w:customStyle="1" w:styleId="TableNote">
    <w:name w:val="Table Note"/>
    <w:basedOn w:val="Normal"/>
    <w:rsid w:val="00705406"/>
    <w:pPr>
      <w:tabs>
        <w:tab w:val="clear" w:pos="284"/>
      </w:tabs>
      <w:spacing w:before="120" w:line="180" w:lineRule="exact"/>
      <w:ind w:left="720" w:hanging="720"/>
    </w:pPr>
    <w:rPr>
      <w:rFonts w:ascii="Arial" w:eastAsia="Times New Roman" w:hAnsi="Arial" w:cs="Times New Roman"/>
      <w:i/>
      <w:color w:val="000000" w:themeColor="text1"/>
      <w:kern w:val="0"/>
      <w:sz w:val="15"/>
      <w:szCs w:val="20"/>
      <w:lang w:val="en-CA"/>
    </w:rPr>
  </w:style>
  <w:style w:type="paragraph" w:customStyle="1" w:styleId="AppTP-Rpt-2MainTitle">
    <w:name w:val="App TP - Rpt - 2 Main Title"/>
    <w:basedOn w:val="Normal"/>
    <w:rsid w:val="00705406"/>
    <w:pPr>
      <w:tabs>
        <w:tab w:val="clear" w:pos="284"/>
      </w:tabs>
      <w:spacing w:after="360"/>
    </w:pPr>
    <w:rPr>
      <w:rFonts w:ascii="Arial Bold" w:eastAsia="Times New Roman" w:hAnsi="Arial Bold" w:cs="Times New Roman"/>
      <w:b/>
      <w:bCs/>
      <w:color w:val="988F86"/>
      <w:kern w:val="0"/>
      <w:sz w:val="32"/>
      <w:szCs w:val="36"/>
      <w:lang w:val="en-CA"/>
    </w:rPr>
  </w:style>
  <w:style w:type="paragraph" w:customStyle="1" w:styleId="TP-Client">
    <w:name w:val="TP - Client"/>
    <w:basedOn w:val="Normal"/>
    <w:rsid w:val="00705406"/>
    <w:pPr>
      <w:tabs>
        <w:tab w:val="clear" w:pos="284"/>
      </w:tabs>
      <w:spacing w:before="60" w:after="240" w:line="240" w:lineRule="auto"/>
    </w:pPr>
    <w:rPr>
      <w:rFonts w:ascii="Arial" w:eastAsia="Times New Roman" w:hAnsi="Arial" w:cs="Times New Roman"/>
      <w:bCs/>
      <w:color w:val="FFFFFF" w:themeColor="background1"/>
      <w:kern w:val="0"/>
      <w:sz w:val="36"/>
      <w:szCs w:val="22"/>
      <w:lang w:val="en-CA"/>
    </w:rPr>
  </w:style>
  <w:style w:type="paragraph" w:customStyle="1" w:styleId="AppTP-Rpt-4SubDividerPage">
    <w:name w:val="App TP - Rpt - 4 Sub Divider Page"/>
    <w:basedOn w:val="Normal"/>
    <w:rsid w:val="00705406"/>
    <w:pPr>
      <w:pageBreakBefore/>
      <w:tabs>
        <w:tab w:val="clear" w:pos="284"/>
      </w:tabs>
      <w:spacing w:before="120" w:line="240" w:lineRule="auto"/>
    </w:pPr>
    <w:rPr>
      <w:rFonts w:ascii="Arial Bold" w:eastAsia="Times New Roman" w:hAnsi="Arial Bold" w:cs="Times New Roman"/>
      <w:b/>
      <w:color w:val="988F86"/>
      <w:kern w:val="0"/>
      <w:sz w:val="28"/>
      <w:szCs w:val="28"/>
      <w:lang w:val="en-CA"/>
    </w:rPr>
  </w:style>
  <w:style w:type="paragraph" w:customStyle="1" w:styleId="TP-MainTitle">
    <w:name w:val="TP - Main Title"/>
    <w:basedOn w:val="Normal"/>
    <w:rsid w:val="00705406"/>
    <w:pPr>
      <w:tabs>
        <w:tab w:val="clear" w:pos="284"/>
      </w:tabs>
      <w:spacing w:line="240" w:lineRule="auto"/>
    </w:pPr>
    <w:rPr>
      <w:rFonts w:ascii="Arial Bold" w:eastAsia="Times New Roman" w:hAnsi="Arial Bold" w:cs="Times New Roman"/>
      <w:b/>
      <w:bCs/>
      <w:color w:val="FFFFFF" w:themeColor="background1"/>
      <w:kern w:val="0"/>
      <w:sz w:val="48"/>
      <w:szCs w:val="28"/>
      <w:lang w:val="en-CA"/>
    </w:rPr>
  </w:style>
  <w:style w:type="table" w:customStyle="1" w:styleId="AECOM-OptionA">
    <w:name w:val="AECOM - Option A"/>
    <w:basedOn w:val="TableNormal"/>
    <w:uiPriority w:val="99"/>
    <w:qFormat/>
    <w:rsid w:val="00705406"/>
    <w:pPr>
      <w:spacing w:line="200" w:lineRule="exact"/>
    </w:pPr>
    <w:rPr>
      <w:rFonts w:ascii="Arial" w:eastAsia="Times New Roman" w:hAnsi="Arial" w:cs="Times New Roman"/>
      <w:szCs w:val="20"/>
      <w:lang w:val="en-CA" w:eastAsia="en-CA"/>
    </w:rPr>
    <w:tblPr>
      <w:tblStyleRow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14" w:type="dxa"/>
        <w:left w:w="43" w:type="dxa"/>
        <w:bottom w:w="14" w:type="dxa"/>
        <w:right w:w="43" w:type="dxa"/>
      </w:tblCellMar>
    </w:tblPr>
    <w:tblStylePr w:type="firstRow">
      <w:pPr>
        <w:wordWrap/>
        <w:spacing w:beforeLines="0" w:beforeAutospacing="0" w:afterLines="0" w:afterAutospacing="0" w:line="220" w:lineRule="exact"/>
        <w:jc w:val="center"/>
      </w:pPr>
      <w:rPr>
        <w:rFonts w:ascii="Tahoma" w:hAnsi="Tahoma"/>
        <w:b/>
        <w:i w:val="0"/>
        <w:sz w:val="18"/>
      </w:rPr>
      <w:tblPr/>
      <w:trPr>
        <w:tblHeader/>
      </w:trPr>
      <w:tcPr>
        <w:tcBorders>
          <w:top w:val="single" w:sz="4" w:space="0" w:color="000000" w:themeColor="text1"/>
          <w:left w:val="single" w:sz="4" w:space="0" w:color="000000" w:themeColor="text1"/>
          <w:bottom w:val="single" w:sz="18" w:space="0" w:color="000000" w:themeColor="text1"/>
          <w:right w:val="single" w:sz="4" w:space="0" w:color="000000" w:themeColor="text1"/>
          <w:insideH w:val="single" w:sz="6" w:space="0" w:color="FFE512" w:themeColor="accent5"/>
          <w:insideV w:val="single" w:sz="4" w:space="0" w:color="000000" w:themeColor="text1"/>
          <w:tl2br w:val="nil"/>
          <w:tr2bl w:val="nil"/>
        </w:tcBorders>
      </w:tcPr>
    </w:tblStylePr>
    <w:tblStylePr w:type="lastRow">
      <w:rPr>
        <w:rFonts w:ascii="Arial" w:hAnsi="Arial"/>
        <w:sz w:val="18"/>
      </w:rPr>
      <w:tblPr/>
      <w:tcPr>
        <w:tcBorders>
          <w:top w:val="single" w:sz="4" w:space="0" w:color="000000" w:themeColor="text1"/>
          <w:left w:val="single" w:sz="4" w:space="0" w:color="000000" w:themeColor="text1"/>
          <w:bottom w:val="single" w:sz="18" w:space="0" w:color="000000" w:themeColor="text1"/>
          <w:right w:val="single" w:sz="4" w:space="0" w:color="000000" w:themeColor="text1"/>
          <w:insideH w:val="nil"/>
          <w:insideV w:val="single" w:sz="4" w:space="0" w:color="000000" w:themeColor="text1"/>
          <w:tl2br w:val="nil"/>
          <w:tr2bl w:val="nil"/>
        </w:tcBorders>
      </w:tcPr>
    </w:tblStylePr>
    <w:tblStylePr w:type="firstCol">
      <w:rPr>
        <w:rFonts w:ascii="Tahoma" w:hAnsi="Tahoma"/>
        <w:b/>
        <w:i w:val="0"/>
        <w:sz w:val="18"/>
      </w:rPr>
    </w:tblStylePr>
    <w:tblStylePr w:type="lastCol">
      <w:rPr>
        <w:rFonts w:ascii="Arial" w:hAnsi="Arial"/>
        <w:sz w:val="18"/>
      </w:rPr>
    </w:tblStylePr>
  </w:style>
  <w:style w:type="table" w:customStyle="1" w:styleId="AECOM-OptionB">
    <w:name w:val="AECOM - Option B"/>
    <w:basedOn w:val="TableNormal"/>
    <w:uiPriority w:val="99"/>
    <w:qFormat/>
    <w:rsid w:val="00705406"/>
    <w:pPr>
      <w:spacing w:line="220" w:lineRule="exact"/>
    </w:pPr>
    <w:rPr>
      <w:rFonts w:ascii="Arial" w:eastAsia="Times New Roman" w:hAnsi="Arial" w:cs="Times New Roman"/>
      <w:szCs w:val="20"/>
      <w:lang w:val="en-CA" w:eastAsia="en-CA"/>
    </w:rPr>
    <w:tblPr>
      <w:tblStyleRow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43" w:type="dxa"/>
        <w:right w:w="43" w:type="dxa"/>
      </w:tblCellMar>
    </w:tblPr>
    <w:tblStylePr w:type="firstRow">
      <w:pPr>
        <w:wordWrap/>
        <w:spacing w:beforeLines="0" w:beforeAutospacing="0" w:afterLines="0" w:afterAutospacing="0" w:line="220" w:lineRule="exact"/>
        <w:jc w:val="center"/>
      </w:pPr>
      <w:rPr>
        <w:rFonts w:ascii="Tahoma" w:hAnsi="Tahoma"/>
        <w:b/>
        <w:i w:val="0"/>
        <w:sz w:val="18"/>
      </w:rPr>
      <w:tblPr/>
      <w:tcPr>
        <w:tcBorders>
          <w:top w:val="single" w:sz="4" w:space="0" w:color="000000" w:themeColor="text1"/>
          <w:left w:val="single" w:sz="4" w:space="0" w:color="000000" w:themeColor="text1"/>
          <w:bottom w:val="single" w:sz="18" w:space="0" w:color="000000" w:themeColor="text1"/>
          <w:right w:val="single" w:sz="4" w:space="0" w:color="000000" w:themeColor="text1"/>
          <w:insideH w:val="single" w:sz="6" w:space="0" w:color="FFE512" w:themeColor="accent5"/>
          <w:insideV w:val="single" w:sz="4" w:space="0" w:color="000000" w:themeColor="text1"/>
          <w:tl2br w:val="nil"/>
          <w:tr2bl w:val="nil"/>
        </w:tcBorders>
      </w:tcPr>
    </w:tblStylePr>
    <w:tblStylePr w:type="lastRow">
      <w:rPr>
        <w:rFonts w:ascii="Arial" w:hAnsi="Arial"/>
        <w:sz w:val="18"/>
      </w:rPr>
      <w:tblPr/>
      <w:tcPr>
        <w:tcBorders>
          <w:top w:val="single" w:sz="18" w:space="0" w:color="000000" w:themeColor="text1"/>
          <w:left w:val="single" w:sz="4" w:space="0" w:color="000000" w:themeColor="text1"/>
          <w:bottom w:val="single" w:sz="18" w:space="0" w:color="000000" w:themeColor="text1"/>
          <w:right w:val="single" w:sz="4" w:space="0" w:color="000000" w:themeColor="text1"/>
          <w:insideH w:val="nil"/>
          <w:insideV w:val="single" w:sz="6" w:space="0" w:color="000000" w:themeColor="text1"/>
          <w:tl2br w:val="nil"/>
          <w:tr2bl w:val="nil"/>
        </w:tcBorders>
      </w:tcPr>
    </w:tblStylePr>
    <w:tblStylePr w:type="firstCol">
      <w:rPr>
        <w:rFonts w:ascii="Tahoma" w:hAnsi="Tahoma"/>
        <w:b/>
        <w:i w:val="0"/>
        <w:sz w:val="18"/>
      </w:rPr>
    </w:tblStylePr>
    <w:tblStylePr w:type="lastCol">
      <w:rPr>
        <w:rFonts w:ascii="Arial" w:hAnsi="Arial"/>
        <w:sz w:val="18"/>
      </w:rPr>
    </w:tblStylePr>
    <w:tblStylePr w:type="band2Horz">
      <w:tblPr/>
      <w:tcPr>
        <w:shd w:val="clear" w:color="auto" w:fill="FFF4A0" w:themeFill="accent5" w:themeFillTint="66"/>
      </w:tcPr>
    </w:tblStylePr>
  </w:style>
  <w:style w:type="paragraph" w:customStyle="1" w:styleId="HeadingTOC">
    <w:name w:val="Heading TOC"/>
    <w:basedOn w:val="Normal"/>
    <w:autoRedefine/>
    <w:qFormat/>
    <w:rsid w:val="00705406"/>
    <w:pPr>
      <w:keepNext/>
      <w:tabs>
        <w:tab w:val="clear" w:pos="284"/>
      </w:tabs>
      <w:spacing w:after="240"/>
    </w:pPr>
    <w:rPr>
      <w:rFonts w:ascii="Arial Bold" w:eastAsia="Times New Roman" w:hAnsi="Arial Bold" w:cs="Times New Roman"/>
      <w:b/>
      <w:color w:val="000000"/>
      <w:kern w:val="0"/>
      <w:sz w:val="30"/>
      <w:szCs w:val="20"/>
      <w:lang w:val="en-CA"/>
    </w:rPr>
  </w:style>
  <w:style w:type="table" w:customStyle="1" w:styleId="AECOM-OptionC">
    <w:name w:val="AECOM - Option C"/>
    <w:basedOn w:val="TableNormal"/>
    <w:uiPriority w:val="99"/>
    <w:rsid w:val="00705406"/>
    <w:rPr>
      <w:rFonts w:ascii="Arial" w:eastAsia="Times New Roman" w:hAnsi="Arial" w:cs="Times New Roman"/>
      <w:szCs w:val="20"/>
      <w:lang w:val="en-CA" w:eastAsia="en-C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14" w:type="dxa"/>
        <w:left w:w="43" w:type="dxa"/>
        <w:bottom w:w="14" w:type="dxa"/>
        <w:right w:w="43" w:type="dxa"/>
      </w:tblCellMar>
    </w:tblPr>
    <w:tblStylePr w:type="firstRow">
      <w:pPr>
        <w:wordWrap/>
        <w:spacing w:beforeLines="0" w:before="40" w:beforeAutospacing="0" w:afterLines="0" w:after="40" w:afterAutospacing="0" w:line="220" w:lineRule="exact"/>
        <w:contextualSpacing w:val="0"/>
        <w:jc w:val="center"/>
      </w:pPr>
      <w:rPr>
        <w:rFonts w:ascii="Tahoma" w:hAnsi="Tahoma"/>
        <w:b/>
        <w:i w:val="0"/>
        <w:sz w:val="18"/>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single" w:sz="4" w:space="0" w:color="FFFFFF" w:themeColor="background1"/>
          <w:tl2br w:val="nil"/>
          <w:tr2bl w:val="nil"/>
        </w:tcBorders>
        <w:shd w:val="solid" w:color="auto" w:fill="auto"/>
      </w:tcPr>
    </w:tblStylePr>
    <w:tblStylePr w:type="lastRow">
      <w:pPr>
        <w:wordWrap/>
        <w:spacing w:line="220" w:lineRule="exact"/>
        <w:contextualSpacing w:val="0"/>
      </w:pPr>
      <w:rPr>
        <w:rFonts w:ascii="Arial" w:hAnsi="Arial"/>
        <w:sz w:val="18"/>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l2br w:val="nil"/>
          <w:tr2bl w:val="nil"/>
        </w:tcBorders>
      </w:tcPr>
    </w:tblStylePr>
    <w:tblStylePr w:type="firstCol">
      <w:pPr>
        <w:wordWrap/>
        <w:spacing w:line="220" w:lineRule="exact"/>
        <w:contextualSpacing w:val="0"/>
      </w:pPr>
      <w:rPr>
        <w:rFonts w:ascii="Tahoma" w:hAnsi="Tahoma"/>
        <w:b/>
        <w:i w:val="0"/>
        <w:sz w:val="18"/>
      </w:rPr>
    </w:tblStylePr>
  </w:style>
  <w:style w:type="paragraph" w:customStyle="1" w:styleId="OfficeAddress-TitlePage">
    <w:name w:val="Office Address - Title Page"/>
    <w:basedOn w:val="OfficeAddress-Ltr"/>
    <w:qFormat/>
    <w:rsid w:val="00705406"/>
    <w:pPr>
      <w:tabs>
        <w:tab w:val="clear" w:pos="3084"/>
        <w:tab w:val="clear" w:pos="4098"/>
        <w:tab w:val="left" w:pos="3600"/>
        <w:tab w:val="left" w:pos="4867"/>
      </w:tabs>
      <w:spacing w:line="260" w:lineRule="exact"/>
    </w:pPr>
    <w:rPr>
      <w:sz w:val="20"/>
    </w:rPr>
  </w:style>
  <w:style w:type="paragraph" w:customStyle="1" w:styleId="OfficeAddress-Ltr">
    <w:name w:val="Office Address - Ltr"/>
    <w:basedOn w:val="Normal"/>
    <w:qFormat/>
    <w:rsid w:val="00705406"/>
    <w:pPr>
      <w:tabs>
        <w:tab w:val="clear" w:pos="284"/>
        <w:tab w:val="left" w:pos="3084"/>
        <w:tab w:val="left" w:pos="4098"/>
      </w:tabs>
      <w:spacing w:line="200" w:lineRule="exact"/>
    </w:pPr>
    <w:rPr>
      <w:rFonts w:ascii="Arial" w:eastAsia="Times New Roman" w:hAnsi="Arial" w:cs="Times New Roman"/>
      <w:kern w:val="0"/>
      <w:sz w:val="14"/>
      <w:szCs w:val="14"/>
      <w:lang w:val="en-CA"/>
    </w:rPr>
  </w:style>
  <w:style w:type="table" w:customStyle="1" w:styleId="WASATable">
    <w:name w:val="WASA Table"/>
    <w:basedOn w:val="TableNormal"/>
    <w:uiPriority w:val="99"/>
    <w:qFormat/>
    <w:rsid w:val="00705406"/>
    <w:pPr>
      <w:spacing w:before="20" w:after="20"/>
    </w:pPr>
    <w:rPr>
      <w:rFonts w:ascii="Times New Roman" w:eastAsia="Times New Roman" w:hAnsi="Times New Roman" w:cs="Times New Roman"/>
      <w:sz w:val="24"/>
      <w:szCs w:val="20"/>
      <w:lang w:val="en-CA" w:eastAsia="en-CA"/>
    </w:rPr>
    <w:tblPr>
      <w:tblStyleRowBandSize w:val="1"/>
      <w:tblBorders>
        <w:top w:val="single" w:sz="6" w:space="0" w:color="29A1C7"/>
        <w:left w:val="single" w:sz="6" w:space="0" w:color="29A1C7"/>
        <w:bottom w:val="single" w:sz="6" w:space="0" w:color="29A1C7"/>
        <w:right w:val="single" w:sz="6" w:space="0" w:color="29A1C7"/>
        <w:insideH w:val="single" w:sz="6" w:space="0" w:color="29A1C7"/>
        <w:insideV w:val="single" w:sz="6" w:space="0" w:color="29A1C7"/>
      </w:tblBorders>
    </w:tblPr>
    <w:tblStylePr w:type="firstRow">
      <w:pPr>
        <w:jc w:val="center"/>
      </w:pPr>
      <w:rPr>
        <w:rFonts w:ascii="Times New Roman" w:hAnsi="Times New Roman"/>
        <w:b/>
        <w:color w:val="FFFFFF" w:themeColor="background1"/>
        <w:sz w:val="24"/>
      </w:rPr>
      <w:tblPr/>
      <w:tcPr>
        <w:tcBorders>
          <w:top w:val="nil"/>
          <w:left w:val="nil"/>
          <w:bottom w:val="single" w:sz="18" w:space="0" w:color="29A1C7"/>
          <w:right w:val="nil"/>
          <w:insideH w:val="nil"/>
          <w:insideV w:val="single" w:sz="6" w:space="0" w:color="FFFFFF" w:themeColor="background1"/>
          <w:tl2br w:val="nil"/>
          <w:tr2bl w:val="nil"/>
        </w:tcBorders>
        <w:shd w:val="clear" w:color="auto" w:fill="63C1DF"/>
      </w:tcPr>
    </w:tblStylePr>
    <w:tblStylePr w:type="band1Horz">
      <w:tblPr/>
      <w:tcPr>
        <w:shd w:val="clear" w:color="auto" w:fill="FFFFFF" w:themeFill="background1"/>
      </w:tcPr>
    </w:tblStylePr>
    <w:tblStylePr w:type="band2Horz">
      <w:tblPr/>
      <w:tcPr>
        <w:shd w:val="clear" w:color="auto" w:fill="FFF4A0" w:themeFill="accent5" w:themeFillTint="66"/>
      </w:tcPr>
    </w:tblStylePr>
  </w:style>
  <w:style w:type="paragraph" w:customStyle="1" w:styleId="TP-Subtitle">
    <w:name w:val="TP - Subtitle"/>
    <w:basedOn w:val="TP-Client"/>
    <w:qFormat/>
    <w:rsid w:val="00705406"/>
    <w:pPr>
      <w:spacing w:before="120"/>
    </w:pPr>
    <w:rPr>
      <w:rFonts w:ascii="Arial Bold" w:hAnsi="Arial Bold"/>
      <w:b/>
      <w:sz w:val="28"/>
    </w:rPr>
  </w:style>
  <w:style w:type="paragraph" w:customStyle="1" w:styleId="Header-Reportb">
    <w:name w:val="Header - Reportb"/>
    <w:basedOn w:val="Header-Reporta"/>
    <w:next w:val="Normal"/>
    <w:qFormat/>
    <w:rsid w:val="00705406"/>
    <w:pPr>
      <w:spacing w:after="0"/>
      <w:jc w:val="right"/>
    </w:pPr>
    <w:rPr>
      <w:b w:val="0"/>
      <w:i/>
    </w:rPr>
  </w:style>
  <w:style w:type="paragraph" w:customStyle="1" w:styleId="Header-Reportc">
    <w:name w:val="Header - Reportc"/>
    <w:basedOn w:val="Header-Reporta"/>
    <w:qFormat/>
    <w:rsid w:val="00705406"/>
    <w:pPr>
      <w:spacing w:before="60" w:after="240" w:line="240" w:lineRule="auto"/>
    </w:pPr>
    <w:rPr>
      <w:sz w:val="36"/>
    </w:rPr>
  </w:style>
  <w:style w:type="paragraph" w:customStyle="1" w:styleId="Header-Reportd">
    <w:name w:val="Header - Reportd"/>
    <w:basedOn w:val="Header-Reporta"/>
    <w:qFormat/>
    <w:rsid w:val="00705406"/>
    <w:pPr>
      <w:spacing w:after="0" w:line="240" w:lineRule="auto"/>
    </w:pPr>
    <w:rPr>
      <w:sz w:val="60"/>
    </w:rPr>
  </w:style>
  <w:style w:type="table" w:customStyle="1" w:styleId="AECOMTable1">
    <w:name w:val="AECOM Table 1"/>
    <w:basedOn w:val="TableNormal"/>
    <w:uiPriority w:val="99"/>
    <w:rsid w:val="00705406"/>
    <w:rPr>
      <w:rFonts w:ascii="Times New Roman" w:eastAsia="Times New Roman" w:hAnsi="Times New Roman" w:cs="Times New Roman"/>
      <w:sz w:val="20"/>
      <w:szCs w:val="20"/>
      <w:lang w:val="en-CA" w:eastAsia="en-CA"/>
    </w:rPr>
    <w:tblPr/>
  </w:style>
  <w:style w:type="paragraph" w:customStyle="1" w:styleId="shim">
    <w:name w:val="shim"/>
    <w:rsid w:val="00705406"/>
    <w:pPr>
      <w:spacing w:line="40" w:lineRule="exact"/>
    </w:pPr>
    <w:rPr>
      <w:sz w:val="4"/>
      <w:szCs w:val="22"/>
    </w:rPr>
  </w:style>
  <w:style w:type="character" w:customStyle="1" w:styleId="colorwhite">
    <w:name w:val="color_white"/>
    <w:uiPriority w:val="1"/>
    <w:rsid w:val="00705406"/>
    <w:rPr>
      <w:color w:val="FFFFFF" w:themeColor="background1"/>
    </w:rPr>
  </w:style>
  <w:style w:type="paragraph" w:customStyle="1" w:styleId="CaptionDesc">
    <w:name w:val="Caption Desc"/>
    <w:qFormat/>
    <w:rsid w:val="00705406"/>
    <w:pPr>
      <w:spacing w:after="160" w:line="276" w:lineRule="auto"/>
    </w:pPr>
    <w:rPr>
      <w:sz w:val="14"/>
      <w:szCs w:val="14"/>
    </w:rPr>
  </w:style>
  <w:style w:type="character" w:customStyle="1" w:styleId="whitetext">
    <w:name w:val="white_text"/>
    <w:uiPriority w:val="1"/>
    <w:rsid w:val="00705406"/>
    <w:rPr>
      <w:color w:val="FFFFFF" w:themeColor="background1"/>
    </w:rPr>
  </w:style>
  <w:style w:type="paragraph" w:customStyle="1" w:styleId="MainBodyText8">
    <w:name w:val="Main Body Text 8"/>
    <w:rsid w:val="00705406"/>
    <w:pPr>
      <w:spacing w:before="60" w:after="60"/>
    </w:pPr>
    <w:rPr>
      <w:sz w:val="16"/>
      <w:szCs w:val="16"/>
    </w:rPr>
  </w:style>
  <w:style w:type="character" w:customStyle="1" w:styleId="longtext">
    <w:name w:val="long_text"/>
    <w:basedOn w:val="DefaultParagraphFont"/>
    <w:rsid w:val="00705406"/>
  </w:style>
  <w:style w:type="character" w:customStyle="1" w:styleId="Heading2Char">
    <w:name w:val="Heading 2 Char"/>
    <w:basedOn w:val="DefaultParagraphFont"/>
    <w:uiPriority w:val="9"/>
    <w:semiHidden/>
    <w:rsid w:val="00705406"/>
    <w:rPr>
      <w:rFonts w:asciiTheme="majorHAnsi" w:eastAsiaTheme="majorEastAsia" w:hAnsiTheme="majorHAnsi" w:cstheme="majorBidi"/>
      <w:b/>
      <w:bCs/>
      <w:color w:val="00B5E2" w:themeColor="accent1"/>
      <w:sz w:val="26"/>
      <w:szCs w:val="26"/>
    </w:rPr>
  </w:style>
  <w:style w:type="numbering" w:customStyle="1" w:styleId="PucesTecsult">
    <w:name w:val="Puces Tecsult"/>
    <w:basedOn w:val="NoList"/>
    <w:uiPriority w:val="99"/>
    <w:rsid w:val="00705406"/>
    <w:pPr>
      <w:numPr>
        <w:numId w:val="27"/>
      </w:numPr>
    </w:pPr>
  </w:style>
  <w:style w:type="paragraph" w:customStyle="1" w:styleId="Textebleu">
    <w:name w:val="Texte bleu"/>
    <w:basedOn w:val="Normal"/>
    <w:link w:val="TextebleuCar"/>
    <w:qFormat/>
    <w:rsid w:val="00705406"/>
    <w:pPr>
      <w:tabs>
        <w:tab w:val="clear" w:pos="284"/>
      </w:tabs>
      <w:overflowPunct w:val="0"/>
      <w:autoSpaceDE w:val="0"/>
      <w:autoSpaceDN w:val="0"/>
      <w:adjustRightInd w:val="0"/>
      <w:spacing w:afterLines="100" w:line="240" w:lineRule="exact"/>
      <w:jc w:val="right"/>
      <w:textAlignment w:val="baseline"/>
    </w:pPr>
    <w:rPr>
      <w:rFonts w:ascii="Arial" w:eastAsia="Times New Roman" w:hAnsi="Arial" w:cs="Times New Roman"/>
      <w:color w:val="0076CC"/>
      <w:kern w:val="0"/>
      <w:sz w:val="20"/>
      <w:szCs w:val="20"/>
      <w:lang w:eastAsia="fr-CA"/>
    </w:rPr>
  </w:style>
  <w:style w:type="character" w:customStyle="1" w:styleId="TextebleuCar">
    <w:name w:val="Texte bleu Car"/>
    <w:basedOn w:val="DefaultParagraphFont"/>
    <w:link w:val="Textebleu"/>
    <w:rsid w:val="00705406"/>
    <w:rPr>
      <w:rFonts w:ascii="Arial" w:eastAsia="Times New Roman" w:hAnsi="Arial" w:cs="Times New Roman"/>
      <w:color w:val="0076CC"/>
      <w:sz w:val="20"/>
      <w:szCs w:val="20"/>
      <w:lang w:val="fr-CA" w:eastAsia="fr-CA"/>
    </w:rPr>
  </w:style>
  <w:style w:type="character" w:customStyle="1" w:styleId="shorttext1">
    <w:name w:val="short_text1"/>
    <w:basedOn w:val="DefaultParagraphFont"/>
    <w:rsid w:val="00705406"/>
    <w:rPr>
      <w:sz w:val="23"/>
      <w:szCs w:val="23"/>
    </w:rPr>
  </w:style>
  <w:style w:type="character" w:customStyle="1" w:styleId="CommentTextChar">
    <w:name w:val="Comment Text Char"/>
    <w:basedOn w:val="DefaultParagraphFont"/>
    <w:rsid w:val="00705406"/>
    <w:rPr>
      <w:rFonts w:ascii="Arial" w:hAnsi="Arial" w:cs="Arial"/>
      <w:sz w:val="20"/>
      <w:szCs w:val="20"/>
    </w:rPr>
  </w:style>
  <w:style w:type="paragraph" w:styleId="Revision">
    <w:name w:val="Revision"/>
    <w:hidden/>
    <w:uiPriority w:val="99"/>
    <w:semiHidden/>
    <w:rsid w:val="00705406"/>
    <w:rPr>
      <w:rFonts w:ascii="Arial" w:hAnsi="Arial" w:cs="Arial"/>
      <w:sz w:val="20"/>
      <w:szCs w:val="20"/>
      <w:lang w:val="fr-CA"/>
    </w:rPr>
  </w:style>
  <w:style w:type="paragraph" w:customStyle="1" w:styleId="Pagedegarde-Sous-titre">
    <w:name w:val="Page de garde - Sous-titre"/>
    <w:basedOn w:val="Normal"/>
    <w:unhideWhenUsed/>
    <w:rsid w:val="00705406"/>
    <w:pPr>
      <w:tabs>
        <w:tab w:val="clear" w:pos="284"/>
      </w:tabs>
      <w:spacing w:before="120" w:after="120" w:line="260" w:lineRule="exact"/>
      <w:ind w:left="851" w:right="2835"/>
    </w:pPr>
    <w:rPr>
      <w:rFonts w:ascii="Arial" w:hAnsi="Arial" w:cs="Arial"/>
      <w:b/>
      <w:noProof/>
      <w:kern w:val="0"/>
      <w:sz w:val="20"/>
      <w:szCs w:val="20"/>
      <w:lang w:val="en-ZA" w:eastAsia="en-ZA"/>
    </w:rPr>
  </w:style>
  <w:style w:type="paragraph" w:customStyle="1" w:styleId="Headline1518regular">
    <w:name w:val="Headline_15/18 regular"/>
    <w:basedOn w:val="Normal"/>
    <w:uiPriority w:val="99"/>
    <w:rsid w:val="00705406"/>
    <w:pPr>
      <w:tabs>
        <w:tab w:val="clear" w:pos="284"/>
      </w:tabs>
      <w:suppressAutoHyphens/>
      <w:autoSpaceDE w:val="0"/>
      <w:autoSpaceDN w:val="0"/>
      <w:adjustRightInd w:val="0"/>
      <w:spacing w:after="170" w:line="360" w:lineRule="atLeast"/>
      <w:textAlignment w:val="center"/>
    </w:pPr>
    <w:rPr>
      <w:rFonts w:ascii="Akkurat Std" w:eastAsia="Calibri" w:hAnsi="Akkurat Std" w:cs="Akkurat Std"/>
      <w:color w:val="000000"/>
      <w:kern w:val="0"/>
      <w:sz w:val="30"/>
      <w:szCs w:val="30"/>
      <w:lang w:val="en-US"/>
    </w:rPr>
  </w:style>
  <w:style w:type="numbering" w:customStyle="1" w:styleId="Style1">
    <w:name w:val="Style1"/>
    <w:uiPriority w:val="99"/>
    <w:rsid w:val="00705406"/>
    <w:pPr>
      <w:numPr>
        <w:numId w:val="28"/>
      </w:numPr>
    </w:pPr>
  </w:style>
  <w:style w:type="paragraph" w:customStyle="1" w:styleId="corpsdetexte1">
    <w:name w:val="corps de texte 1"/>
    <w:basedOn w:val="Normal"/>
    <w:rsid w:val="00705406"/>
    <w:pPr>
      <w:tabs>
        <w:tab w:val="clear" w:pos="284"/>
        <w:tab w:val="left" w:pos="-1872"/>
        <w:tab w:val="left" w:pos="-1440"/>
        <w:tab w:val="left" w:pos="-1008"/>
        <w:tab w:val="left" w:pos="-720"/>
        <w:tab w:val="left" w:pos="-576"/>
        <w:tab w:val="left" w:pos="-144"/>
      </w:tabs>
      <w:spacing w:before="120" w:after="120" w:line="264" w:lineRule="auto"/>
      <w:jc w:val="both"/>
    </w:pPr>
    <w:rPr>
      <w:rFonts w:ascii="Univers 55" w:eastAsia="Times New Roman" w:hAnsi="Univers 55" w:cs="Times New Roman"/>
      <w:spacing w:val="-2"/>
      <w:kern w:val="0"/>
      <w:sz w:val="20"/>
      <w:szCs w:val="24"/>
      <w:lang w:eastAsia="fr-FR"/>
    </w:rPr>
  </w:style>
  <w:style w:type="paragraph" w:customStyle="1" w:styleId="Texte1">
    <w:name w:val="Texte 1"/>
    <w:basedOn w:val="Normal"/>
    <w:rsid w:val="00705406"/>
    <w:pPr>
      <w:widowControl w:val="0"/>
      <w:tabs>
        <w:tab w:val="clear" w:pos="284"/>
      </w:tabs>
      <w:spacing w:after="240" w:line="288" w:lineRule="auto"/>
      <w:ind w:left="900"/>
      <w:jc w:val="both"/>
    </w:pPr>
    <w:rPr>
      <w:rFonts w:ascii="Arial Narrow" w:eastAsia="Times New Roman" w:hAnsi="Arial Narrow" w:cs="Times New Roman"/>
      <w:kern w:val="0"/>
      <w:sz w:val="23"/>
      <w:szCs w:val="20"/>
      <w:lang w:eastAsia="fr-FR"/>
    </w:rPr>
  </w:style>
  <w:style w:type="paragraph" w:customStyle="1" w:styleId="listenumrosi">
    <w:name w:val="liste à numéros i)"/>
    <w:basedOn w:val="TableofFigures"/>
    <w:uiPriority w:val="99"/>
    <w:rsid w:val="00705406"/>
    <w:pPr>
      <w:tabs>
        <w:tab w:val="clear" w:pos="9026"/>
        <w:tab w:val="left" w:pos="1440"/>
        <w:tab w:val="left" w:pos="1620"/>
        <w:tab w:val="right" w:leader="dot" w:pos="9900"/>
      </w:tabs>
      <w:spacing w:after="40" w:line="260" w:lineRule="exact"/>
      <w:ind w:left="1440" w:right="531" w:hanging="1440"/>
    </w:pPr>
    <w:rPr>
      <w:rFonts w:ascii="Arial" w:eastAsia="Times New Roman" w:hAnsi="Arial" w:cs="Times New Roman"/>
      <w:noProof/>
      <w:kern w:val="0"/>
      <w:sz w:val="20"/>
      <w:szCs w:val="20"/>
    </w:rPr>
  </w:style>
  <w:style w:type="paragraph" w:customStyle="1" w:styleId="Bullet">
    <w:name w:val="Bullet"/>
    <w:basedOn w:val="BodyText"/>
    <w:link w:val="BulletChar"/>
    <w:uiPriority w:val="99"/>
    <w:rsid w:val="00705406"/>
    <w:pPr>
      <w:numPr>
        <w:numId w:val="29"/>
      </w:numPr>
      <w:tabs>
        <w:tab w:val="left" w:pos="432"/>
        <w:tab w:val="left" w:pos="990"/>
      </w:tabs>
      <w:overflowPunct w:val="0"/>
      <w:autoSpaceDE w:val="0"/>
      <w:autoSpaceDN w:val="0"/>
      <w:adjustRightInd w:val="0"/>
      <w:spacing w:before="80" w:after="80" w:line="288" w:lineRule="auto"/>
      <w:jc w:val="both"/>
      <w:textAlignment w:val="baseline"/>
    </w:pPr>
    <w:rPr>
      <w:rFonts w:ascii="Arial" w:eastAsia="Times New Roman" w:hAnsi="Arial" w:cs="Arial"/>
      <w:kern w:val="32"/>
      <w:szCs w:val="32"/>
      <w:lang w:eastAsia="fr-FR"/>
    </w:rPr>
  </w:style>
  <w:style w:type="character" w:customStyle="1" w:styleId="BulletChar">
    <w:name w:val="Bullet Char"/>
    <w:basedOn w:val="DefaultParagraphFont"/>
    <w:link w:val="Bullet"/>
    <w:uiPriority w:val="99"/>
    <w:locked/>
    <w:rsid w:val="00705406"/>
    <w:rPr>
      <w:rFonts w:ascii="Arial" w:eastAsia="Times New Roman" w:hAnsi="Arial" w:cs="Arial"/>
      <w:kern w:val="32"/>
      <w:sz w:val="20"/>
      <w:szCs w:val="32"/>
      <w:lang w:val="fr-CA" w:eastAsia="fr-FR"/>
    </w:rPr>
  </w:style>
  <w:style w:type="character" w:customStyle="1" w:styleId="hps">
    <w:name w:val="hps"/>
    <w:basedOn w:val="DefaultParagraphFont"/>
    <w:rsid w:val="00705406"/>
  </w:style>
  <w:style w:type="paragraph" w:customStyle="1" w:styleId="tiret">
    <w:name w:val="tiret"/>
    <w:basedOn w:val="BodyText"/>
    <w:rsid w:val="00705406"/>
    <w:pPr>
      <w:numPr>
        <w:numId w:val="30"/>
      </w:numPr>
      <w:tabs>
        <w:tab w:val="left" w:pos="1008"/>
        <w:tab w:val="left" w:pos="1418"/>
      </w:tabs>
      <w:suppressAutoHyphens/>
      <w:overflowPunct w:val="0"/>
      <w:autoSpaceDE w:val="0"/>
      <w:autoSpaceDN w:val="0"/>
      <w:adjustRightInd w:val="0"/>
      <w:spacing w:after="120" w:line="288" w:lineRule="auto"/>
      <w:jc w:val="both"/>
      <w:textAlignment w:val="baseline"/>
    </w:pPr>
    <w:rPr>
      <w:rFonts w:ascii="Arial" w:eastAsia="Times New Roman" w:hAnsi="Arial" w:cs="Arial"/>
      <w:kern w:val="32"/>
      <w:position w:val="-7"/>
      <w:szCs w:val="32"/>
      <w:lang w:eastAsia="fr-CA"/>
    </w:rPr>
  </w:style>
  <w:style w:type="paragraph" w:customStyle="1" w:styleId="Point1">
    <w:name w:val="Point_1"/>
    <w:basedOn w:val="ListParagraph"/>
    <w:link w:val="Point1Car"/>
    <w:qFormat/>
    <w:rsid w:val="00705406"/>
    <w:pPr>
      <w:tabs>
        <w:tab w:val="clear" w:pos="284"/>
      </w:tabs>
      <w:overflowPunct w:val="0"/>
      <w:autoSpaceDE w:val="0"/>
      <w:autoSpaceDN w:val="0"/>
      <w:adjustRightInd w:val="0"/>
      <w:spacing w:before="120" w:after="120" w:line="240" w:lineRule="auto"/>
      <w:ind w:left="0"/>
      <w:contextualSpacing w:val="0"/>
      <w:textAlignment w:val="baseline"/>
    </w:pPr>
    <w:rPr>
      <w:rFonts w:ascii="Arial" w:eastAsia="Times New Roman" w:hAnsi="Arial" w:cs="Times New Roman"/>
      <w:kern w:val="0"/>
      <w:sz w:val="20"/>
      <w:szCs w:val="20"/>
      <w:lang w:eastAsia="fr-CA"/>
    </w:rPr>
  </w:style>
  <w:style w:type="character" w:customStyle="1" w:styleId="Point1Car">
    <w:name w:val="Point_1 Car"/>
    <w:basedOn w:val="DefaultParagraphFont"/>
    <w:link w:val="Point1"/>
    <w:rsid w:val="00705406"/>
    <w:rPr>
      <w:rFonts w:ascii="Arial" w:eastAsia="Times New Roman" w:hAnsi="Arial" w:cs="Times New Roman"/>
      <w:sz w:val="20"/>
      <w:szCs w:val="20"/>
      <w:lang w:val="fr-CA" w:eastAsia="fr-CA"/>
    </w:rPr>
  </w:style>
  <w:style w:type="character" w:customStyle="1" w:styleId="Puce1Car0">
    <w:name w:val="Puce_1 Car"/>
    <w:basedOn w:val="DefaultParagraphFont"/>
    <w:link w:val="Puce10"/>
    <w:locked/>
    <w:rsid w:val="00705406"/>
    <w:rPr>
      <w:rFonts w:ascii="Arial" w:hAnsi="Arial" w:cs="Arial"/>
      <w:position w:val="-7"/>
    </w:rPr>
  </w:style>
  <w:style w:type="paragraph" w:customStyle="1" w:styleId="Puce10">
    <w:name w:val="Puce_1"/>
    <w:basedOn w:val="Normal"/>
    <w:link w:val="Puce1Car0"/>
    <w:rsid w:val="00705406"/>
    <w:pPr>
      <w:numPr>
        <w:numId w:val="31"/>
      </w:numPr>
      <w:tabs>
        <w:tab w:val="clear" w:pos="284"/>
      </w:tabs>
      <w:overflowPunct w:val="0"/>
      <w:autoSpaceDE w:val="0"/>
      <w:autoSpaceDN w:val="0"/>
      <w:spacing w:line="240" w:lineRule="auto"/>
      <w:ind w:left="146" w:hanging="146"/>
    </w:pPr>
    <w:rPr>
      <w:rFonts w:ascii="Arial" w:hAnsi="Arial" w:cs="Arial"/>
      <w:kern w:val="0"/>
      <w:position w:val="-7"/>
      <w:lang w:val="en-GB"/>
    </w:rPr>
  </w:style>
  <w:style w:type="paragraph" w:customStyle="1" w:styleId="gibeIINORMALE">
    <w:name w:val="gibe II NORMALE"/>
    <w:basedOn w:val="Normal"/>
    <w:link w:val="gibeIINORMALEChar"/>
    <w:rsid w:val="00705406"/>
    <w:pPr>
      <w:tabs>
        <w:tab w:val="clear" w:pos="284"/>
      </w:tabs>
      <w:spacing w:line="240" w:lineRule="auto"/>
      <w:jc w:val="both"/>
    </w:pPr>
    <w:rPr>
      <w:rFonts w:ascii="Tahoma" w:eastAsia="Times New Roman" w:hAnsi="Tahoma" w:cs="Tahoma"/>
      <w:kern w:val="0"/>
      <w:sz w:val="20"/>
      <w:szCs w:val="20"/>
      <w:lang w:val="en-US" w:eastAsia="it-IT"/>
    </w:rPr>
  </w:style>
  <w:style w:type="character" w:customStyle="1" w:styleId="gibeIINORMALEChar">
    <w:name w:val="gibe II NORMALE Char"/>
    <w:link w:val="gibeIINORMALE"/>
    <w:rsid w:val="00705406"/>
    <w:rPr>
      <w:rFonts w:ascii="Tahoma" w:eastAsia="Times New Roman" w:hAnsi="Tahoma" w:cs="Tahoma"/>
      <w:sz w:val="20"/>
      <w:szCs w:val="20"/>
      <w:lang w:val="en-US" w:eastAsia="it-IT"/>
    </w:rPr>
  </w:style>
  <w:style w:type="character" w:customStyle="1" w:styleId="Niv3Car">
    <w:name w:val="Niv.3 Car"/>
    <w:link w:val="Niv3"/>
    <w:locked/>
    <w:rsid w:val="00705406"/>
    <w:rPr>
      <w:lang w:eastAsia="fr-FR"/>
    </w:rPr>
  </w:style>
  <w:style w:type="paragraph" w:customStyle="1" w:styleId="Niv3">
    <w:name w:val="Niv.3"/>
    <w:basedOn w:val="Normal"/>
    <w:link w:val="Niv3Car"/>
    <w:rsid w:val="00705406"/>
    <w:pPr>
      <w:tabs>
        <w:tab w:val="clear" w:pos="284"/>
        <w:tab w:val="num" w:pos="720"/>
      </w:tabs>
      <w:spacing w:line="240" w:lineRule="auto"/>
      <w:jc w:val="both"/>
    </w:pPr>
    <w:rPr>
      <w:kern w:val="0"/>
      <w:lang w:val="en-GB" w:eastAsia="fr-FR"/>
    </w:rPr>
  </w:style>
  <w:style w:type="numbering" w:customStyle="1" w:styleId="NoList1">
    <w:name w:val="No List1"/>
    <w:next w:val="NoList"/>
    <w:uiPriority w:val="99"/>
    <w:semiHidden/>
    <w:unhideWhenUsed/>
    <w:rsid w:val="00705406"/>
  </w:style>
  <w:style w:type="character" w:customStyle="1" w:styleId="Heading3Char1">
    <w:name w:val="Heading 3 Char1"/>
    <w:aliases w:val="Minor Char,H3 Char,Section Char,gdm3 Char,C Sub-Sub/Italic Char,h3 sub heading Char,Head 3 Char,l3 Char,head3 Char,Heading 3 Char Char,Heading 3 Char2 Char Char,Heading 3 Char1 Char Char Char,Heading 3 Char Char Char1 Char Char,h3 Char"/>
    <w:basedOn w:val="Heading2Char1"/>
    <w:uiPriority w:val="9"/>
    <w:rsid w:val="00705406"/>
    <w:rPr>
      <w:rFonts w:ascii="Arial Gras" w:eastAsiaTheme="majorEastAsia" w:hAnsi="Arial Gras" w:cs="Arial"/>
      <w:b w:val="0"/>
      <w:bCs/>
      <w:iCs/>
      <w:snapToGrid w:val="0"/>
      <w:color w:val="000000" w:themeColor="text1"/>
      <w:kern w:val="28"/>
      <w:sz w:val="36"/>
      <w:szCs w:val="32"/>
      <w:lang w:val="en-US" w:eastAsia="fr-FR"/>
    </w:rPr>
  </w:style>
  <w:style w:type="paragraph" w:customStyle="1" w:styleId="listenumros1">
    <w:name w:val="liste à numéros 1)"/>
    <w:basedOn w:val="ListNumber"/>
    <w:rsid w:val="00705406"/>
    <w:pPr>
      <w:numPr>
        <w:numId w:val="0"/>
      </w:numPr>
      <w:tabs>
        <w:tab w:val="left" w:pos="-1872"/>
        <w:tab w:val="left" w:pos="-1440"/>
        <w:tab w:val="left" w:pos="-1008"/>
        <w:tab w:val="left" w:pos="-720"/>
        <w:tab w:val="left" w:pos="-576"/>
        <w:tab w:val="left" w:pos="-144"/>
        <w:tab w:val="num" w:pos="1440"/>
      </w:tabs>
      <w:spacing w:before="120" w:line="312" w:lineRule="auto"/>
      <w:ind w:left="1440" w:hanging="432"/>
      <w:jc w:val="both"/>
    </w:pPr>
    <w:rPr>
      <w:rFonts w:ascii="Univers LT 55" w:eastAsia="Times New Roman" w:hAnsi="Univers LT 55" w:cs="Arial"/>
      <w:b/>
      <w:caps/>
      <w:spacing w:val="-2"/>
      <w:kern w:val="32"/>
      <w:sz w:val="22"/>
      <w:szCs w:val="32"/>
      <w:lang w:val="en-US" w:eastAsia="fr-FR"/>
    </w:rPr>
  </w:style>
  <w:style w:type="paragraph" w:customStyle="1" w:styleId="listealphaA">
    <w:name w:val="liste alpha A"/>
    <w:basedOn w:val="Normal"/>
    <w:rsid w:val="00705406"/>
    <w:pPr>
      <w:numPr>
        <w:numId w:val="32"/>
      </w:numPr>
      <w:tabs>
        <w:tab w:val="clear" w:pos="284"/>
        <w:tab w:val="left" w:pos="1521"/>
      </w:tabs>
      <w:spacing w:after="120" w:line="312" w:lineRule="auto"/>
      <w:jc w:val="both"/>
    </w:pPr>
    <w:rPr>
      <w:rFonts w:ascii="Univers LT 55" w:eastAsia="Times New Roman" w:hAnsi="Univers LT 55" w:cs="Arial"/>
      <w:b/>
      <w:bCs/>
      <w:kern w:val="32"/>
      <w:sz w:val="22"/>
      <w:szCs w:val="32"/>
      <w:lang w:eastAsia="fr-FR"/>
    </w:rPr>
  </w:style>
  <w:style w:type="paragraph" w:customStyle="1" w:styleId="Style2">
    <w:name w:val="Style2"/>
    <w:basedOn w:val="Bullet"/>
    <w:link w:val="Style2Car"/>
    <w:qFormat/>
    <w:rsid w:val="00705406"/>
    <w:pPr>
      <w:numPr>
        <w:numId w:val="0"/>
      </w:numPr>
      <w:spacing w:before="0" w:after="120" w:line="312" w:lineRule="auto"/>
    </w:pPr>
  </w:style>
  <w:style w:type="paragraph" w:customStyle="1" w:styleId="Intertitre">
    <w:name w:val="Intertitre"/>
    <w:basedOn w:val="Normal"/>
    <w:next w:val="Normal"/>
    <w:rsid w:val="00705406"/>
    <w:pPr>
      <w:keepLines/>
      <w:tabs>
        <w:tab w:val="clear" w:pos="284"/>
      </w:tabs>
      <w:overflowPunct w:val="0"/>
      <w:autoSpaceDE w:val="0"/>
      <w:autoSpaceDN w:val="0"/>
      <w:adjustRightInd w:val="0"/>
      <w:spacing w:before="480" w:after="240"/>
      <w:textAlignment w:val="baseline"/>
    </w:pPr>
    <w:rPr>
      <w:rFonts w:ascii="Arial" w:eastAsia="Times New Roman" w:hAnsi="Arial" w:cs="Arial"/>
      <w:b/>
      <w:bCs/>
      <w:kern w:val="0"/>
      <w:sz w:val="24"/>
      <w:szCs w:val="24"/>
      <w:lang w:eastAsia="fr-FR"/>
    </w:rPr>
  </w:style>
  <w:style w:type="paragraph" w:customStyle="1" w:styleId="Surtitre">
    <w:name w:val="Surtitre"/>
    <w:next w:val="Normal"/>
    <w:rsid w:val="00705406"/>
    <w:pPr>
      <w:framePr w:w="8686" w:hSpace="142" w:vSpace="142" w:wrap="around" w:vAnchor="page" w:hAnchor="page" w:x="2699" w:y="4681" w:anchorLock="1"/>
    </w:pPr>
    <w:rPr>
      <w:rFonts w:ascii="Arial" w:eastAsia="Times New Roman" w:hAnsi="Arial" w:cs="Arial"/>
      <w:i/>
      <w:sz w:val="32"/>
      <w:szCs w:val="32"/>
      <w:lang w:val="fr-CA" w:eastAsia="fr-FR"/>
    </w:rPr>
  </w:style>
  <w:style w:type="paragraph" w:customStyle="1" w:styleId="Textetableau">
    <w:name w:val="Texte tableau"/>
    <w:rsid w:val="00705406"/>
    <w:pPr>
      <w:spacing w:before="40" w:after="40"/>
      <w:contextualSpacing/>
    </w:pPr>
    <w:rPr>
      <w:rFonts w:ascii="Arial" w:eastAsia="Times New Roman" w:hAnsi="Arial" w:cs="Arial"/>
      <w:szCs w:val="20"/>
      <w:lang w:val="fr-CA" w:eastAsia="fr-FR"/>
    </w:rPr>
  </w:style>
  <w:style w:type="paragraph" w:customStyle="1" w:styleId="Titrecolonne">
    <w:name w:val="Titre colonne"/>
    <w:rsid w:val="00705406"/>
    <w:pPr>
      <w:spacing w:before="60" w:after="60"/>
    </w:pPr>
    <w:rPr>
      <w:rFonts w:ascii="Arial" w:eastAsia="Times New Roman" w:hAnsi="Arial" w:cs="Times New Roman"/>
      <w:b/>
      <w:sz w:val="20"/>
      <w:szCs w:val="20"/>
      <w:lang w:val="fr-CA" w:eastAsia="fr-FR"/>
    </w:rPr>
  </w:style>
  <w:style w:type="paragraph" w:customStyle="1" w:styleId="DOCTitredocument">
    <w:name w:val="DOC Titre document"/>
    <w:rsid w:val="00705406"/>
    <w:pPr>
      <w:framePr w:w="8686" w:hSpace="144" w:vSpace="144" w:wrap="around" w:vAnchor="page" w:hAnchor="page" w:x="2737" w:y="3961" w:anchorLock="1"/>
      <w:tabs>
        <w:tab w:val="center" w:pos="3780"/>
      </w:tabs>
      <w:spacing w:after="280"/>
    </w:pPr>
    <w:rPr>
      <w:rFonts w:ascii="Arial" w:eastAsia="Times New Roman" w:hAnsi="Arial" w:cs="Arial"/>
      <w:b/>
      <w:sz w:val="22"/>
      <w:szCs w:val="20"/>
      <w:lang w:val="fr-CA" w:eastAsia="fr-FR"/>
    </w:rPr>
  </w:style>
  <w:style w:type="paragraph" w:customStyle="1" w:styleId="Titreprinc">
    <w:name w:val="Titre princ."/>
    <w:basedOn w:val="Normal"/>
    <w:rsid w:val="00705406"/>
    <w:pPr>
      <w:framePr w:w="8686" w:hSpace="142" w:vSpace="142" w:wrap="around" w:vAnchor="page" w:hAnchor="page" w:x="2699" w:y="4681" w:anchorLock="1"/>
      <w:tabs>
        <w:tab w:val="clear" w:pos="284"/>
        <w:tab w:val="center" w:pos="3780"/>
      </w:tabs>
      <w:spacing w:before="160" w:after="280" w:line="240" w:lineRule="auto"/>
      <w:contextualSpacing/>
    </w:pPr>
    <w:rPr>
      <w:rFonts w:ascii="Arial" w:eastAsia="Times New Roman" w:hAnsi="Arial" w:cs="Arial"/>
      <w:b/>
      <w:kern w:val="0"/>
      <w:sz w:val="56"/>
      <w:szCs w:val="36"/>
      <w:lang w:eastAsia="fr-FR"/>
    </w:rPr>
  </w:style>
  <w:style w:type="paragraph" w:customStyle="1" w:styleId="Style10">
    <w:name w:val="Style 1"/>
    <w:rsid w:val="00705406"/>
    <w:pPr>
      <w:widowControl w:val="0"/>
      <w:autoSpaceDE w:val="0"/>
      <w:autoSpaceDN w:val="0"/>
      <w:adjustRightInd w:val="0"/>
    </w:pPr>
    <w:rPr>
      <w:rFonts w:ascii="Times New Roman" w:eastAsia="Times New Roman" w:hAnsi="Times New Roman" w:cs="Times New Roman"/>
      <w:sz w:val="20"/>
      <w:szCs w:val="20"/>
      <w:lang w:eastAsia="fr-FR"/>
    </w:rPr>
  </w:style>
  <w:style w:type="paragraph" w:customStyle="1" w:styleId="Default">
    <w:name w:val="Default"/>
    <w:rsid w:val="00705406"/>
    <w:pPr>
      <w:autoSpaceDE w:val="0"/>
      <w:autoSpaceDN w:val="0"/>
      <w:adjustRightInd w:val="0"/>
    </w:pPr>
    <w:rPr>
      <w:rFonts w:ascii="Century Gothic" w:eastAsia="Times New Roman" w:hAnsi="Century Gothic" w:cs="Century Gothic"/>
      <w:color w:val="000000"/>
      <w:sz w:val="24"/>
      <w:szCs w:val="24"/>
      <w:lang w:val="fr-CA" w:eastAsia="fr-CA"/>
    </w:rPr>
  </w:style>
  <w:style w:type="paragraph" w:customStyle="1" w:styleId="blockindentedtext">
    <w:name w:val="block indented text"/>
    <w:basedOn w:val="Normal"/>
    <w:link w:val="blockindentedtextChar"/>
    <w:rsid w:val="00705406"/>
    <w:pPr>
      <w:tabs>
        <w:tab w:val="clear" w:pos="284"/>
      </w:tabs>
      <w:spacing w:after="240" w:line="360" w:lineRule="auto"/>
      <w:ind w:left="1151"/>
      <w:jc w:val="both"/>
    </w:pPr>
    <w:rPr>
      <w:rFonts w:ascii="Arial" w:eastAsia="Times New Roman" w:hAnsi="Arial" w:cs="Times New Roman"/>
      <w:kern w:val="0"/>
      <w:sz w:val="20"/>
      <w:szCs w:val="20"/>
      <w:lang w:val="en-GB"/>
    </w:rPr>
  </w:style>
  <w:style w:type="character" w:customStyle="1" w:styleId="blockindentedtextChar">
    <w:name w:val="block indented text Char"/>
    <w:basedOn w:val="DefaultParagraphFont"/>
    <w:link w:val="blockindentedtext"/>
    <w:locked/>
    <w:rsid w:val="00705406"/>
    <w:rPr>
      <w:rFonts w:ascii="Arial" w:eastAsia="Times New Roman" w:hAnsi="Arial" w:cs="Times New Roman"/>
      <w:sz w:val="20"/>
      <w:szCs w:val="20"/>
    </w:rPr>
  </w:style>
  <w:style w:type="paragraph" w:customStyle="1" w:styleId="bulletalpha">
    <w:name w:val="bulletalpha"/>
    <w:basedOn w:val="Normal"/>
    <w:link w:val="bulletalphaChar"/>
    <w:rsid w:val="00705406"/>
    <w:pPr>
      <w:tabs>
        <w:tab w:val="clear" w:pos="284"/>
        <w:tab w:val="num" w:pos="360"/>
        <w:tab w:val="left" w:pos="1872"/>
      </w:tabs>
      <w:spacing w:after="240" w:line="360" w:lineRule="auto"/>
      <w:ind w:left="1872" w:hanging="720"/>
    </w:pPr>
    <w:rPr>
      <w:rFonts w:ascii="Arial" w:eastAsia="Times New Roman" w:hAnsi="Arial" w:cs="Times New Roman"/>
      <w:kern w:val="0"/>
      <w:sz w:val="20"/>
      <w:szCs w:val="20"/>
      <w:lang w:val="en-GB"/>
    </w:rPr>
  </w:style>
  <w:style w:type="character" w:customStyle="1" w:styleId="bulletalphaChar">
    <w:name w:val="bulletalpha Char"/>
    <w:basedOn w:val="DefaultParagraphFont"/>
    <w:link w:val="bulletalpha"/>
    <w:locked/>
    <w:rsid w:val="00705406"/>
    <w:rPr>
      <w:rFonts w:ascii="Arial" w:eastAsia="Times New Roman" w:hAnsi="Arial" w:cs="Times New Roman"/>
      <w:sz w:val="20"/>
      <w:szCs w:val="20"/>
    </w:rPr>
  </w:style>
  <w:style w:type="paragraph" w:customStyle="1" w:styleId="Bulletroman">
    <w:name w:val="Bulletroman"/>
    <w:basedOn w:val="Normal"/>
    <w:link w:val="BulletromanChar"/>
    <w:rsid w:val="00705406"/>
    <w:pPr>
      <w:numPr>
        <w:numId w:val="33"/>
      </w:numPr>
      <w:tabs>
        <w:tab w:val="clear" w:pos="284"/>
        <w:tab w:val="left" w:pos="1872"/>
      </w:tabs>
      <w:spacing w:after="240" w:line="360" w:lineRule="auto"/>
      <w:ind w:left="1872" w:hanging="720"/>
    </w:pPr>
    <w:rPr>
      <w:rFonts w:ascii="Arial" w:eastAsia="Times New Roman" w:hAnsi="Arial" w:cs="Times New Roman"/>
      <w:kern w:val="0"/>
      <w:sz w:val="20"/>
      <w:szCs w:val="20"/>
      <w:lang w:val="en-GB"/>
    </w:rPr>
  </w:style>
  <w:style w:type="character" w:customStyle="1" w:styleId="BulletromanChar">
    <w:name w:val="Bulletroman Char"/>
    <w:basedOn w:val="DefaultParagraphFont"/>
    <w:link w:val="Bulletroman"/>
    <w:locked/>
    <w:rsid w:val="00705406"/>
    <w:rPr>
      <w:rFonts w:ascii="Arial" w:eastAsia="Times New Roman" w:hAnsi="Arial" w:cs="Times New Roman"/>
      <w:sz w:val="20"/>
      <w:szCs w:val="20"/>
    </w:rPr>
  </w:style>
  <w:style w:type="paragraph" w:customStyle="1" w:styleId="indent3">
    <w:name w:val="indent 3"/>
    <w:rsid w:val="00705406"/>
    <w:pPr>
      <w:numPr>
        <w:numId w:val="34"/>
      </w:numPr>
      <w:tabs>
        <w:tab w:val="left" w:pos="3330"/>
      </w:tabs>
      <w:spacing w:after="240" w:line="360" w:lineRule="auto"/>
    </w:pPr>
    <w:rPr>
      <w:rFonts w:ascii="Arial" w:eastAsia="Times New Roman" w:hAnsi="Arial" w:cs="Times New Roman"/>
      <w:sz w:val="20"/>
      <w:szCs w:val="20"/>
    </w:rPr>
  </w:style>
  <w:style w:type="paragraph" w:customStyle="1" w:styleId="bulletdash">
    <w:name w:val="bulletdash"/>
    <w:basedOn w:val="Bullet"/>
    <w:rsid w:val="00705406"/>
    <w:pPr>
      <w:numPr>
        <w:numId w:val="35"/>
      </w:numPr>
      <w:tabs>
        <w:tab w:val="clear" w:pos="72"/>
        <w:tab w:val="clear" w:pos="432"/>
        <w:tab w:val="clear" w:pos="990"/>
        <w:tab w:val="num" w:pos="187"/>
        <w:tab w:val="left" w:pos="1872"/>
      </w:tabs>
      <w:overflowPunct/>
      <w:autoSpaceDE/>
      <w:autoSpaceDN/>
      <w:adjustRightInd/>
      <w:spacing w:before="0" w:after="240" w:line="360" w:lineRule="auto"/>
      <w:ind w:left="1872" w:hanging="720"/>
      <w:jc w:val="left"/>
      <w:textAlignment w:val="auto"/>
    </w:pPr>
    <w:rPr>
      <w:rFonts w:cs="Times New Roman"/>
      <w:b/>
      <w:caps/>
      <w:kern w:val="0"/>
      <w:lang w:val="en-GB" w:eastAsia="en-US"/>
    </w:rPr>
  </w:style>
  <w:style w:type="paragraph" w:customStyle="1" w:styleId="CV-MainTitles">
    <w:name w:val="CV-Main Titles"/>
    <w:basedOn w:val="Normal"/>
    <w:rsid w:val="00705406"/>
    <w:pPr>
      <w:keepNext/>
      <w:widowControl w:val="0"/>
      <w:tabs>
        <w:tab w:val="clear" w:pos="284"/>
        <w:tab w:val="right" w:pos="9418"/>
      </w:tabs>
      <w:suppressAutoHyphens/>
      <w:spacing w:before="120" w:after="120" w:line="240" w:lineRule="auto"/>
      <w:jc w:val="both"/>
    </w:pPr>
    <w:rPr>
      <w:rFonts w:ascii="Arial" w:eastAsia="Times New Roman" w:hAnsi="Arial" w:cs="Times New Roman"/>
      <w:b/>
      <w:color w:val="0000FF"/>
      <w:spacing w:val="-3"/>
      <w:kern w:val="0"/>
      <w:sz w:val="22"/>
      <w:szCs w:val="20"/>
    </w:rPr>
  </w:style>
  <w:style w:type="paragraph" w:customStyle="1" w:styleId="BF">
    <w:name w:val="BF"/>
    <w:basedOn w:val="Normal"/>
    <w:rsid w:val="00705406"/>
    <w:pPr>
      <w:numPr>
        <w:numId w:val="36"/>
      </w:numPr>
      <w:tabs>
        <w:tab w:val="clear" w:pos="284"/>
      </w:tabs>
      <w:spacing w:line="240" w:lineRule="auto"/>
    </w:pPr>
    <w:rPr>
      <w:rFonts w:ascii="Arial" w:eastAsia="Times New Roman" w:hAnsi="Arial" w:cs="Times New Roman"/>
      <w:kern w:val="0"/>
      <w:sz w:val="20"/>
      <w:szCs w:val="20"/>
      <w:lang w:val="en-GB"/>
    </w:rPr>
  </w:style>
  <w:style w:type="paragraph" w:customStyle="1" w:styleId="ordinarylefttext">
    <w:name w:val="ordinary left text"/>
    <w:basedOn w:val="Normal"/>
    <w:rsid w:val="00705406"/>
    <w:pPr>
      <w:tabs>
        <w:tab w:val="clear" w:pos="284"/>
      </w:tabs>
      <w:spacing w:after="240" w:line="360" w:lineRule="auto"/>
    </w:pPr>
    <w:rPr>
      <w:rFonts w:ascii="Arial" w:eastAsia="Times New Roman" w:hAnsi="Arial" w:cs="Times New Roman"/>
      <w:kern w:val="0"/>
      <w:sz w:val="20"/>
      <w:szCs w:val="20"/>
      <w:lang w:val="en-GB"/>
    </w:rPr>
  </w:style>
  <w:style w:type="paragraph" w:customStyle="1" w:styleId="Titrerapportetoffre">
    <w:name w:val="Titre rapport et offre"/>
    <w:basedOn w:val="Normal"/>
    <w:rsid w:val="00705406"/>
    <w:pPr>
      <w:tabs>
        <w:tab w:val="clear" w:pos="284"/>
      </w:tabs>
      <w:spacing w:before="2600" w:line="240" w:lineRule="auto"/>
    </w:pPr>
    <w:rPr>
      <w:rFonts w:ascii="Arial" w:eastAsia="Batang" w:hAnsi="Arial Gras" w:cs="Times New Roman"/>
      <w:b/>
      <w:kern w:val="0"/>
      <w:sz w:val="48"/>
      <w:szCs w:val="22"/>
      <w:lang w:eastAsia="fr-CA"/>
    </w:rPr>
  </w:style>
  <w:style w:type="paragraph" w:customStyle="1" w:styleId="Titre1Ficheprojet-CV">
    <w:name w:val="Titre 1 Fiche projet-CV"/>
    <w:basedOn w:val="Normal"/>
    <w:semiHidden/>
    <w:qFormat/>
    <w:rsid w:val="00705406"/>
    <w:pPr>
      <w:tabs>
        <w:tab w:val="clear" w:pos="284"/>
      </w:tabs>
      <w:spacing w:line="240" w:lineRule="auto"/>
    </w:pPr>
    <w:rPr>
      <w:rFonts w:ascii="Arial" w:eastAsia="Batang" w:hAnsi="Arial" w:cs="Times New Roman"/>
      <w:kern w:val="0"/>
      <w:sz w:val="32"/>
      <w:szCs w:val="22"/>
    </w:rPr>
  </w:style>
  <w:style w:type="paragraph" w:customStyle="1" w:styleId="Titre2Ficheprojet-CV">
    <w:name w:val="Titre 2 Fiche projet-CV"/>
    <w:basedOn w:val="Normal"/>
    <w:semiHidden/>
    <w:qFormat/>
    <w:rsid w:val="00705406"/>
    <w:pPr>
      <w:tabs>
        <w:tab w:val="clear" w:pos="284"/>
      </w:tabs>
      <w:spacing w:line="240" w:lineRule="auto"/>
    </w:pPr>
    <w:rPr>
      <w:rFonts w:ascii="Arial" w:eastAsia="Batang" w:hAnsi="Arial" w:cs="Times New Roman"/>
      <w:b/>
      <w:kern w:val="0"/>
      <w:sz w:val="20"/>
      <w:szCs w:val="22"/>
    </w:rPr>
  </w:style>
  <w:style w:type="paragraph" w:customStyle="1" w:styleId="En-ttegras">
    <w:name w:val="En-tête gras"/>
    <w:basedOn w:val="Normal"/>
    <w:uiPriority w:val="99"/>
    <w:semiHidden/>
    <w:qFormat/>
    <w:rsid w:val="00705406"/>
    <w:pPr>
      <w:tabs>
        <w:tab w:val="clear" w:pos="284"/>
        <w:tab w:val="center" w:pos="4320"/>
        <w:tab w:val="right" w:pos="8640"/>
      </w:tabs>
      <w:spacing w:line="240" w:lineRule="auto"/>
    </w:pPr>
    <w:rPr>
      <w:rFonts w:ascii="Arial" w:eastAsia="Batang" w:hAnsi="Arial" w:cs="Times New Roman"/>
      <w:b/>
      <w:kern w:val="0"/>
      <w:szCs w:val="22"/>
    </w:rPr>
  </w:style>
  <w:style w:type="paragraph" w:customStyle="1" w:styleId="Annexe">
    <w:name w:val="Annexe"/>
    <w:basedOn w:val="Normal"/>
    <w:next w:val="Normal"/>
    <w:semiHidden/>
    <w:unhideWhenUsed/>
    <w:rsid w:val="00705406"/>
    <w:pPr>
      <w:tabs>
        <w:tab w:val="clear" w:pos="284"/>
      </w:tabs>
      <w:spacing w:line="240" w:lineRule="auto"/>
      <w:ind w:left="5040"/>
      <w:contextualSpacing/>
    </w:pPr>
    <w:rPr>
      <w:rFonts w:ascii="Arial" w:eastAsia="Times New Roman" w:hAnsi="Arial" w:cs="Times New Roman"/>
      <w:b/>
      <w:kern w:val="0"/>
      <w:sz w:val="32"/>
      <w:szCs w:val="30"/>
    </w:rPr>
  </w:style>
  <w:style w:type="numbering" w:customStyle="1" w:styleId="Bleu">
    <w:name w:val="Bleu"/>
    <w:uiPriority w:val="99"/>
    <w:rsid w:val="00705406"/>
    <w:pPr>
      <w:numPr>
        <w:numId w:val="37"/>
      </w:numPr>
    </w:pPr>
  </w:style>
  <w:style w:type="character" w:customStyle="1" w:styleId="Confidentialit">
    <w:name w:val="Confidentialité"/>
    <w:basedOn w:val="DefaultParagraphFont"/>
    <w:uiPriority w:val="1"/>
    <w:semiHidden/>
    <w:unhideWhenUsed/>
    <w:rsid w:val="00705406"/>
    <w:rPr>
      <w:b/>
      <w:color w:val="939495"/>
      <w:sz w:val="16"/>
    </w:rPr>
  </w:style>
  <w:style w:type="paragraph" w:customStyle="1" w:styleId="En-ttepagecouverture">
    <w:name w:val="En-tête page couverture"/>
    <w:basedOn w:val="Normal"/>
    <w:semiHidden/>
    <w:unhideWhenUsed/>
    <w:rsid w:val="00705406"/>
    <w:pPr>
      <w:tabs>
        <w:tab w:val="clear" w:pos="284"/>
      </w:tabs>
      <w:spacing w:line="240" w:lineRule="auto"/>
    </w:pPr>
    <w:rPr>
      <w:rFonts w:ascii="Arial" w:eastAsia="Batang" w:hAnsi="Arial" w:cs="Times New Roman"/>
      <w:kern w:val="0"/>
      <w:szCs w:val="22"/>
    </w:rPr>
  </w:style>
  <w:style w:type="table" w:customStyle="1" w:styleId="Grilleclaire1">
    <w:name w:val="Grille claire1"/>
    <w:basedOn w:val="TableNormal"/>
    <w:uiPriority w:val="62"/>
    <w:rsid w:val="00705406"/>
    <w:rPr>
      <w:rFonts w:ascii="Arial" w:hAnsi="Arial"/>
      <w:szCs w:val="22"/>
      <w:lang w:val="fr-C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Arial" w:eastAsiaTheme="majorEastAsia" w:hAnsi="Arial" w:cstheme="majorBidi"/>
        <w:b w:val="0"/>
        <w:bCs/>
        <w:sz w:val="18"/>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Arial" w:eastAsiaTheme="majorEastAsia" w:hAnsi="Arial" w:cstheme="majorBidi"/>
        <w:b w:val="0"/>
        <w:bCs/>
        <w:sz w:val="18"/>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Arial" w:eastAsiaTheme="majorEastAsia" w:hAnsi="Arial" w:cstheme="majorBidi"/>
        <w:b w:val="0"/>
        <w:bCs/>
        <w:sz w:val="18"/>
      </w:rPr>
    </w:tblStylePr>
    <w:tblStylePr w:type="lastCol">
      <w:rPr>
        <w:rFonts w:ascii="Arial" w:eastAsiaTheme="majorEastAsia" w:hAnsi="Arial" w:cstheme="majorBidi"/>
        <w:b w:val="0"/>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Grilleclaire-Accent11">
    <w:name w:val="Grille claire - Accent 11"/>
    <w:basedOn w:val="TableNormal"/>
    <w:uiPriority w:val="62"/>
    <w:rsid w:val="00705406"/>
    <w:rPr>
      <w:rFonts w:ascii="Arial" w:hAnsi="Arial"/>
      <w:szCs w:val="22"/>
      <w:lang w:val="fr-CA"/>
    </w:rPr>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insideH w:val="single" w:sz="8" w:space="0" w:color="00B5E2" w:themeColor="accent1"/>
        <w:insideV w:val="single" w:sz="8" w:space="0" w:color="00B5E2" w:themeColor="accent1"/>
      </w:tblBorders>
    </w:tblPr>
    <w:tblStylePr w:type="firstRow">
      <w:pPr>
        <w:spacing w:before="0" w:after="0" w:line="240" w:lineRule="auto"/>
      </w:pPr>
      <w:rPr>
        <w:rFonts w:ascii="Arial" w:eastAsiaTheme="majorEastAsia" w:hAnsi="Arial" w:cstheme="majorBidi"/>
        <w:b w:val="0"/>
        <w:bCs/>
        <w:sz w:val="18"/>
      </w:rPr>
      <w:tblPr/>
      <w:tcPr>
        <w:tcBorders>
          <w:top w:val="single" w:sz="8" w:space="0" w:color="00B5E2" w:themeColor="accent1"/>
          <w:left w:val="single" w:sz="8" w:space="0" w:color="00B5E2" w:themeColor="accent1"/>
          <w:bottom w:val="single" w:sz="18" w:space="0" w:color="00B5E2" w:themeColor="accent1"/>
          <w:right w:val="single" w:sz="8" w:space="0" w:color="00B5E2" w:themeColor="accent1"/>
          <w:insideH w:val="nil"/>
          <w:insideV w:val="single" w:sz="8" w:space="0" w:color="00B5E2" w:themeColor="accent1"/>
        </w:tcBorders>
      </w:tcPr>
    </w:tblStylePr>
    <w:tblStylePr w:type="lastRow">
      <w:pPr>
        <w:spacing w:before="0" w:after="0" w:line="240" w:lineRule="auto"/>
      </w:pPr>
      <w:rPr>
        <w:rFonts w:ascii="Arial" w:eastAsiaTheme="majorEastAsia" w:hAnsi="Arial" w:cstheme="majorBidi"/>
        <w:b w:val="0"/>
        <w:bCs/>
        <w:sz w:val="18"/>
      </w:rPr>
      <w:tblPr/>
      <w:tcPr>
        <w:tcBorders>
          <w:top w:val="double" w:sz="6" w:space="0" w:color="00B5E2" w:themeColor="accent1"/>
          <w:left w:val="single" w:sz="8" w:space="0" w:color="00B5E2" w:themeColor="accent1"/>
          <w:bottom w:val="single" w:sz="8" w:space="0" w:color="00B5E2" w:themeColor="accent1"/>
          <w:right w:val="single" w:sz="8" w:space="0" w:color="00B5E2" w:themeColor="accent1"/>
          <w:insideH w:val="nil"/>
          <w:insideV w:val="single" w:sz="8" w:space="0" w:color="00B5E2" w:themeColor="accent1"/>
        </w:tcBorders>
      </w:tcPr>
    </w:tblStylePr>
    <w:tblStylePr w:type="firstCol">
      <w:rPr>
        <w:rFonts w:ascii="Arial" w:eastAsiaTheme="majorEastAsia" w:hAnsi="Arial" w:cstheme="majorBidi"/>
        <w:b w:val="0"/>
        <w:bCs/>
        <w:sz w:val="18"/>
      </w:rPr>
    </w:tblStylePr>
    <w:tblStylePr w:type="lastCol">
      <w:rPr>
        <w:rFonts w:ascii="Arial" w:eastAsiaTheme="majorEastAsia" w:hAnsi="Arial" w:cstheme="majorBidi"/>
        <w:b w:val="0"/>
        <w:bCs/>
        <w:sz w:val="18"/>
      </w:rPr>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tblStylePr w:type="band1Vert">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shd w:val="clear" w:color="auto" w:fill="B8F0FF" w:themeFill="accent1" w:themeFillTint="3F"/>
      </w:tcPr>
    </w:tblStylePr>
    <w:tblStylePr w:type="band1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insideV w:val="single" w:sz="8" w:space="0" w:color="00B5E2" w:themeColor="accent1"/>
        </w:tcBorders>
        <w:shd w:val="clear" w:color="auto" w:fill="B8F0FF" w:themeFill="accent1" w:themeFillTint="3F"/>
      </w:tcPr>
    </w:tblStylePr>
    <w:tblStylePr w:type="band2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insideV w:val="single" w:sz="8" w:space="0" w:color="00B5E2" w:themeColor="accent1"/>
        </w:tcBorders>
      </w:tcPr>
    </w:tblStylePr>
  </w:style>
  <w:style w:type="table" w:customStyle="1" w:styleId="TableGrid10">
    <w:name w:val="Table Grid1"/>
    <w:basedOn w:val="TableNormal"/>
    <w:next w:val="TableGrid"/>
    <w:uiPriority w:val="59"/>
    <w:rsid w:val="00705406"/>
    <w:rPr>
      <w:sz w:val="22"/>
      <w:szCs w:val="22"/>
      <w:lang w:val="fr-C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steclaire1">
    <w:name w:val="Liste claire1"/>
    <w:basedOn w:val="TableNormal"/>
    <w:uiPriority w:val="61"/>
    <w:rsid w:val="00705406"/>
    <w:rPr>
      <w:rFonts w:ascii="Arial" w:hAnsi="Arial"/>
      <w:szCs w:val="22"/>
      <w:lang w:val="fr-C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rFonts w:ascii="Arial" w:hAnsi="Arial"/>
        <w:b w:val="0"/>
        <w:bCs/>
        <w:color w:val="FFFFFF" w:themeColor="background1"/>
        <w:sz w:val="18"/>
      </w:rPr>
      <w:tblPr/>
      <w:tcPr>
        <w:shd w:val="clear" w:color="auto" w:fill="000000" w:themeFill="text1"/>
      </w:tcPr>
    </w:tblStylePr>
    <w:tblStylePr w:type="lastRow">
      <w:pPr>
        <w:spacing w:before="0" w:after="0" w:line="240" w:lineRule="auto"/>
      </w:pPr>
      <w:rPr>
        <w:rFonts w:ascii="Arial" w:hAnsi="Arial"/>
        <w:b w:val="0"/>
        <w:bCs/>
        <w:sz w:val="18"/>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rFonts w:ascii="Arial" w:hAnsi="Arial"/>
        <w:b w:val="0"/>
        <w:bCs/>
        <w:sz w:val="18"/>
      </w:rPr>
    </w:tblStylePr>
    <w:tblStylePr w:type="lastCol">
      <w:rPr>
        <w:rFonts w:ascii="Arial" w:hAnsi="Arial"/>
        <w:b w:val="0"/>
        <w:bCs/>
        <w:sz w:val="18"/>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steclaire-Accent11">
    <w:name w:val="Liste claire - Accent 11"/>
    <w:basedOn w:val="TableNormal"/>
    <w:uiPriority w:val="61"/>
    <w:rsid w:val="00705406"/>
    <w:rPr>
      <w:rFonts w:ascii="Arial" w:hAnsi="Arial"/>
      <w:szCs w:val="22"/>
      <w:lang w:val="fr-CA"/>
    </w:rPr>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tblBorders>
    </w:tblPr>
    <w:tblStylePr w:type="firstRow">
      <w:pPr>
        <w:spacing w:before="0" w:after="0" w:line="240" w:lineRule="auto"/>
      </w:pPr>
      <w:rPr>
        <w:rFonts w:ascii="Arial" w:hAnsi="Arial"/>
        <w:b w:val="0"/>
        <w:bCs/>
        <w:color w:val="FFFFFF" w:themeColor="background1"/>
        <w:sz w:val="18"/>
      </w:rPr>
      <w:tblPr/>
      <w:tcPr>
        <w:shd w:val="clear" w:color="auto" w:fill="00B5E2" w:themeFill="accent1"/>
      </w:tcPr>
    </w:tblStylePr>
    <w:tblStylePr w:type="lastRow">
      <w:pPr>
        <w:spacing w:before="0" w:after="0" w:line="240" w:lineRule="auto"/>
      </w:pPr>
      <w:rPr>
        <w:rFonts w:ascii="Arial" w:hAnsi="Arial"/>
        <w:b w:val="0"/>
        <w:bCs/>
        <w:sz w:val="18"/>
      </w:rPr>
      <w:tblPr/>
      <w:tcPr>
        <w:tcBorders>
          <w:top w:val="double" w:sz="6" w:space="0" w:color="00B5E2" w:themeColor="accent1"/>
          <w:left w:val="single" w:sz="8" w:space="0" w:color="00B5E2" w:themeColor="accent1"/>
          <w:bottom w:val="single" w:sz="8" w:space="0" w:color="00B5E2" w:themeColor="accent1"/>
          <w:right w:val="single" w:sz="8" w:space="0" w:color="00B5E2" w:themeColor="accent1"/>
        </w:tcBorders>
      </w:tcPr>
    </w:tblStylePr>
    <w:tblStylePr w:type="firstCol">
      <w:rPr>
        <w:rFonts w:ascii="Arial" w:hAnsi="Arial"/>
        <w:b w:val="0"/>
        <w:bCs/>
        <w:sz w:val="18"/>
      </w:rPr>
    </w:tblStylePr>
    <w:tblStylePr w:type="lastCol">
      <w:rPr>
        <w:rFonts w:ascii="Arial" w:hAnsi="Arial"/>
        <w:b w:val="0"/>
        <w:bCs/>
        <w:sz w:val="18"/>
      </w:rPr>
    </w:tblStylePr>
    <w:tblStylePr w:type="band1Vert">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tblStylePr w:type="band1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style>
  <w:style w:type="paragraph" w:customStyle="1" w:styleId="Listetabledesmatires">
    <w:name w:val="Liste table des matières"/>
    <w:basedOn w:val="Normal"/>
    <w:next w:val="Normal"/>
    <w:semiHidden/>
    <w:unhideWhenUsed/>
    <w:rsid w:val="00705406"/>
    <w:pPr>
      <w:tabs>
        <w:tab w:val="clear" w:pos="284"/>
      </w:tabs>
      <w:spacing w:after="240" w:line="240" w:lineRule="auto"/>
    </w:pPr>
    <w:rPr>
      <w:rFonts w:ascii="Arial" w:eastAsia="Batang" w:hAnsi="Arial" w:cs="Times New Roman"/>
      <w:kern w:val="0"/>
      <w:sz w:val="32"/>
      <w:szCs w:val="22"/>
    </w:rPr>
  </w:style>
  <w:style w:type="paragraph" w:customStyle="1" w:styleId="Numrodepage-pieddepage">
    <w:name w:val="Numéro de page - pied de page"/>
    <w:basedOn w:val="Normal"/>
    <w:next w:val="Header"/>
    <w:uiPriority w:val="99"/>
    <w:unhideWhenUsed/>
    <w:rsid w:val="00705406"/>
    <w:pPr>
      <w:tabs>
        <w:tab w:val="clear" w:pos="284"/>
      </w:tabs>
      <w:spacing w:before="120" w:line="240" w:lineRule="auto"/>
      <w:jc w:val="right"/>
    </w:pPr>
    <w:rPr>
      <w:rFonts w:ascii="Arial" w:eastAsia="Batang" w:hAnsi="Arial" w:cs="Times New Roman"/>
      <w:kern w:val="0"/>
      <w:sz w:val="14"/>
      <w:szCs w:val="22"/>
    </w:rPr>
  </w:style>
  <w:style w:type="numbering" w:customStyle="1" w:styleId="Orange">
    <w:name w:val="Orange"/>
    <w:uiPriority w:val="99"/>
    <w:rsid w:val="00705406"/>
    <w:pPr>
      <w:numPr>
        <w:numId w:val="38"/>
      </w:numPr>
    </w:pPr>
  </w:style>
  <w:style w:type="paragraph" w:customStyle="1" w:styleId="Pagedegarde-Texte">
    <w:name w:val="Page de garde - Texte"/>
    <w:basedOn w:val="Normal"/>
    <w:semiHidden/>
    <w:unhideWhenUsed/>
    <w:rsid w:val="00705406"/>
    <w:pPr>
      <w:tabs>
        <w:tab w:val="clear" w:pos="284"/>
      </w:tabs>
      <w:spacing w:after="600" w:line="240" w:lineRule="auto"/>
    </w:pPr>
    <w:rPr>
      <w:rFonts w:ascii="Arial" w:hAnsi="Arial" w:cs="Arial"/>
      <w:kern w:val="0"/>
      <w:sz w:val="20"/>
      <w:szCs w:val="20"/>
    </w:rPr>
  </w:style>
  <w:style w:type="paragraph" w:customStyle="1" w:styleId="Paragraphedelistetableau">
    <w:name w:val="Paragraphe de liste tableau"/>
    <w:basedOn w:val="ListParagraph"/>
    <w:rsid w:val="00705406"/>
    <w:pPr>
      <w:keepNext/>
      <w:tabs>
        <w:tab w:val="clear" w:pos="284"/>
      </w:tabs>
      <w:suppressAutoHyphens/>
      <w:overflowPunct w:val="0"/>
      <w:autoSpaceDE w:val="0"/>
      <w:autoSpaceDN w:val="0"/>
      <w:adjustRightInd w:val="0"/>
      <w:spacing w:before="20" w:after="20" w:line="240" w:lineRule="auto"/>
      <w:ind w:left="0"/>
      <w:textAlignment w:val="baseline"/>
    </w:pPr>
    <w:rPr>
      <w:rFonts w:ascii="Arial" w:eastAsia="Times New Roman" w:hAnsi="Arial" w:cs="Times New Roman"/>
      <w:kern w:val="0"/>
      <w:szCs w:val="20"/>
      <w:lang w:eastAsia="fr-CA"/>
    </w:rPr>
  </w:style>
  <w:style w:type="paragraph" w:customStyle="1" w:styleId="Secteur">
    <w:name w:val="Secteur"/>
    <w:basedOn w:val="Normal"/>
    <w:semiHidden/>
    <w:unhideWhenUsed/>
    <w:rsid w:val="00705406"/>
    <w:pPr>
      <w:tabs>
        <w:tab w:val="clear" w:pos="284"/>
      </w:tabs>
      <w:spacing w:line="240" w:lineRule="auto"/>
    </w:pPr>
    <w:rPr>
      <w:rFonts w:ascii="Arial" w:eastAsia="Batang" w:hAnsi="Arial" w:cs="Times New Roman"/>
      <w:b/>
      <w:kern w:val="0"/>
      <w:sz w:val="24"/>
      <w:szCs w:val="22"/>
    </w:rPr>
  </w:style>
  <w:style w:type="paragraph" w:customStyle="1" w:styleId="Sous-titre2">
    <w:name w:val="Sous-titre 2"/>
    <w:basedOn w:val="Subtitle"/>
    <w:next w:val="BodyText"/>
    <w:uiPriority w:val="11"/>
    <w:qFormat/>
    <w:rsid w:val="00705406"/>
    <w:pPr>
      <w:tabs>
        <w:tab w:val="clear" w:pos="284"/>
      </w:tabs>
      <w:spacing w:before="240" w:after="240" w:line="240" w:lineRule="auto"/>
    </w:pPr>
    <w:rPr>
      <w:rFonts w:ascii="Times New Roman" w:hAnsi="Times New Roman"/>
      <w:b/>
      <w:color w:val="auto"/>
      <w:kern w:val="0"/>
      <w:sz w:val="20"/>
    </w:rPr>
  </w:style>
  <w:style w:type="numbering" w:customStyle="1" w:styleId="Style3">
    <w:name w:val="Style3"/>
    <w:uiPriority w:val="99"/>
    <w:rsid w:val="00705406"/>
    <w:pPr>
      <w:numPr>
        <w:numId w:val="39"/>
      </w:numPr>
    </w:pPr>
  </w:style>
  <w:style w:type="table" w:customStyle="1" w:styleId="TableGray">
    <w:name w:val="Table Gray"/>
    <w:basedOn w:val="TableStyle1"/>
    <w:qFormat/>
    <w:rsid w:val="00705406"/>
    <w:tblPr/>
    <w:tblStylePr w:type="firstRow">
      <w:pPr>
        <w:wordWrap/>
        <w:ind w:leftChars="0" w:left="0" w:firstLineChars="0" w:firstLine="0"/>
        <w:jc w:val="left"/>
      </w:pPr>
      <w:rPr>
        <w:rFonts w:ascii="Courier New" w:hAnsi="Courier New"/>
        <w:b/>
        <w:color w:val="FFFFFF"/>
        <w:sz w:val="18"/>
      </w:rPr>
      <w:tblPr/>
      <w:tcPr>
        <w:tcBorders>
          <w:top w:val="single" w:sz="2" w:space="0" w:color="808080"/>
          <w:left w:val="nil"/>
          <w:bottom w:val="single" w:sz="2" w:space="0" w:color="808080"/>
          <w:right w:val="nil"/>
          <w:insideH w:val="nil"/>
          <w:insideV w:val="nil"/>
          <w:tl2br w:val="nil"/>
          <w:tr2bl w:val="nil"/>
        </w:tcBorders>
        <w:shd w:val="clear" w:color="auto" w:fill="808080"/>
      </w:tcPr>
    </w:tblStylePr>
    <w:tblStylePr w:type="lastRow">
      <w:rPr>
        <w:rFonts w:ascii="Arial" w:hAnsi="Arial"/>
        <w:sz w:val="18"/>
      </w:rPr>
    </w:tblStylePr>
    <w:tblStylePr w:type="firstCol">
      <w:rPr>
        <w:rFonts w:ascii="Arial" w:hAnsi="Arial"/>
        <w:sz w:val="18"/>
      </w:rPr>
    </w:tblStylePr>
    <w:tblStylePr w:type="lastCol">
      <w:rPr>
        <w:rFonts w:ascii="Arial" w:hAnsi="Arial"/>
        <w:sz w:val="18"/>
      </w:rPr>
    </w:tblStylePr>
  </w:style>
  <w:style w:type="paragraph" w:customStyle="1" w:styleId="Tableauen-tte2">
    <w:name w:val="Tableau en-tête 2"/>
    <w:basedOn w:val="Normal"/>
    <w:rsid w:val="00705406"/>
    <w:pPr>
      <w:tabs>
        <w:tab w:val="clear" w:pos="284"/>
      </w:tabs>
      <w:spacing w:before="20" w:after="20" w:line="240" w:lineRule="auto"/>
      <w:jc w:val="center"/>
    </w:pPr>
    <w:rPr>
      <w:rFonts w:ascii="Arial" w:eastAsia="Batang" w:hAnsi="Arial" w:cs="Times New Roman"/>
      <w:b/>
      <w:kern w:val="0"/>
      <w:szCs w:val="22"/>
    </w:rPr>
  </w:style>
  <w:style w:type="table" w:customStyle="1" w:styleId="Tramemoyenne1-Accent11">
    <w:name w:val="Trame moyenne 1 - Accent 11"/>
    <w:basedOn w:val="TableNormal"/>
    <w:uiPriority w:val="63"/>
    <w:rsid w:val="00705406"/>
    <w:rPr>
      <w:rFonts w:ascii="Arial" w:hAnsi="Arial"/>
      <w:szCs w:val="22"/>
      <w:lang w:val="fr-CA"/>
    </w:rPr>
    <w:tblPr>
      <w:tblStyleRowBandSize w:val="1"/>
      <w:tblStyleColBandSize w:val="1"/>
      <w:tbl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single" w:sz="8" w:space="0" w:color="2AD4FF" w:themeColor="accent1" w:themeTint="BF"/>
      </w:tblBorders>
    </w:tblPr>
    <w:tblStylePr w:type="firstRow">
      <w:pPr>
        <w:spacing w:before="0" w:after="0" w:line="240" w:lineRule="auto"/>
      </w:pPr>
      <w:rPr>
        <w:rFonts w:ascii="Arial" w:hAnsi="Arial"/>
        <w:b w:val="0"/>
        <w:bCs/>
        <w:color w:val="FFFFFF" w:themeColor="background1"/>
        <w:sz w:val="18"/>
      </w:rPr>
      <w:tblPr/>
      <w:tcPr>
        <w:tc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nil"/>
          <w:insideV w:val="nil"/>
        </w:tcBorders>
        <w:shd w:val="clear" w:color="auto" w:fill="00B5E2" w:themeFill="accent1"/>
      </w:tcPr>
    </w:tblStylePr>
    <w:tblStylePr w:type="lastRow">
      <w:pPr>
        <w:spacing w:before="0" w:after="0" w:line="240" w:lineRule="auto"/>
      </w:pPr>
      <w:rPr>
        <w:rFonts w:ascii="Arial" w:hAnsi="Arial"/>
        <w:b w:val="0"/>
        <w:bCs/>
        <w:sz w:val="18"/>
      </w:rPr>
      <w:tblPr/>
      <w:tcPr>
        <w:tcBorders>
          <w:top w:val="double" w:sz="6"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nil"/>
          <w:insideV w:val="nil"/>
        </w:tcBorders>
      </w:tcPr>
    </w:tblStylePr>
    <w:tblStylePr w:type="firstCol">
      <w:rPr>
        <w:rFonts w:ascii="Arial" w:hAnsi="Arial"/>
        <w:b w:val="0"/>
        <w:bCs/>
        <w:sz w:val="18"/>
      </w:rPr>
    </w:tblStylePr>
    <w:tblStylePr w:type="lastCol">
      <w:rPr>
        <w:rFonts w:ascii="Arial" w:hAnsi="Arial"/>
        <w:b w:val="0"/>
        <w:bCs/>
        <w:sz w:val="18"/>
      </w:rPr>
    </w:tblStylePr>
    <w:tblStylePr w:type="band1Vert">
      <w:tblPr/>
      <w:tcPr>
        <w:shd w:val="clear" w:color="auto" w:fill="B8F0FF" w:themeFill="accent1" w:themeFillTint="3F"/>
      </w:tcPr>
    </w:tblStylePr>
    <w:tblStylePr w:type="band1Horz">
      <w:tblPr/>
      <w:tcPr>
        <w:tcBorders>
          <w:insideH w:val="nil"/>
          <w:insideV w:val="nil"/>
        </w:tcBorders>
        <w:shd w:val="clear" w:color="auto" w:fill="B8F0FF" w:themeFill="accent1" w:themeFillTint="3F"/>
      </w:tcPr>
    </w:tblStylePr>
    <w:tblStylePr w:type="band2Horz">
      <w:tblPr/>
      <w:tcPr>
        <w:tcBorders>
          <w:insideH w:val="nil"/>
          <w:insideV w:val="nil"/>
        </w:tcBorders>
      </w:tcPr>
    </w:tblStylePr>
  </w:style>
  <w:style w:type="numbering" w:customStyle="1" w:styleId="Vert">
    <w:name w:val="Vert"/>
    <w:uiPriority w:val="99"/>
    <w:rsid w:val="00705406"/>
    <w:pPr>
      <w:numPr>
        <w:numId w:val="40"/>
      </w:numPr>
    </w:pPr>
  </w:style>
  <w:style w:type="numbering" w:customStyle="1" w:styleId="WarmGray">
    <w:name w:val="Warm Gray"/>
    <w:rsid w:val="00705406"/>
    <w:pPr>
      <w:numPr>
        <w:numId w:val="41"/>
      </w:numPr>
    </w:pPr>
  </w:style>
  <w:style w:type="paragraph" w:styleId="z-TopofForm">
    <w:name w:val="HTML Top of Form"/>
    <w:basedOn w:val="Normal"/>
    <w:next w:val="Normal"/>
    <w:link w:val="z-TopofFormChar"/>
    <w:hidden/>
    <w:uiPriority w:val="99"/>
    <w:unhideWhenUsed/>
    <w:rsid w:val="00705406"/>
    <w:pPr>
      <w:pBdr>
        <w:bottom w:val="single" w:sz="6" w:space="1" w:color="auto"/>
      </w:pBdr>
      <w:tabs>
        <w:tab w:val="clear" w:pos="284"/>
      </w:tabs>
      <w:spacing w:line="240" w:lineRule="auto"/>
      <w:jc w:val="center"/>
    </w:pPr>
    <w:rPr>
      <w:rFonts w:ascii="Arial" w:eastAsia="Times New Roman" w:hAnsi="Arial" w:cs="Arial"/>
      <w:vanish/>
      <w:kern w:val="0"/>
      <w:sz w:val="16"/>
      <w:szCs w:val="16"/>
      <w:lang w:eastAsia="fr-CA"/>
    </w:rPr>
  </w:style>
  <w:style w:type="character" w:customStyle="1" w:styleId="z-TopofFormChar">
    <w:name w:val="z-Top of Form Char"/>
    <w:basedOn w:val="DefaultParagraphFont"/>
    <w:link w:val="z-TopofForm"/>
    <w:uiPriority w:val="99"/>
    <w:rsid w:val="00705406"/>
    <w:rPr>
      <w:rFonts w:ascii="Arial" w:eastAsia="Times New Roman" w:hAnsi="Arial" w:cs="Arial"/>
      <w:vanish/>
      <w:sz w:val="16"/>
      <w:szCs w:val="16"/>
      <w:lang w:val="fr-CA" w:eastAsia="fr-CA"/>
    </w:rPr>
  </w:style>
  <w:style w:type="paragraph" w:styleId="z-BottomofForm">
    <w:name w:val="HTML Bottom of Form"/>
    <w:basedOn w:val="Normal"/>
    <w:next w:val="Normal"/>
    <w:link w:val="z-BottomofFormChar"/>
    <w:hidden/>
    <w:uiPriority w:val="99"/>
    <w:unhideWhenUsed/>
    <w:rsid w:val="00705406"/>
    <w:pPr>
      <w:pBdr>
        <w:top w:val="single" w:sz="6" w:space="1" w:color="auto"/>
      </w:pBdr>
      <w:tabs>
        <w:tab w:val="clear" w:pos="284"/>
      </w:tabs>
      <w:spacing w:line="240" w:lineRule="auto"/>
      <w:jc w:val="center"/>
    </w:pPr>
    <w:rPr>
      <w:rFonts w:ascii="Arial" w:eastAsia="Times New Roman" w:hAnsi="Arial" w:cs="Arial"/>
      <w:vanish/>
      <w:kern w:val="0"/>
      <w:sz w:val="16"/>
      <w:szCs w:val="16"/>
      <w:lang w:eastAsia="fr-CA"/>
    </w:rPr>
  </w:style>
  <w:style w:type="character" w:customStyle="1" w:styleId="z-BottomofFormChar">
    <w:name w:val="z-Bottom of Form Char"/>
    <w:basedOn w:val="DefaultParagraphFont"/>
    <w:link w:val="z-BottomofForm"/>
    <w:uiPriority w:val="99"/>
    <w:rsid w:val="00705406"/>
    <w:rPr>
      <w:rFonts w:ascii="Arial" w:eastAsia="Times New Roman" w:hAnsi="Arial" w:cs="Arial"/>
      <w:vanish/>
      <w:sz w:val="16"/>
      <w:szCs w:val="16"/>
      <w:lang w:val="fr-CA" w:eastAsia="fr-CA"/>
    </w:rPr>
  </w:style>
  <w:style w:type="character" w:customStyle="1" w:styleId="gt-ft-text1">
    <w:name w:val="gt-ft-text1"/>
    <w:basedOn w:val="DefaultParagraphFont"/>
    <w:rsid w:val="00705406"/>
  </w:style>
  <w:style w:type="paragraph" w:customStyle="1" w:styleId="puce1-3pts">
    <w:name w:val="puce1-3pts"/>
    <w:basedOn w:val="Default"/>
    <w:next w:val="Default"/>
    <w:uiPriority w:val="99"/>
    <w:rsid w:val="00705406"/>
    <w:rPr>
      <w:rFonts w:ascii="Arial" w:eastAsiaTheme="minorHAnsi" w:hAnsi="Arial" w:cs="Arial"/>
      <w:color w:val="auto"/>
      <w:lang w:eastAsia="en-US"/>
    </w:rPr>
  </w:style>
  <w:style w:type="character" w:customStyle="1" w:styleId="atn">
    <w:name w:val="atn"/>
    <w:basedOn w:val="DefaultParagraphFont"/>
    <w:rsid w:val="00705406"/>
  </w:style>
  <w:style w:type="paragraph" w:customStyle="1" w:styleId="CM121">
    <w:name w:val="CM121"/>
    <w:basedOn w:val="Normal"/>
    <w:next w:val="Normal"/>
    <w:uiPriority w:val="99"/>
    <w:rsid w:val="00705406"/>
    <w:pPr>
      <w:widowControl w:val="0"/>
      <w:tabs>
        <w:tab w:val="clear" w:pos="284"/>
      </w:tabs>
      <w:autoSpaceDE w:val="0"/>
      <w:autoSpaceDN w:val="0"/>
      <w:adjustRightInd w:val="0"/>
      <w:spacing w:line="240" w:lineRule="auto"/>
    </w:pPr>
    <w:rPr>
      <w:rFonts w:ascii="Arial" w:eastAsiaTheme="minorEastAsia" w:hAnsi="Arial" w:cs="Arial"/>
      <w:kern w:val="0"/>
      <w:sz w:val="24"/>
      <w:szCs w:val="24"/>
      <w:lang w:val="en-CA" w:eastAsia="en-CA" w:bidi="he-IL"/>
    </w:rPr>
  </w:style>
  <w:style w:type="paragraph" w:customStyle="1" w:styleId="CM7">
    <w:name w:val="CM7"/>
    <w:basedOn w:val="Normal"/>
    <w:next w:val="Normal"/>
    <w:uiPriority w:val="99"/>
    <w:rsid w:val="00705406"/>
    <w:pPr>
      <w:widowControl w:val="0"/>
      <w:tabs>
        <w:tab w:val="clear" w:pos="284"/>
      </w:tabs>
      <w:autoSpaceDE w:val="0"/>
      <w:autoSpaceDN w:val="0"/>
      <w:adjustRightInd w:val="0"/>
      <w:spacing w:line="273" w:lineRule="atLeast"/>
    </w:pPr>
    <w:rPr>
      <w:rFonts w:ascii="Arial" w:eastAsiaTheme="minorEastAsia" w:hAnsi="Arial" w:cs="Arial"/>
      <w:kern w:val="0"/>
      <w:sz w:val="24"/>
      <w:szCs w:val="24"/>
      <w:lang w:val="en-CA" w:eastAsia="en-CA" w:bidi="he-IL"/>
    </w:rPr>
  </w:style>
  <w:style w:type="paragraph" w:customStyle="1" w:styleId="CM58">
    <w:name w:val="CM58"/>
    <w:basedOn w:val="Normal"/>
    <w:next w:val="Normal"/>
    <w:uiPriority w:val="99"/>
    <w:rsid w:val="00705406"/>
    <w:pPr>
      <w:widowControl w:val="0"/>
      <w:tabs>
        <w:tab w:val="clear" w:pos="284"/>
      </w:tabs>
      <w:autoSpaceDE w:val="0"/>
      <w:autoSpaceDN w:val="0"/>
      <w:adjustRightInd w:val="0"/>
      <w:spacing w:line="271" w:lineRule="atLeast"/>
    </w:pPr>
    <w:rPr>
      <w:rFonts w:ascii="Arial" w:eastAsiaTheme="minorEastAsia" w:hAnsi="Arial" w:cs="Arial"/>
      <w:kern w:val="0"/>
      <w:sz w:val="24"/>
      <w:szCs w:val="24"/>
      <w:lang w:val="en-CA" w:eastAsia="en-CA" w:bidi="he-IL"/>
    </w:rPr>
  </w:style>
  <w:style w:type="paragraph" w:customStyle="1" w:styleId="CM146">
    <w:name w:val="CM146"/>
    <w:basedOn w:val="Normal"/>
    <w:next w:val="Normal"/>
    <w:uiPriority w:val="99"/>
    <w:rsid w:val="00705406"/>
    <w:pPr>
      <w:widowControl w:val="0"/>
      <w:tabs>
        <w:tab w:val="clear" w:pos="284"/>
      </w:tabs>
      <w:autoSpaceDE w:val="0"/>
      <w:autoSpaceDN w:val="0"/>
      <w:adjustRightInd w:val="0"/>
      <w:spacing w:line="240" w:lineRule="auto"/>
    </w:pPr>
    <w:rPr>
      <w:rFonts w:ascii="Arial" w:eastAsiaTheme="minorEastAsia" w:hAnsi="Arial" w:cs="Arial"/>
      <w:kern w:val="0"/>
      <w:sz w:val="24"/>
      <w:szCs w:val="24"/>
      <w:lang w:val="en-CA" w:eastAsia="en-CA" w:bidi="he-IL"/>
    </w:rPr>
  </w:style>
  <w:style w:type="table" w:customStyle="1" w:styleId="Grilledutableau11">
    <w:name w:val="Grille du tableau11"/>
    <w:basedOn w:val="TableNormal"/>
    <w:next w:val="TableGrid"/>
    <w:uiPriority w:val="59"/>
    <w:rsid w:val="00705406"/>
    <w:rPr>
      <w:rFonts w:ascii="Calibri" w:eastAsia="Calibri" w:hAnsi="Calibri" w:cs="Times New Roman"/>
      <w:sz w:val="22"/>
      <w:szCs w:val="22"/>
      <w:lang w:val="fr-C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Orange1">
    <w:name w:val="Orange1"/>
    <w:uiPriority w:val="99"/>
    <w:rsid w:val="00705406"/>
    <w:pPr>
      <w:numPr>
        <w:numId w:val="42"/>
      </w:numPr>
    </w:pPr>
  </w:style>
  <w:style w:type="paragraph" w:customStyle="1" w:styleId="puce1-3">
    <w:name w:val="puce1-3"/>
    <w:basedOn w:val="Normal"/>
    <w:link w:val="puce1-3CarCar"/>
    <w:rsid w:val="00705406"/>
    <w:pPr>
      <w:numPr>
        <w:numId w:val="43"/>
      </w:numPr>
      <w:tabs>
        <w:tab w:val="clear" w:pos="284"/>
      </w:tabs>
      <w:spacing w:line="360" w:lineRule="auto"/>
    </w:pPr>
    <w:rPr>
      <w:rFonts w:ascii="Arial" w:eastAsia="Times New Roman" w:hAnsi="Arial" w:cs="Times New Roman"/>
      <w:kern w:val="0"/>
      <w:sz w:val="22"/>
      <w:szCs w:val="20"/>
      <w:lang w:eastAsia="fr-FR"/>
    </w:rPr>
  </w:style>
  <w:style w:type="character" w:customStyle="1" w:styleId="puce1-3CarCar">
    <w:name w:val="puce1-3 Car Car"/>
    <w:basedOn w:val="DefaultParagraphFont"/>
    <w:link w:val="puce1-3"/>
    <w:rsid w:val="00705406"/>
    <w:rPr>
      <w:rFonts w:ascii="Arial" w:eastAsia="Times New Roman" w:hAnsi="Arial" w:cs="Times New Roman"/>
      <w:sz w:val="22"/>
      <w:szCs w:val="20"/>
      <w:lang w:val="fr-CA" w:eastAsia="fr-FR"/>
    </w:rPr>
  </w:style>
  <w:style w:type="character" w:customStyle="1" w:styleId="Puce3Car">
    <w:name w:val="Puce3 Car"/>
    <w:basedOn w:val="BodyTextChar"/>
    <w:link w:val="Puce3"/>
    <w:locked/>
    <w:rsid w:val="00705406"/>
    <w:rPr>
      <w:rFonts w:ascii="Arial" w:hAnsi="Arial"/>
      <w:kern w:val="18"/>
      <w:sz w:val="20"/>
      <w:lang w:val="fr-CA" w:eastAsia="fr-CA"/>
    </w:rPr>
  </w:style>
  <w:style w:type="paragraph" w:customStyle="1" w:styleId="Puce3">
    <w:name w:val="Puce3"/>
    <w:basedOn w:val="ListParagraph"/>
    <w:link w:val="Puce3Car"/>
    <w:rsid w:val="00705406"/>
    <w:pPr>
      <w:numPr>
        <w:ilvl w:val="5"/>
        <w:numId w:val="44"/>
      </w:numPr>
      <w:tabs>
        <w:tab w:val="clear" w:pos="284"/>
      </w:tabs>
      <w:overflowPunct w:val="0"/>
      <w:autoSpaceDE w:val="0"/>
      <w:autoSpaceDN w:val="0"/>
      <w:adjustRightInd w:val="0"/>
      <w:spacing w:before="60" w:after="60" w:line="240" w:lineRule="auto"/>
      <w:contextualSpacing w:val="0"/>
      <w:jc w:val="both"/>
      <w:textAlignment w:val="baseline"/>
    </w:pPr>
    <w:rPr>
      <w:rFonts w:ascii="Arial" w:hAnsi="Arial"/>
      <w:kern w:val="0"/>
      <w:lang w:eastAsia="fr-CA"/>
    </w:rPr>
  </w:style>
  <w:style w:type="paragraph" w:customStyle="1" w:styleId="TABGras">
    <w:name w:val="TAB + Gras"/>
    <w:basedOn w:val="Normal"/>
    <w:link w:val="TABGrasCarCar"/>
    <w:rsid w:val="00705406"/>
    <w:pPr>
      <w:tabs>
        <w:tab w:val="clear" w:pos="284"/>
      </w:tabs>
      <w:spacing w:line="240" w:lineRule="auto"/>
      <w:jc w:val="center"/>
    </w:pPr>
    <w:rPr>
      <w:rFonts w:ascii="Arial" w:eastAsia="Times New Roman" w:hAnsi="Arial" w:cs="Times New Roman"/>
      <w:b/>
      <w:bCs/>
      <w:kern w:val="0"/>
      <w:szCs w:val="20"/>
      <w:lang w:eastAsia="fr-FR"/>
    </w:rPr>
  </w:style>
  <w:style w:type="character" w:customStyle="1" w:styleId="TABGrasCarCar">
    <w:name w:val="TAB + Gras Car Car"/>
    <w:basedOn w:val="DefaultParagraphFont"/>
    <w:link w:val="TABGras"/>
    <w:rsid w:val="00705406"/>
    <w:rPr>
      <w:rFonts w:ascii="Arial" w:eastAsia="Times New Roman" w:hAnsi="Arial" w:cs="Times New Roman"/>
      <w:b/>
      <w:bCs/>
      <w:szCs w:val="20"/>
      <w:lang w:val="fr-CA" w:eastAsia="fr-FR"/>
    </w:rPr>
  </w:style>
  <w:style w:type="paragraph" w:customStyle="1" w:styleId="TABGauche">
    <w:name w:val="TAB Gauche"/>
    <w:basedOn w:val="Normal"/>
    <w:rsid w:val="00705406"/>
    <w:pPr>
      <w:tabs>
        <w:tab w:val="clear" w:pos="284"/>
      </w:tabs>
      <w:spacing w:line="360" w:lineRule="auto"/>
    </w:pPr>
    <w:rPr>
      <w:rFonts w:ascii="Arial" w:eastAsia="Times New Roman" w:hAnsi="Arial" w:cs="Times New Roman"/>
      <w:kern w:val="0"/>
      <w:sz w:val="20"/>
      <w:szCs w:val="20"/>
      <w:lang w:eastAsia="fr-FR"/>
    </w:rPr>
  </w:style>
  <w:style w:type="paragraph" w:customStyle="1" w:styleId="TABTiret">
    <w:name w:val="TAB Tiret"/>
    <w:basedOn w:val="Normal"/>
    <w:link w:val="TABTiretCar"/>
    <w:rsid w:val="00705406"/>
    <w:pPr>
      <w:numPr>
        <w:numId w:val="45"/>
      </w:numPr>
      <w:tabs>
        <w:tab w:val="clear" w:pos="284"/>
      </w:tabs>
      <w:spacing w:line="240" w:lineRule="auto"/>
    </w:pPr>
    <w:rPr>
      <w:rFonts w:ascii="Arial" w:eastAsia="Times New Roman" w:hAnsi="Arial" w:cs="Times New Roman"/>
      <w:kern w:val="0"/>
      <w:sz w:val="20"/>
      <w:szCs w:val="20"/>
      <w:lang w:val="en-GB" w:eastAsia="fr-FR"/>
    </w:rPr>
  </w:style>
  <w:style w:type="character" w:customStyle="1" w:styleId="TABTiretCar">
    <w:name w:val="TAB Tiret Car"/>
    <w:basedOn w:val="DefaultParagraphFont"/>
    <w:link w:val="TABTiret"/>
    <w:rsid w:val="00705406"/>
    <w:rPr>
      <w:rFonts w:ascii="Arial" w:eastAsia="Times New Roman" w:hAnsi="Arial" w:cs="Times New Roman"/>
      <w:sz w:val="20"/>
      <w:szCs w:val="20"/>
      <w:lang w:eastAsia="fr-FR"/>
    </w:rPr>
  </w:style>
  <w:style w:type="paragraph" w:customStyle="1" w:styleId="TAB">
    <w:name w:val="TAB"/>
    <w:basedOn w:val="BodyText"/>
    <w:link w:val="TABCar"/>
    <w:rsid w:val="00705406"/>
    <w:pPr>
      <w:overflowPunct w:val="0"/>
      <w:autoSpaceDE w:val="0"/>
      <w:autoSpaceDN w:val="0"/>
      <w:adjustRightInd w:val="0"/>
      <w:spacing w:before="60" w:after="60" w:line="240" w:lineRule="auto"/>
      <w:jc w:val="center"/>
      <w:textAlignment w:val="baseline"/>
    </w:pPr>
    <w:rPr>
      <w:rFonts w:ascii="Arial" w:eastAsia="Times New Roman" w:hAnsi="Arial" w:cs="Times New Roman"/>
      <w:kern w:val="0"/>
      <w:szCs w:val="20"/>
      <w:lang w:val="fr-FR" w:eastAsia="fr-FR"/>
    </w:rPr>
  </w:style>
  <w:style w:type="character" w:customStyle="1" w:styleId="TABCar">
    <w:name w:val="TAB Car"/>
    <w:basedOn w:val="DefaultParagraphFont"/>
    <w:link w:val="TAB"/>
    <w:rsid w:val="00705406"/>
    <w:rPr>
      <w:rFonts w:ascii="Arial" w:eastAsia="Times New Roman" w:hAnsi="Arial" w:cs="Times New Roman"/>
      <w:szCs w:val="20"/>
      <w:lang w:val="fr-FR" w:eastAsia="fr-FR"/>
    </w:rPr>
  </w:style>
  <w:style w:type="paragraph" w:customStyle="1" w:styleId="StyleStyleTitreTABDroite-05cm1Droite-009cm1">
    <w:name w:val="Style Style TitreTAB + Droite :  -0.5 cm1 + Droite :  -0.09 cm1"/>
    <w:basedOn w:val="Normal"/>
    <w:rsid w:val="00705406"/>
    <w:pPr>
      <w:keepNext/>
      <w:numPr>
        <w:numId w:val="46"/>
      </w:numPr>
      <w:tabs>
        <w:tab w:val="clear" w:pos="284"/>
      </w:tabs>
      <w:spacing w:before="180" w:after="180" w:line="240" w:lineRule="auto"/>
    </w:pPr>
    <w:rPr>
      <w:rFonts w:ascii="Arial Gras" w:eastAsia="Times New Roman" w:hAnsi="Arial Gras" w:cs="Times New Roman"/>
      <w:b/>
      <w:bCs/>
      <w:kern w:val="0"/>
      <w:sz w:val="26"/>
      <w:szCs w:val="20"/>
      <w:lang w:eastAsia="de-DE"/>
    </w:rPr>
  </w:style>
  <w:style w:type="table" w:customStyle="1" w:styleId="Listeclaire-Accent122">
    <w:name w:val="Liste claire - Accent 122"/>
    <w:basedOn w:val="TableNormal"/>
    <w:uiPriority w:val="99"/>
    <w:rsid w:val="00705406"/>
    <w:rPr>
      <w:rFonts w:ascii="Arial" w:hAnsi="Arial"/>
      <w:szCs w:val="22"/>
      <w:lang w:val="fr-CA"/>
    </w:rPr>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tblBorders>
    </w:tblPr>
    <w:tblStylePr w:type="firstRow">
      <w:pPr>
        <w:spacing w:before="0" w:after="0" w:line="240" w:lineRule="auto"/>
      </w:pPr>
      <w:rPr>
        <w:rFonts w:ascii="Arial" w:hAnsi="Arial"/>
        <w:b w:val="0"/>
        <w:bCs/>
        <w:color w:val="FFFFFF" w:themeColor="background1"/>
        <w:sz w:val="18"/>
      </w:rPr>
      <w:tblPr/>
      <w:tcPr>
        <w:shd w:val="clear" w:color="auto" w:fill="00B5E2" w:themeFill="accent1"/>
      </w:tcPr>
    </w:tblStylePr>
    <w:tblStylePr w:type="lastRow">
      <w:pPr>
        <w:spacing w:before="0" w:after="0" w:line="240" w:lineRule="auto"/>
      </w:pPr>
      <w:rPr>
        <w:rFonts w:ascii="Arial" w:hAnsi="Arial"/>
        <w:b w:val="0"/>
        <w:bCs/>
        <w:sz w:val="18"/>
      </w:rPr>
      <w:tblPr/>
      <w:tcPr>
        <w:tcBorders>
          <w:top w:val="double" w:sz="6" w:space="0" w:color="00B5E2" w:themeColor="accent1"/>
          <w:left w:val="single" w:sz="8" w:space="0" w:color="00B5E2" w:themeColor="accent1"/>
          <w:bottom w:val="single" w:sz="8" w:space="0" w:color="00B5E2" w:themeColor="accent1"/>
          <w:right w:val="single" w:sz="8" w:space="0" w:color="00B5E2" w:themeColor="accent1"/>
        </w:tcBorders>
      </w:tcPr>
    </w:tblStylePr>
    <w:tblStylePr w:type="firstCol">
      <w:rPr>
        <w:rFonts w:ascii="Arial" w:hAnsi="Arial"/>
        <w:b w:val="0"/>
        <w:bCs/>
        <w:sz w:val="18"/>
      </w:rPr>
    </w:tblStylePr>
    <w:tblStylePr w:type="lastCol">
      <w:rPr>
        <w:rFonts w:ascii="Arial" w:hAnsi="Arial"/>
        <w:b w:val="0"/>
        <w:bCs/>
        <w:sz w:val="18"/>
      </w:rPr>
    </w:tblStylePr>
    <w:tblStylePr w:type="band1Vert">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tblStylePr w:type="band1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style>
  <w:style w:type="paragraph" w:customStyle="1" w:styleId="StyleTABGauche2">
    <w:name w:val="Style TAB + Gauche2"/>
    <w:basedOn w:val="Normal"/>
    <w:link w:val="StyleTABGauche2Car"/>
    <w:rsid w:val="00705406"/>
    <w:pPr>
      <w:tabs>
        <w:tab w:val="clear" w:pos="284"/>
      </w:tabs>
      <w:spacing w:line="240" w:lineRule="auto"/>
    </w:pPr>
    <w:rPr>
      <w:rFonts w:ascii="Arial" w:eastAsia="Times New Roman" w:hAnsi="Arial" w:cs="Times New Roman"/>
      <w:kern w:val="0"/>
      <w:sz w:val="20"/>
      <w:szCs w:val="20"/>
      <w:lang w:eastAsia="fr-FR"/>
    </w:rPr>
  </w:style>
  <w:style w:type="character" w:customStyle="1" w:styleId="StyleTABGauche2Car">
    <w:name w:val="Style TAB + Gauche2 Car"/>
    <w:basedOn w:val="DefaultParagraphFont"/>
    <w:link w:val="StyleTABGauche2"/>
    <w:rsid w:val="00705406"/>
    <w:rPr>
      <w:rFonts w:ascii="Arial" w:eastAsia="Times New Roman" w:hAnsi="Arial" w:cs="Times New Roman"/>
      <w:sz w:val="20"/>
      <w:szCs w:val="20"/>
      <w:lang w:val="fr-CA" w:eastAsia="fr-FR"/>
    </w:rPr>
  </w:style>
  <w:style w:type="paragraph" w:customStyle="1" w:styleId="TiretTab">
    <w:name w:val="Tiret Tab"/>
    <w:basedOn w:val="tiret"/>
    <w:link w:val="TiretTabCarCar"/>
    <w:rsid w:val="00705406"/>
    <w:pPr>
      <w:keepLines/>
      <w:numPr>
        <w:numId w:val="47"/>
      </w:numPr>
      <w:tabs>
        <w:tab w:val="clear" w:pos="1008"/>
        <w:tab w:val="clear" w:pos="1418"/>
      </w:tabs>
      <w:suppressAutoHyphens w:val="0"/>
      <w:overflowPunct/>
      <w:autoSpaceDE/>
      <w:autoSpaceDN/>
      <w:adjustRightInd/>
      <w:spacing w:after="0" w:line="240" w:lineRule="auto"/>
      <w:jc w:val="left"/>
      <w:textAlignment w:val="auto"/>
    </w:pPr>
    <w:rPr>
      <w:rFonts w:cs="Times New Roman"/>
      <w:kern w:val="0"/>
      <w:position w:val="0"/>
      <w:sz w:val="22"/>
      <w:szCs w:val="20"/>
      <w:lang w:eastAsia="fr-FR"/>
    </w:rPr>
  </w:style>
  <w:style w:type="character" w:customStyle="1" w:styleId="TiretTabCarCar">
    <w:name w:val="Tiret Tab Car Car"/>
    <w:basedOn w:val="DefaultParagraphFont"/>
    <w:link w:val="TiretTab"/>
    <w:rsid w:val="00705406"/>
    <w:rPr>
      <w:rFonts w:ascii="Arial" w:eastAsia="Times New Roman" w:hAnsi="Arial" w:cs="Times New Roman"/>
      <w:sz w:val="22"/>
      <w:szCs w:val="20"/>
      <w:lang w:val="fr-CA" w:eastAsia="fr-FR"/>
    </w:rPr>
  </w:style>
  <w:style w:type="paragraph" w:customStyle="1" w:styleId="TAB11">
    <w:name w:val="TAB 11"/>
    <w:basedOn w:val="TAB"/>
    <w:qFormat/>
    <w:rsid w:val="00705406"/>
    <w:pPr>
      <w:overflowPunct/>
      <w:autoSpaceDE/>
      <w:autoSpaceDN/>
      <w:adjustRightInd/>
      <w:spacing w:before="0" w:after="0"/>
      <w:textAlignment w:val="auto"/>
    </w:pPr>
    <w:rPr>
      <w:sz w:val="22"/>
      <w:lang w:val="fr-CA"/>
    </w:rPr>
  </w:style>
  <w:style w:type="paragraph" w:customStyle="1" w:styleId="TAB11GAUCHE">
    <w:name w:val="TAB 11 GAUCHE"/>
    <w:basedOn w:val="TAB11"/>
    <w:qFormat/>
    <w:rsid w:val="00705406"/>
    <w:pPr>
      <w:jc w:val="left"/>
    </w:pPr>
  </w:style>
  <w:style w:type="paragraph" w:customStyle="1" w:styleId="Listepuces1">
    <w:name w:val="Liste à puces 1"/>
    <w:basedOn w:val="ListBullet"/>
    <w:qFormat/>
    <w:rsid w:val="00705406"/>
    <w:pPr>
      <w:spacing w:after="0" w:line="260" w:lineRule="exact"/>
      <w:ind w:left="360" w:hanging="360"/>
    </w:pPr>
    <w:rPr>
      <w:rFonts w:ascii="Arial" w:eastAsia="Batang" w:hAnsi="Arial" w:cs="Times New Roman"/>
      <w:kern w:val="0"/>
      <w:szCs w:val="20"/>
    </w:rPr>
  </w:style>
  <w:style w:type="table" w:customStyle="1" w:styleId="Grilledutableau2">
    <w:name w:val="Grille du tableau2"/>
    <w:basedOn w:val="TableNormal"/>
    <w:next w:val="TableGrid"/>
    <w:uiPriority w:val="39"/>
    <w:rsid w:val="00705406"/>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cea">
    <w:name w:val="Puce_a"/>
    <w:basedOn w:val="ListParagraph"/>
    <w:link w:val="PuceaCar"/>
    <w:autoRedefine/>
    <w:qFormat/>
    <w:rsid w:val="00705406"/>
    <w:pPr>
      <w:numPr>
        <w:numId w:val="48"/>
      </w:numPr>
      <w:tabs>
        <w:tab w:val="clear" w:pos="284"/>
      </w:tabs>
      <w:overflowPunct w:val="0"/>
      <w:autoSpaceDE w:val="0"/>
      <w:autoSpaceDN w:val="0"/>
      <w:adjustRightInd w:val="0"/>
      <w:spacing w:line="240" w:lineRule="auto"/>
      <w:ind w:left="240" w:hanging="240"/>
      <w:jc w:val="both"/>
      <w:textAlignment w:val="baseline"/>
    </w:pPr>
    <w:rPr>
      <w:rFonts w:ascii="Arial" w:eastAsia="Times New Roman" w:hAnsi="Arial" w:cs="Times New Roman"/>
      <w:szCs w:val="20"/>
      <w:lang w:eastAsia="fr-CA"/>
    </w:rPr>
  </w:style>
  <w:style w:type="paragraph" w:customStyle="1" w:styleId="Puceb">
    <w:name w:val="Puce_b"/>
    <w:basedOn w:val="Pucea"/>
    <w:link w:val="PucebCar"/>
    <w:qFormat/>
    <w:rsid w:val="00705406"/>
    <w:pPr>
      <w:numPr>
        <w:ilvl w:val="1"/>
      </w:numPr>
      <w:ind w:left="382" w:hanging="142"/>
    </w:pPr>
  </w:style>
  <w:style w:type="character" w:customStyle="1" w:styleId="PuceaCar">
    <w:name w:val="Puce_a Car"/>
    <w:basedOn w:val="ListParagraphChar"/>
    <w:link w:val="Pucea"/>
    <w:rsid w:val="00705406"/>
    <w:rPr>
      <w:rFonts w:ascii="Arial" w:eastAsia="Times New Roman" w:hAnsi="Arial" w:cs="Times New Roman"/>
      <w:kern w:val="18"/>
      <w:szCs w:val="20"/>
      <w:lang w:val="fr-CA" w:eastAsia="fr-CA"/>
    </w:rPr>
  </w:style>
  <w:style w:type="character" w:customStyle="1" w:styleId="PucebCar">
    <w:name w:val="Puce_b Car"/>
    <w:basedOn w:val="PuceaCar"/>
    <w:link w:val="Puceb"/>
    <w:rsid w:val="00705406"/>
    <w:rPr>
      <w:rFonts w:ascii="Arial" w:eastAsia="Times New Roman" w:hAnsi="Arial" w:cs="Times New Roman"/>
      <w:kern w:val="18"/>
      <w:szCs w:val="20"/>
      <w:lang w:val="fr-CA" w:eastAsia="fr-CA"/>
    </w:rPr>
  </w:style>
  <w:style w:type="character" w:customStyle="1" w:styleId="Style2Car">
    <w:name w:val="Style2 Car"/>
    <w:basedOn w:val="Puce1Car0"/>
    <w:link w:val="Style2"/>
    <w:rsid w:val="00C81B9F"/>
    <w:rPr>
      <w:rFonts w:ascii="Arial" w:eastAsia="Times New Roman" w:hAnsi="Arial" w:cs="Arial"/>
      <w:kern w:val="32"/>
      <w:position w:val="-7"/>
      <w:sz w:val="20"/>
      <w:szCs w:val="32"/>
      <w:lang w:val="fr-CA" w:eastAsia="fr-FR"/>
    </w:rPr>
  </w:style>
  <w:style w:type="table" w:customStyle="1" w:styleId="291">
    <w:name w:val="291"/>
    <w:uiPriority w:val="99"/>
    <w:rsid w:val="00E75F2D"/>
    <w:pPr>
      <w:widowControl w:val="0"/>
      <w:autoSpaceDE w:val="0"/>
      <w:autoSpaceDN w:val="0"/>
      <w:adjustRightInd w:val="0"/>
    </w:pPr>
    <w:rPr>
      <w:rFonts w:ascii="Times New Roman" w:eastAsia="Calibri" w:hAnsi="Times New Roman" w:cs="Times New Roman"/>
      <w:sz w:val="24"/>
      <w:szCs w:val="24"/>
      <w:lang w:eastAsia="ja-JP"/>
    </w:rPr>
    <w:tblPr>
      <w:tblInd w:w="0" w:type="dxa"/>
      <w:tblBorders>
        <w:top w:val="single" w:sz="2" w:space="0" w:color="A6A6A6"/>
        <w:bottom w:val="single" w:sz="2" w:space="0" w:color="A6A6A6"/>
        <w:insideH w:val="single" w:sz="2" w:space="0" w:color="A6A6A6"/>
      </w:tblBorders>
      <w:tblCellMar>
        <w:top w:w="0" w:type="dxa"/>
        <w:left w:w="115" w:type="dxa"/>
        <w:bottom w:w="0" w:type="dxa"/>
        <w:right w:w="115" w:type="dxa"/>
      </w:tblCellMar>
    </w:tblPr>
  </w:style>
  <w:style w:type="character" w:customStyle="1" w:styleId="Style3Car">
    <w:name w:val="Style3 Car"/>
    <w:basedOn w:val="Style2Car"/>
    <w:rsid w:val="009A423E"/>
    <w:rPr>
      <w:rFonts w:ascii="Cambria" w:eastAsia="Times New Roman" w:hAnsi="Cambria" w:cs="Arial"/>
      <w:kern w:val="32"/>
      <w:position w:val="-7"/>
      <w:sz w:val="20"/>
      <w:szCs w:val="20"/>
      <w:lang w:val="fr-CA" w:eastAsia="fr-CA"/>
    </w:rPr>
  </w:style>
  <w:style w:type="paragraph" w:customStyle="1" w:styleId="ydp1ac6f5cbmsonormal">
    <w:name w:val="ydp1ac6f5cbmsonormal"/>
    <w:basedOn w:val="Normal"/>
    <w:rsid w:val="00023B5A"/>
    <w:pPr>
      <w:tabs>
        <w:tab w:val="clear" w:pos="284"/>
      </w:tabs>
      <w:spacing w:before="100" w:beforeAutospacing="1" w:after="100" w:afterAutospacing="1" w:line="240" w:lineRule="auto"/>
    </w:pPr>
    <w:rPr>
      <w:rFonts w:ascii="Calibri" w:hAnsi="Calibri" w:cs="Calibri"/>
      <w:kern w:val="0"/>
      <w:sz w:val="22"/>
      <w:szCs w:val="22"/>
      <w:lang w:val="fr-FR" w:eastAsia="fr-FR"/>
    </w:rPr>
  </w:style>
  <w:style w:type="paragraph" w:customStyle="1" w:styleId="ydp45d29f30yiv2584972056msonormal">
    <w:name w:val="ydp45d29f30yiv2584972056msonormal"/>
    <w:basedOn w:val="Normal"/>
    <w:rsid w:val="004A6DB7"/>
    <w:pPr>
      <w:tabs>
        <w:tab w:val="clear" w:pos="284"/>
      </w:tabs>
      <w:spacing w:before="100" w:beforeAutospacing="1" w:after="100" w:afterAutospacing="1" w:line="240" w:lineRule="auto"/>
    </w:pPr>
    <w:rPr>
      <w:rFonts w:ascii="Calibri" w:hAnsi="Calibri" w:cs="Calibri"/>
      <w:kern w:val="0"/>
      <w:sz w:val="22"/>
      <w:szCs w:val="22"/>
      <w:lang w:val="fr-FR" w:eastAsia="fr-FR"/>
    </w:rPr>
  </w:style>
  <w:style w:type="character" w:customStyle="1" w:styleId="Mentionnonrsolue1">
    <w:name w:val="Mention non résolue1"/>
    <w:basedOn w:val="DefaultParagraphFont"/>
    <w:uiPriority w:val="99"/>
    <w:semiHidden/>
    <w:unhideWhenUsed/>
    <w:rsid w:val="00BB09EA"/>
    <w:rPr>
      <w:color w:val="605E5C"/>
      <w:shd w:val="clear" w:color="auto" w:fill="E1DFDD"/>
    </w:rPr>
  </w:style>
  <w:style w:type="paragraph" w:customStyle="1" w:styleId="yiv0771286024msolistparagraph">
    <w:name w:val="yiv0771286024msolistparagraph"/>
    <w:basedOn w:val="Normal"/>
    <w:rsid w:val="00A64B48"/>
    <w:pPr>
      <w:tabs>
        <w:tab w:val="clear" w:pos="284"/>
      </w:tabs>
      <w:spacing w:before="100" w:beforeAutospacing="1" w:after="100" w:afterAutospacing="1" w:line="240" w:lineRule="auto"/>
    </w:pPr>
    <w:rPr>
      <w:rFonts w:ascii="Times New Roman" w:hAnsi="Times New Roman" w:cs="Times New Roman"/>
      <w:kern w:val="0"/>
      <w:sz w:val="24"/>
      <w:szCs w:val="24"/>
      <w:lang w:eastAsia="fr-CA"/>
    </w:rPr>
  </w:style>
  <w:style w:type="paragraph" w:customStyle="1" w:styleId="yiv0771286024msonormal">
    <w:name w:val="yiv0771286024msonormal"/>
    <w:basedOn w:val="Normal"/>
    <w:rsid w:val="00A64B48"/>
    <w:pPr>
      <w:tabs>
        <w:tab w:val="clear" w:pos="284"/>
      </w:tabs>
      <w:spacing w:before="100" w:beforeAutospacing="1" w:after="100" w:afterAutospacing="1" w:line="240" w:lineRule="auto"/>
    </w:pPr>
    <w:rPr>
      <w:rFonts w:ascii="Times New Roman" w:hAnsi="Times New Roman" w:cs="Times New Roman"/>
      <w:kern w:val="0"/>
      <w:sz w:val="24"/>
      <w:szCs w:val="24"/>
      <w:lang w:eastAsia="fr-CA"/>
    </w:rPr>
  </w:style>
  <w:style w:type="character" w:customStyle="1" w:styleId="Mentionnonrsolue2">
    <w:name w:val="Mention non résolue2"/>
    <w:basedOn w:val="DefaultParagraphFont"/>
    <w:uiPriority w:val="99"/>
    <w:semiHidden/>
    <w:unhideWhenUsed/>
    <w:rsid w:val="00495C20"/>
    <w:rPr>
      <w:color w:val="605E5C"/>
      <w:shd w:val="clear" w:color="auto" w:fill="E1DFDD"/>
    </w:rPr>
  </w:style>
  <w:style w:type="character" w:customStyle="1" w:styleId="Mentionnonrsolue3">
    <w:name w:val="Mention non résolue3"/>
    <w:basedOn w:val="DefaultParagraphFont"/>
    <w:uiPriority w:val="99"/>
    <w:semiHidden/>
    <w:unhideWhenUsed/>
    <w:rsid w:val="001C01F9"/>
    <w:rPr>
      <w:color w:val="605E5C"/>
      <w:shd w:val="clear" w:color="auto" w:fill="E1DFDD"/>
    </w:rPr>
  </w:style>
  <w:style w:type="character" w:customStyle="1" w:styleId="Mentionnonrsolue4">
    <w:name w:val="Mention non résolue4"/>
    <w:basedOn w:val="DefaultParagraphFont"/>
    <w:uiPriority w:val="99"/>
    <w:semiHidden/>
    <w:unhideWhenUsed/>
    <w:rsid w:val="00F9676E"/>
    <w:rPr>
      <w:color w:val="605E5C"/>
      <w:shd w:val="clear" w:color="auto" w:fill="E1DFDD"/>
    </w:rPr>
  </w:style>
  <w:style w:type="paragraph" w:customStyle="1" w:styleId="TableParagraph">
    <w:name w:val="Table Paragraph"/>
    <w:basedOn w:val="Normal"/>
    <w:uiPriority w:val="1"/>
    <w:qFormat/>
    <w:rsid w:val="00635E92"/>
    <w:pPr>
      <w:widowControl w:val="0"/>
      <w:tabs>
        <w:tab w:val="clear" w:pos="284"/>
      </w:tabs>
      <w:autoSpaceDE w:val="0"/>
      <w:autoSpaceDN w:val="0"/>
      <w:spacing w:before="6" w:line="240" w:lineRule="auto"/>
      <w:ind w:left="35"/>
      <w:jc w:val="center"/>
    </w:pPr>
    <w:rPr>
      <w:rFonts w:ascii="Times New Roman" w:eastAsia="Times New Roman" w:hAnsi="Times New Roman" w:cs="Times New Roman"/>
      <w:kern w:val="0"/>
      <w:sz w:val="22"/>
      <w:szCs w:val="22"/>
      <w:lang w:val="en-US"/>
    </w:rPr>
  </w:style>
  <w:style w:type="table" w:customStyle="1" w:styleId="TableNormal1">
    <w:name w:val="Table Normal1"/>
    <w:uiPriority w:val="2"/>
    <w:semiHidden/>
    <w:qFormat/>
    <w:rsid w:val="00635E92"/>
    <w:pPr>
      <w:widowControl w:val="0"/>
      <w:autoSpaceDE w:val="0"/>
      <w:autoSpaceDN w:val="0"/>
    </w:pPr>
    <w:rPr>
      <w:sz w:val="22"/>
      <w:szCs w:val="22"/>
    </w:rPr>
    <w:tblPr>
      <w:tblCellMar>
        <w:top w:w="0" w:type="dxa"/>
        <w:left w:w="0" w:type="dxa"/>
        <w:bottom w:w="0" w:type="dxa"/>
        <w:right w:w="0" w:type="dxa"/>
      </w:tblCellMar>
    </w:tblPr>
  </w:style>
  <w:style w:type="character" w:customStyle="1" w:styleId="UnresolvedMention1">
    <w:name w:val="Unresolved Mention1"/>
    <w:basedOn w:val="DefaultParagraphFont"/>
    <w:uiPriority w:val="99"/>
    <w:semiHidden/>
    <w:unhideWhenUsed/>
    <w:rsid w:val="00A9583D"/>
    <w:rPr>
      <w:color w:val="605E5C"/>
      <w:shd w:val="clear" w:color="auto" w:fill="E1DFDD"/>
    </w:rPr>
  </w:style>
  <w:style w:type="table" w:customStyle="1" w:styleId="Grilledutableau12">
    <w:name w:val="Grille du tableau12"/>
    <w:basedOn w:val="TableNormal"/>
    <w:next w:val="TableGrid"/>
    <w:uiPriority w:val="59"/>
    <w:unhideWhenUsed/>
    <w:rsid w:val="006A0E46"/>
    <w:rPr>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table" w:customStyle="1" w:styleId="TableNormal2">
    <w:name w:val="Table Normal2"/>
    <w:uiPriority w:val="2"/>
    <w:semiHidden/>
    <w:unhideWhenUsed/>
    <w:qFormat/>
    <w:rsid w:val="00A141F7"/>
    <w:pPr>
      <w:widowControl w:val="0"/>
      <w:autoSpaceDE w:val="0"/>
      <w:autoSpaceDN w:val="0"/>
    </w:pPr>
    <w:rPr>
      <w:sz w:val="22"/>
      <w:szCs w:val="22"/>
    </w:rPr>
    <w:tblPr>
      <w:tblInd w:w="0" w:type="dxa"/>
      <w:tblCellMar>
        <w:top w:w="0" w:type="dxa"/>
        <w:left w:w="0" w:type="dxa"/>
        <w:bottom w:w="0" w:type="dxa"/>
        <w:right w:w="0" w:type="dxa"/>
      </w:tblCellMar>
    </w:tblPr>
  </w:style>
  <w:style w:type="paragraph" w:customStyle="1" w:styleId="Title3">
    <w:name w:val="Title 3"/>
    <w:basedOn w:val="Normal"/>
    <w:uiPriority w:val="1"/>
    <w:qFormat/>
    <w:rsid w:val="00AB67EA"/>
    <w:pPr>
      <w:keepNext/>
      <w:keepLines/>
      <w:tabs>
        <w:tab w:val="clear" w:pos="284"/>
      </w:tabs>
      <w:spacing w:after="180"/>
      <w:outlineLvl w:val="1"/>
    </w:pPr>
    <w:rPr>
      <w:rFonts w:cstheme="minorHAnsi"/>
      <w:sz w:val="20"/>
    </w:rPr>
  </w:style>
  <w:style w:type="paragraph" w:customStyle="1" w:styleId="Corpsdetexte1Car11">
    <w:name w:val="Corps de texte 1 Car11"/>
    <w:basedOn w:val="Normal"/>
    <w:next w:val="BodyText"/>
    <w:qFormat/>
    <w:rsid w:val="004F49EA"/>
    <w:pPr>
      <w:tabs>
        <w:tab w:val="clear" w:pos="284"/>
      </w:tabs>
      <w:spacing w:after="180" w:line="240" w:lineRule="auto"/>
    </w:pPr>
    <w:rPr>
      <w:sz w:val="20"/>
      <w:szCs w:val="22"/>
    </w:rPr>
  </w:style>
  <w:style w:type="table" w:customStyle="1" w:styleId="Grilledutableau3">
    <w:name w:val="Grille du tableau3"/>
    <w:basedOn w:val="TableNormal"/>
    <w:next w:val="TableGrid"/>
    <w:uiPriority w:val="39"/>
    <w:rsid w:val="004F49EA"/>
    <w:rPr>
      <w:rFonts w:eastAsia="Times New Roman"/>
      <w:sz w:val="20"/>
      <w:szCs w:val="22"/>
      <w:lang w:eastAsia="zh-CN"/>
    </w:rPr>
    <w:tblPr/>
  </w:style>
  <w:style w:type="table" w:customStyle="1" w:styleId="Grilledutableau4">
    <w:name w:val="Grille du tableau4"/>
    <w:basedOn w:val="TableNormal"/>
    <w:next w:val="TableGrid"/>
    <w:uiPriority w:val="59"/>
    <w:rsid w:val="00DB0548"/>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53A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51758">
      <w:bodyDiv w:val="1"/>
      <w:marLeft w:val="0"/>
      <w:marRight w:val="0"/>
      <w:marTop w:val="0"/>
      <w:marBottom w:val="0"/>
      <w:divBdr>
        <w:top w:val="none" w:sz="0" w:space="0" w:color="auto"/>
        <w:left w:val="none" w:sz="0" w:space="0" w:color="auto"/>
        <w:bottom w:val="none" w:sz="0" w:space="0" w:color="auto"/>
        <w:right w:val="none" w:sz="0" w:space="0" w:color="auto"/>
      </w:divBdr>
    </w:div>
    <w:div w:id="37435535">
      <w:bodyDiv w:val="1"/>
      <w:marLeft w:val="0"/>
      <w:marRight w:val="0"/>
      <w:marTop w:val="0"/>
      <w:marBottom w:val="0"/>
      <w:divBdr>
        <w:top w:val="none" w:sz="0" w:space="0" w:color="auto"/>
        <w:left w:val="none" w:sz="0" w:space="0" w:color="auto"/>
        <w:bottom w:val="none" w:sz="0" w:space="0" w:color="auto"/>
        <w:right w:val="none" w:sz="0" w:space="0" w:color="auto"/>
      </w:divBdr>
    </w:div>
    <w:div w:id="38363929">
      <w:bodyDiv w:val="1"/>
      <w:marLeft w:val="0"/>
      <w:marRight w:val="0"/>
      <w:marTop w:val="0"/>
      <w:marBottom w:val="0"/>
      <w:divBdr>
        <w:top w:val="none" w:sz="0" w:space="0" w:color="auto"/>
        <w:left w:val="none" w:sz="0" w:space="0" w:color="auto"/>
        <w:bottom w:val="none" w:sz="0" w:space="0" w:color="auto"/>
        <w:right w:val="none" w:sz="0" w:space="0" w:color="auto"/>
      </w:divBdr>
    </w:div>
    <w:div w:id="62146195">
      <w:bodyDiv w:val="1"/>
      <w:marLeft w:val="0"/>
      <w:marRight w:val="0"/>
      <w:marTop w:val="0"/>
      <w:marBottom w:val="0"/>
      <w:divBdr>
        <w:top w:val="none" w:sz="0" w:space="0" w:color="auto"/>
        <w:left w:val="none" w:sz="0" w:space="0" w:color="auto"/>
        <w:bottom w:val="none" w:sz="0" w:space="0" w:color="auto"/>
        <w:right w:val="none" w:sz="0" w:space="0" w:color="auto"/>
      </w:divBdr>
      <w:divsChild>
        <w:div w:id="143663372">
          <w:marLeft w:val="533"/>
          <w:marRight w:val="0"/>
          <w:marTop w:val="0"/>
          <w:marBottom w:val="0"/>
          <w:divBdr>
            <w:top w:val="none" w:sz="0" w:space="0" w:color="auto"/>
            <w:left w:val="none" w:sz="0" w:space="0" w:color="auto"/>
            <w:bottom w:val="none" w:sz="0" w:space="0" w:color="auto"/>
            <w:right w:val="none" w:sz="0" w:space="0" w:color="auto"/>
          </w:divBdr>
        </w:div>
        <w:div w:id="358511250">
          <w:marLeft w:val="533"/>
          <w:marRight w:val="0"/>
          <w:marTop w:val="0"/>
          <w:marBottom w:val="0"/>
          <w:divBdr>
            <w:top w:val="none" w:sz="0" w:space="0" w:color="auto"/>
            <w:left w:val="none" w:sz="0" w:space="0" w:color="auto"/>
            <w:bottom w:val="none" w:sz="0" w:space="0" w:color="auto"/>
            <w:right w:val="none" w:sz="0" w:space="0" w:color="auto"/>
          </w:divBdr>
        </w:div>
      </w:divsChild>
    </w:div>
    <w:div w:id="75131858">
      <w:bodyDiv w:val="1"/>
      <w:marLeft w:val="0"/>
      <w:marRight w:val="0"/>
      <w:marTop w:val="0"/>
      <w:marBottom w:val="0"/>
      <w:divBdr>
        <w:top w:val="none" w:sz="0" w:space="0" w:color="auto"/>
        <w:left w:val="none" w:sz="0" w:space="0" w:color="auto"/>
        <w:bottom w:val="none" w:sz="0" w:space="0" w:color="auto"/>
        <w:right w:val="none" w:sz="0" w:space="0" w:color="auto"/>
      </w:divBdr>
    </w:div>
    <w:div w:id="98070014">
      <w:bodyDiv w:val="1"/>
      <w:marLeft w:val="0"/>
      <w:marRight w:val="0"/>
      <w:marTop w:val="0"/>
      <w:marBottom w:val="0"/>
      <w:divBdr>
        <w:top w:val="none" w:sz="0" w:space="0" w:color="auto"/>
        <w:left w:val="none" w:sz="0" w:space="0" w:color="auto"/>
        <w:bottom w:val="none" w:sz="0" w:space="0" w:color="auto"/>
        <w:right w:val="none" w:sz="0" w:space="0" w:color="auto"/>
      </w:divBdr>
    </w:div>
    <w:div w:id="103040368">
      <w:bodyDiv w:val="1"/>
      <w:marLeft w:val="0"/>
      <w:marRight w:val="0"/>
      <w:marTop w:val="0"/>
      <w:marBottom w:val="0"/>
      <w:divBdr>
        <w:top w:val="none" w:sz="0" w:space="0" w:color="auto"/>
        <w:left w:val="none" w:sz="0" w:space="0" w:color="auto"/>
        <w:bottom w:val="none" w:sz="0" w:space="0" w:color="auto"/>
        <w:right w:val="none" w:sz="0" w:space="0" w:color="auto"/>
      </w:divBdr>
    </w:div>
    <w:div w:id="104277731">
      <w:bodyDiv w:val="1"/>
      <w:marLeft w:val="0"/>
      <w:marRight w:val="0"/>
      <w:marTop w:val="0"/>
      <w:marBottom w:val="0"/>
      <w:divBdr>
        <w:top w:val="none" w:sz="0" w:space="0" w:color="auto"/>
        <w:left w:val="none" w:sz="0" w:space="0" w:color="auto"/>
        <w:bottom w:val="none" w:sz="0" w:space="0" w:color="auto"/>
        <w:right w:val="none" w:sz="0" w:space="0" w:color="auto"/>
      </w:divBdr>
    </w:div>
    <w:div w:id="111441906">
      <w:bodyDiv w:val="1"/>
      <w:marLeft w:val="0"/>
      <w:marRight w:val="0"/>
      <w:marTop w:val="0"/>
      <w:marBottom w:val="0"/>
      <w:divBdr>
        <w:top w:val="none" w:sz="0" w:space="0" w:color="auto"/>
        <w:left w:val="none" w:sz="0" w:space="0" w:color="auto"/>
        <w:bottom w:val="none" w:sz="0" w:space="0" w:color="auto"/>
        <w:right w:val="none" w:sz="0" w:space="0" w:color="auto"/>
      </w:divBdr>
    </w:div>
    <w:div w:id="124660664">
      <w:bodyDiv w:val="1"/>
      <w:marLeft w:val="0"/>
      <w:marRight w:val="0"/>
      <w:marTop w:val="0"/>
      <w:marBottom w:val="0"/>
      <w:divBdr>
        <w:top w:val="none" w:sz="0" w:space="0" w:color="auto"/>
        <w:left w:val="none" w:sz="0" w:space="0" w:color="auto"/>
        <w:bottom w:val="none" w:sz="0" w:space="0" w:color="auto"/>
        <w:right w:val="none" w:sz="0" w:space="0" w:color="auto"/>
      </w:divBdr>
    </w:div>
    <w:div w:id="126901904">
      <w:bodyDiv w:val="1"/>
      <w:marLeft w:val="0"/>
      <w:marRight w:val="0"/>
      <w:marTop w:val="0"/>
      <w:marBottom w:val="0"/>
      <w:divBdr>
        <w:top w:val="none" w:sz="0" w:space="0" w:color="auto"/>
        <w:left w:val="none" w:sz="0" w:space="0" w:color="auto"/>
        <w:bottom w:val="none" w:sz="0" w:space="0" w:color="auto"/>
        <w:right w:val="none" w:sz="0" w:space="0" w:color="auto"/>
      </w:divBdr>
    </w:div>
    <w:div w:id="143209266">
      <w:bodyDiv w:val="1"/>
      <w:marLeft w:val="0"/>
      <w:marRight w:val="0"/>
      <w:marTop w:val="0"/>
      <w:marBottom w:val="0"/>
      <w:divBdr>
        <w:top w:val="none" w:sz="0" w:space="0" w:color="auto"/>
        <w:left w:val="none" w:sz="0" w:space="0" w:color="auto"/>
        <w:bottom w:val="none" w:sz="0" w:space="0" w:color="auto"/>
        <w:right w:val="none" w:sz="0" w:space="0" w:color="auto"/>
      </w:divBdr>
    </w:div>
    <w:div w:id="145980501">
      <w:bodyDiv w:val="1"/>
      <w:marLeft w:val="0"/>
      <w:marRight w:val="0"/>
      <w:marTop w:val="0"/>
      <w:marBottom w:val="0"/>
      <w:divBdr>
        <w:top w:val="none" w:sz="0" w:space="0" w:color="auto"/>
        <w:left w:val="none" w:sz="0" w:space="0" w:color="auto"/>
        <w:bottom w:val="none" w:sz="0" w:space="0" w:color="auto"/>
        <w:right w:val="none" w:sz="0" w:space="0" w:color="auto"/>
      </w:divBdr>
    </w:div>
    <w:div w:id="150299393">
      <w:bodyDiv w:val="1"/>
      <w:marLeft w:val="0"/>
      <w:marRight w:val="0"/>
      <w:marTop w:val="0"/>
      <w:marBottom w:val="0"/>
      <w:divBdr>
        <w:top w:val="none" w:sz="0" w:space="0" w:color="auto"/>
        <w:left w:val="none" w:sz="0" w:space="0" w:color="auto"/>
        <w:bottom w:val="none" w:sz="0" w:space="0" w:color="auto"/>
        <w:right w:val="none" w:sz="0" w:space="0" w:color="auto"/>
      </w:divBdr>
    </w:div>
    <w:div w:id="172577397">
      <w:bodyDiv w:val="1"/>
      <w:marLeft w:val="0"/>
      <w:marRight w:val="0"/>
      <w:marTop w:val="0"/>
      <w:marBottom w:val="0"/>
      <w:divBdr>
        <w:top w:val="none" w:sz="0" w:space="0" w:color="auto"/>
        <w:left w:val="none" w:sz="0" w:space="0" w:color="auto"/>
        <w:bottom w:val="none" w:sz="0" w:space="0" w:color="auto"/>
        <w:right w:val="none" w:sz="0" w:space="0" w:color="auto"/>
      </w:divBdr>
    </w:div>
    <w:div w:id="174073841">
      <w:bodyDiv w:val="1"/>
      <w:marLeft w:val="0"/>
      <w:marRight w:val="0"/>
      <w:marTop w:val="0"/>
      <w:marBottom w:val="0"/>
      <w:divBdr>
        <w:top w:val="none" w:sz="0" w:space="0" w:color="auto"/>
        <w:left w:val="none" w:sz="0" w:space="0" w:color="auto"/>
        <w:bottom w:val="none" w:sz="0" w:space="0" w:color="auto"/>
        <w:right w:val="none" w:sz="0" w:space="0" w:color="auto"/>
      </w:divBdr>
    </w:div>
    <w:div w:id="175390301">
      <w:bodyDiv w:val="1"/>
      <w:marLeft w:val="0"/>
      <w:marRight w:val="0"/>
      <w:marTop w:val="0"/>
      <w:marBottom w:val="0"/>
      <w:divBdr>
        <w:top w:val="none" w:sz="0" w:space="0" w:color="auto"/>
        <w:left w:val="none" w:sz="0" w:space="0" w:color="auto"/>
        <w:bottom w:val="none" w:sz="0" w:space="0" w:color="auto"/>
        <w:right w:val="none" w:sz="0" w:space="0" w:color="auto"/>
      </w:divBdr>
    </w:div>
    <w:div w:id="178467053">
      <w:bodyDiv w:val="1"/>
      <w:marLeft w:val="0"/>
      <w:marRight w:val="0"/>
      <w:marTop w:val="0"/>
      <w:marBottom w:val="0"/>
      <w:divBdr>
        <w:top w:val="none" w:sz="0" w:space="0" w:color="auto"/>
        <w:left w:val="none" w:sz="0" w:space="0" w:color="auto"/>
        <w:bottom w:val="none" w:sz="0" w:space="0" w:color="auto"/>
        <w:right w:val="none" w:sz="0" w:space="0" w:color="auto"/>
      </w:divBdr>
    </w:div>
    <w:div w:id="188492872">
      <w:bodyDiv w:val="1"/>
      <w:marLeft w:val="0"/>
      <w:marRight w:val="0"/>
      <w:marTop w:val="0"/>
      <w:marBottom w:val="0"/>
      <w:divBdr>
        <w:top w:val="none" w:sz="0" w:space="0" w:color="auto"/>
        <w:left w:val="none" w:sz="0" w:space="0" w:color="auto"/>
        <w:bottom w:val="none" w:sz="0" w:space="0" w:color="auto"/>
        <w:right w:val="none" w:sz="0" w:space="0" w:color="auto"/>
      </w:divBdr>
    </w:div>
    <w:div w:id="214968354">
      <w:bodyDiv w:val="1"/>
      <w:marLeft w:val="0"/>
      <w:marRight w:val="0"/>
      <w:marTop w:val="0"/>
      <w:marBottom w:val="0"/>
      <w:divBdr>
        <w:top w:val="none" w:sz="0" w:space="0" w:color="auto"/>
        <w:left w:val="none" w:sz="0" w:space="0" w:color="auto"/>
        <w:bottom w:val="none" w:sz="0" w:space="0" w:color="auto"/>
        <w:right w:val="none" w:sz="0" w:space="0" w:color="auto"/>
      </w:divBdr>
    </w:div>
    <w:div w:id="217330133">
      <w:bodyDiv w:val="1"/>
      <w:marLeft w:val="0"/>
      <w:marRight w:val="0"/>
      <w:marTop w:val="0"/>
      <w:marBottom w:val="0"/>
      <w:divBdr>
        <w:top w:val="none" w:sz="0" w:space="0" w:color="auto"/>
        <w:left w:val="none" w:sz="0" w:space="0" w:color="auto"/>
        <w:bottom w:val="none" w:sz="0" w:space="0" w:color="auto"/>
        <w:right w:val="none" w:sz="0" w:space="0" w:color="auto"/>
      </w:divBdr>
    </w:div>
    <w:div w:id="252665554">
      <w:bodyDiv w:val="1"/>
      <w:marLeft w:val="0"/>
      <w:marRight w:val="0"/>
      <w:marTop w:val="0"/>
      <w:marBottom w:val="0"/>
      <w:divBdr>
        <w:top w:val="none" w:sz="0" w:space="0" w:color="auto"/>
        <w:left w:val="none" w:sz="0" w:space="0" w:color="auto"/>
        <w:bottom w:val="none" w:sz="0" w:space="0" w:color="auto"/>
        <w:right w:val="none" w:sz="0" w:space="0" w:color="auto"/>
      </w:divBdr>
    </w:div>
    <w:div w:id="254872294">
      <w:bodyDiv w:val="1"/>
      <w:marLeft w:val="0"/>
      <w:marRight w:val="0"/>
      <w:marTop w:val="0"/>
      <w:marBottom w:val="0"/>
      <w:divBdr>
        <w:top w:val="none" w:sz="0" w:space="0" w:color="auto"/>
        <w:left w:val="none" w:sz="0" w:space="0" w:color="auto"/>
        <w:bottom w:val="none" w:sz="0" w:space="0" w:color="auto"/>
        <w:right w:val="none" w:sz="0" w:space="0" w:color="auto"/>
      </w:divBdr>
    </w:div>
    <w:div w:id="274679254">
      <w:bodyDiv w:val="1"/>
      <w:marLeft w:val="0"/>
      <w:marRight w:val="0"/>
      <w:marTop w:val="0"/>
      <w:marBottom w:val="0"/>
      <w:divBdr>
        <w:top w:val="none" w:sz="0" w:space="0" w:color="auto"/>
        <w:left w:val="none" w:sz="0" w:space="0" w:color="auto"/>
        <w:bottom w:val="none" w:sz="0" w:space="0" w:color="auto"/>
        <w:right w:val="none" w:sz="0" w:space="0" w:color="auto"/>
      </w:divBdr>
    </w:div>
    <w:div w:id="279000498">
      <w:bodyDiv w:val="1"/>
      <w:marLeft w:val="0"/>
      <w:marRight w:val="0"/>
      <w:marTop w:val="0"/>
      <w:marBottom w:val="0"/>
      <w:divBdr>
        <w:top w:val="none" w:sz="0" w:space="0" w:color="auto"/>
        <w:left w:val="none" w:sz="0" w:space="0" w:color="auto"/>
        <w:bottom w:val="none" w:sz="0" w:space="0" w:color="auto"/>
        <w:right w:val="none" w:sz="0" w:space="0" w:color="auto"/>
      </w:divBdr>
    </w:div>
    <w:div w:id="281810479">
      <w:bodyDiv w:val="1"/>
      <w:marLeft w:val="0"/>
      <w:marRight w:val="0"/>
      <w:marTop w:val="0"/>
      <w:marBottom w:val="0"/>
      <w:divBdr>
        <w:top w:val="none" w:sz="0" w:space="0" w:color="auto"/>
        <w:left w:val="none" w:sz="0" w:space="0" w:color="auto"/>
        <w:bottom w:val="none" w:sz="0" w:space="0" w:color="auto"/>
        <w:right w:val="none" w:sz="0" w:space="0" w:color="auto"/>
      </w:divBdr>
    </w:div>
    <w:div w:id="292057842">
      <w:bodyDiv w:val="1"/>
      <w:marLeft w:val="0"/>
      <w:marRight w:val="0"/>
      <w:marTop w:val="0"/>
      <w:marBottom w:val="0"/>
      <w:divBdr>
        <w:top w:val="none" w:sz="0" w:space="0" w:color="auto"/>
        <w:left w:val="none" w:sz="0" w:space="0" w:color="auto"/>
        <w:bottom w:val="none" w:sz="0" w:space="0" w:color="auto"/>
        <w:right w:val="none" w:sz="0" w:space="0" w:color="auto"/>
      </w:divBdr>
    </w:div>
    <w:div w:id="355928501">
      <w:bodyDiv w:val="1"/>
      <w:marLeft w:val="0"/>
      <w:marRight w:val="0"/>
      <w:marTop w:val="0"/>
      <w:marBottom w:val="0"/>
      <w:divBdr>
        <w:top w:val="none" w:sz="0" w:space="0" w:color="auto"/>
        <w:left w:val="none" w:sz="0" w:space="0" w:color="auto"/>
        <w:bottom w:val="none" w:sz="0" w:space="0" w:color="auto"/>
        <w:right w:val="none" w:sz="0" w:space="0" w:color="auto"/>
      </w:divBdr>
    </w:div>
    <w:div w:id="362367412">
      <w:bodyDiv w:val="1"/>
      <w:marLeft w:val="0"/>
      <w:marRight w:val="0"/>
      <w:marTop w:val="0"/>
      <w:marBottom w:val="0"/>
      <w:divBdr>
        <w:top w:val="none" w:sz="0" w:space="0" w:color="auto"/>
        <w:left w:val="none" w:sz="0" w:space="0" w:color="auto"/>
        <w:bottom w:val="none" w:sz="0" w:space="0" w:color="auto"/>
        <w:right w:val="none" w:sz="0" w:space="0" w:color="auto"/>
      </w:divBdr>
    </w:div>
    <w:div w:id="377902318">
      <w:bodyDiv w:val="1"/>
      <w:marLeft w:val="0"/>
      <w:marRight w:val="0"/>
      <w:marTop w:val="0"/>
      <w:marBottom w:val="0"/>
      <w:divBdr>
        <w:top w:val="none" w:sz="0" w:space="0" w:color="auto"/>
        <w:left w:val="none" w:sz="0" w:space="0" w:color="auto"/>
        <w:bottom w:val="none" w:sz="0" w:space="0" w:color="auto"/>
        <w:right w:val="none" w:sz="0" w:space="0" w:color="auto"/>
      </w:divBdr>
    </w:div>
    <w:div w:id="382288533">
      <w:bodyDiv w:val="1"/>
      <w:marLeft w:val="0"/>
      <w:marRight w:val="0"/>
      <w:marTop w:val="0"/>
      <w:marBottom w:val="0"/>
      <w:divBdr>
        <w:top w:val="none" w:sz="0" w:space="0" w:color="auto"/>
        <w:left w:val="none" w:sz="0" w:space="0" w:color="auto"/>
        <w:bottom w:val="none" w:sz="0" w:space="0" w:color="auto"/>
        <w:right w:val="none" w:sz="0" w:space="0" w:color="auto"/>
      </w:divBdr>
    </w:div>
    <w:div w:id="392772246">
      <w:bodyDiv w:val="1"/>
      <w:marLeft w:val="0"/>
      <w:marRight w:val="0"/>
      <w:marTop w:val="0"/>
      <w:marBottom w:val="0"/>
      <w:divBdr>
        <w:top w:val="none" w:sz="0" w:space="0" w:color="auto"/>
        <w:left w:val="none" w:sz="0" w:space="0" w:color="auto"/>
        <w:bottom w:val="none" w:sz="0" w:space="0" w:color="auto"/>
        <w:right w:val="none" w:sz="0" w:space="0" w:color="auto"/>
      </w:divBdr>
    </w:div>
    <w:div w:id="399135971">
      <w:bodyDiv w:val="1"/>
      <w:marLeft w:val="0"/>
      <w:marRight w:val="0"/>
      <w:marTop w:val="0"/>
      <w:marBottom w:val="0"/>
      <w:divBdr>
        <w:top w:val="none" w:sz="0" w:space="0" w:color="auto"/>
        <w:left w:val="none" w:sz="0" w:space="0" w:color="auto"/>
        <w:bottom w:val="none" w:sz="0" w:space="0" w:color="auto"/>
        <w:right w:val="none" w:sz="0" w:space="0" w:color="auto"/>
      </w:divBdr>
    </w:div>
    <w:div w:id="436632671">
      <w:bodyDiv w:val="1"/>
      <w:marLeft w:val="0"/>
      <w:marRight w:val="0"/>
      <w:marTop w:val="0"/>
      <w:marBottom w:val="0"/>
      <w:divBdr>
        <w:top w:val="none" w:sz="0" w:space="0" w:color="auto"/>
        <w:left w:val="none" w:sz="0" w:space="0" w:color="auto"/>
        <w:bottom w:val="none" w:sz="0" w:space="0" w:color="auto"/>
        <w:right w:val="none" w:sz="0" w:space="0" w:color="auto"/>
      </w:divBdr>
    </w:div>
    <w:div w:id="457843012">
      <w:bodyDiv w:val="1"/>
      <w:marLeft w:val="0"/>
      <w:marRight w:val="0"/>
      <w:marTop w:val="0"/>
      <w:marBottom w:val="0"/>
      <w:divBdr>
        <w:top w:val="none" w:sz="0" w:space="0" w:color="auto"/>
        <w:left w:val="none" w:sz="0" w:space="0" w:color="auto"/>
        <w:bottom w:val="none" w:sz="0" w:space="0" w:color="auto"/>
        <w:right w:val="none" w:sz="0" w:space="0" w:color="auto"/>
      </w:divBdr>
    </w:div>
    <w:div w:id="472211774">
      <w:bodyDiv w:val="1"/>
      <w:marLeft w:val="0"/>
      <w:marRight w:val="0"/>
      <w:marTop w:val="0"/>
      <w:marBottom w:val="0"/>
      <w:divBdr>
        <w:top w:val="none" w:sz="0" w:space="0" w:color="auto"/>
        <w:left w:val="none" w:sz="0" w:space="0" w:color="auto"/>
        <w:bottom w:val="none" w:sz="0" w:space="0" w:color="auto"/>
        <w:right w:val="none" w:sz="0" w:space="0" w:color="auto"/>
      </w:divBdr>
    </w:div>
    <w:div w:id="489714184">
      <w:bodyDiv w:val="1"/>
      <w:marLeft w:val="0"/>
      <w:marRight w:val="0"/>
      <w:marTop w:val="0"/>
      <w:marBottom w:val="0"/>
      <w:divBdr>
        <w:top w:val="none" w:sz="0" w:space="0" w:color="auto"/>
        <w:left w:val="none" w:sz="0" w:space="0" w:color="auto"/>
        <w:bottom w:val="none" w:sz="0" w:space="0" w:color="auto"/>
        <w:right w:val="none" w:sz="0" w:space="0" w:color="auto"/>
      </w:divBdr>
    </w:div>
    <w:div w:id="496697981">
      <w:bodyDiv w:val="1"/>
      <w:marLeft w:val="0"/>
      <w:marRight w:val="0"/>
      <w:marTop w:val="0"/>
      <w:marBottom w:val="0"/>
      <w:divBdr>
        <w:top w:val="none" w:sz="0" w:space="0" w:color="auto"/>
        <w:left w:val="none" w:sz="0" w:space="0" w:color="auto"/>
        <w:bottom w:val="none" w:sz="0" w:space="0" w:color="auto"/>
        <w:right w:val="none" w:sz="0" w:space="0" w:color="auto"/>
      </w:divBdr>
    </w:div>
    <w:div w:id="502666034">
      <w:bodyDiv w:val="1"/>
      <w:marLeft w:val="0"/>
      <w:marRight w:val="0"/>
      <w:marTop w:val="0"/>
      <w:marBottom w:val="0"/>
      <w:divBdr>
        <w:top w:val="none" w:sz="0" w:space="0" w:color="auto"/>
        <w:left w:val="none" w:sz="0" w:space="0" w:color="auto"/>
        <w:bottom w:val="none" w:sz="0" w:space="0" w:color="auto"/>
        <w:right w:val="none" w:sz="0" w:space="0" w:color="auto"/>
      </w:divBdr>
    </w:div>
    <w:div w:id="505706598">
      <w:bodyDiv w:val="1"/>
      <w:marLeft w:val="0"/>
      <w:marRight w:val="0"/>
      <w:marTop w:val="0"/>
      <w:marBottom w:val="0"/>
      <w:divBdr>
        <w:top w:val="none" w:sz="0" w:space="0" w:color="auto"/>
        <w:left w:val="none" w:sz="0" w:space="0" w:color="auto"/>
        <w:bottom w:val="none" w:sz="0" w:space="0" w:color="auto"/>
        <w:right w:val="none" w:sz="0" w:space="0" w:color="auto"/>
      </w:divBdr>
      <w:divsChild>
        <w:div w:id="1557428710">
          <w:marLeft w:val="533"/>
          <w:marRight w:val="0"/>
          <w:marTop w:val="0"/>
          <w:marBottom w:val="0"/>
          <w:divBdr>
            <w:top w:val="none" w:sz="0" w:space="0" w:color="auto"/>
            <w:left w:val="none" w:sz="0" w:space="0" w:color="auto"/>
            <w:bottom w:val="none" w:sz="0" w:space="0" w:color="auto"/>
            <w:right w:val="none" w:sz="0" w:space="0" w:color="auto"/>
          </w:divBdr>
        </w:div>
        <w:div w:id="1930655058">
          <w:marLeft w:val="533"/>
          <w:marRight w:val="0"/>
          <w:marTop w:val="0"/>
          <w:marBottom w:val="0"/>
          <w:divBdr>
            <w:top w:val="none" w:sz="0" w:space="0" w:color="auto"/>
            <w:left w:val="none" w:sz="0" w:space="0" w:color="auto"/>
            <w:bottom w:val="none" w:sz="0" w:space="0" w:color="auto"/>
            <w:right w:val="none" w:sz="0" w:space="0" w:color="auto"/>
          </w:divBdr>
        </w:div>
        <w:div w:id="1991908695">
          <w:marLeft w:val="533"/>
          <w:marRight w:val="0"/>
          <w:marTop w:val="0"/>
          <w:marBottom w:val="0"/>
          <w:divBdr>
            <w:top w:val="none" w:sz="0" w:space="0" w:color="auto"/>
            <w:left w:val="none" w:sz="0" w:space="0" w:color="auto"/>
            <w:bottom w:val="none" w:sz="0" w:space="0" w:color="auto"/>
            <w:right w:val="none" w:sz="0" w:space="0" w:color="auto"/>
          </w:divBdr>
        </w:div>
      </w:divsChild>
    </w:div>
    <w:div w:id="517542731">
      <w:bodyDiv w:val="1"/>
      <w:marLeft w:val="0"/>
      <w:marRight w:val="0"/>
      <w:marTop w:val="0"/>
      <w:marBottom w:val="0"/>
      <w:divBdr>
        <w:top w:val="none" w:sz="0" w:space="0" w:color="auto"/>
        <w:left w:val="none" w:sz="0" w:space="0" w:color="auto"/>
        <w:bottom w:val="none" w:sz="0" w:space="0" w:color="auto"/>
        <w:right w:val="none" w:sz="0" w:space="0" w:color="auto"/>
      </w:divBdr>
    </w:div>
    <w:div w:id="517894507">
      <w:bodyDiv w:val="1"/>
      <w:marLeft w:val="0"/>
      <w:marRight w:val="0"/>
      <w:marTop w:val="0"/>
      <w:marBottom w:val="0"/>
      <w:divBdr>
        <w:top w:val="none" w:sz="0" w:space="0" w:color="auto"/>
        <w:left w:val="none" w:sz="0" w:space="0" w:color="auto"/>
        <w:bottom w:val="none" w:sz="0" w:space="0" w:color="auto"/>
        <w:right w:val="none" w:sz="0" w:space="0" w:color="auto"/>
      </w:divBdr>
    </w:div>
    <w:div w:id="585455826">
      <w:bodyDiv w:val="1"/>
      <w:marLeft w:val="0"/>
      <w:marRight w:val="0"/>
      <w:marTop w:val="0"/>
      <w:marBottom w:val="0"/>
      <w:divBdr>
        <w:top w:val="none" w:sz="0" w:space="0" w:color="auto"/>
        <w:left w:val="none" w:sz="0" w:space="0" w:color="auto"/>
        <w:bottom w:val="none" w:sz="0" w:space="0" w:color="auto"/>
        <w:right w:val="none" w:sz="0" w:space="0" w:color="auto"/>
      </w:divBdr>
    </w:div>
    <w:div w:id="587739503">
      <w:bodyDiv w:val="1"/>
      <w:marLeft w:val="0"/>
      <w:marRight w:val="0"/>
      <w:marTop w:val="0"/>
      <w:marBottom w:val="0"/>
      <w:divBdr>
        <w:top w:val="none" w:sz="0" w:space="0" w:color="auto"/>
        <w:left w:val="none" w:sz="0" w:space="0" w:color="auto"/>
        <w:bottom w:val="none" w:sz="0" w:space="0" w:color="auto"/>
        <w:right w:val="none" w:sz="0" w:space="0" w:color="auto"/>
      </w:divBdr>
    </w:div>
    <w:div w:id="598175734">
      <w:bodyDiv w:val="1"/>
      <w:marLeft w:val="0"/>
      <w:marRight w:val="0"/>
      <w:marTop w:val="0"/>
      <w:marBottom w:val="0"/>
      <w:divBdr>
        <w:top w:val="none" w:sz="0" w:space="0" w:color="auto"/>
        <w:left w:val="none" w:sz="0" w:space="0" w:color="auto"/>
        <w:bottom w:val="none" w:sz="0" w:space="0" w:color="auto"/>
        <w:right w:val="none" w:sz="0" w:space="0" w:color="auto"/>
      </w:divBdr>
    </w:div>
    <w:div w:id="600066951">
      <w:bodyDiv w:val="1"/>
      <w:marLeft w:val="0"/>
      <w:marRight w:val="0"/>
      <w:marTop w:val="0"/>
      <w:marBottom w:val="0"/>
      <w:divBdr>
        <w:top w:val="none" w:sz="0" w:space="0" w:color="auto"/>
        <w:left w:val="none" w:sz="0" w:space="0" w:color="auto"/>
        <w:bottom w:val="none" w:sz="0" w:space="0" w:color="auto"/>
        <w:right w:val="none" w:sz="0" w:space="0" w:color="auto"/>
      </w:divBdr>
    </w:div>
    <w:div w:id="609166646">
      <w:bodyDiv w:val="1"/>
      <w:marLeft w:val="0"/>
      <w:marRight w:val="0"/>
      <w:marTop w:val="0"/>
      <w:marBottom w:val="0"/>
      <w:divBdr>
        <w:top w:val="none" w:sz="0" w:space="0" w:color="auto"/>
        <w:left w:val="none" w:sz="0" w:space="0" w:color="auto"/>
        <w:bottom w:val="none" w:sz="0" w:space="0" w:color="auto"/>
        <w:right w:val="none" w:sz="0" w:space="0" w:color="auto"/>
      </w:divBdr>
    </w:div>
    <w:div w:id="632177753">
      <w:bodyDiv w:val="1"/>
      <w:marLeft w:val="0"/>
      <w:marRight w:val="0"/>
      <w:marTop w:val="0"/>
      <w:marBottom w:val="0"/>
      <w:divBdr>
        <w:top w:val="none" w:sz="0" w:space="0" w:color="auto"/>
        <w:left w:val="none" w:sz="0" w:space="0" w:color="auto"/>
        <w:bottom w:val="none" w:sz="0" w:space="0" w:color="auto"/>
        <w:right w:val="none" w:sz="0" w:space="0" w:color="auto"/>
      </w:divBdr>
    </w:div>
    <w:div w:id="639576434">
      <w:bodyDiv w:val="1"/>
      <w:marLeft w:val="0"/>
      <w:marRight w:val="0"/>
      <w:marTop w:val="0"/>
      <w:marBottom w:val="0"/>
      <w:divBdr>
        <w:top w:val="none" w:sz="0" w:space="0" w:color="auto"/>
        <w:left w:val="none" w:sz="0" w:space="0" w:color="auto"/>
        <w:bottom w:val="none" w:sz="0" w:space="0" w:color="auto"/>
        <w:right w:val="none" w:sz="0" w:space="0" w:color="auto"/>
      </w:divBdr>
    </w:div>
    <w:div w:id="647785735">
      <w:bodyDiv w:val="1"/>
      <w:marLeft w:val="0"/>
      <w:marRight w:val="0"/>
      <w:marTop w:val="0"/>
      <w:marBottom w:val="0"/>
      <w:divBdr>
        <w:top w:val="none" w:sz="0" w:space="0" w:color="auto"/>
        <w:left w:val="none" w:sz="0" w:space="0" w:color="auto"/>
        <w:bottom w:val="none" w:sz="0" w:space="0" w:color="auto"/>
        <w:right w:val="none" w:sz="0" w:space="0" w:color="auto"/>
      </w:divBdr>
    </w:div>
    <w:div w:id="662003974">
      <w:bodyDiv w:val="1"/>
      <w:marLeft w:val="0"/>
      <w:marRight w:val="0"/>
      <w:marTop w:val="0"/>
      <w:marBottom w:val="0"/>
      <w:divBdr>
        <w:top w:val="none" w:sz="0" w:space="0" w:color="auto"/>
        <w:left w:val="none" w:sz="0" w:space="0" w:color="auto"/>
        <w:bottom w:val="none" w:sz="0" w:space="0" w:color="auto"/>
        <w:right w:val="none" w:sz="0" w:space="0" w:color="auto"/>
      </w:divBdr>
    </w:div>
    <w:div w:id="664552137">
      <w:bodyDiv w:val="1"/>
      <w:marLeft w:val="0"/>
      <w:marRight w:val="0"/>
      <w:marTop w:val="0"/>
      <w:marBottom w:val="0"/>
      <w:divBdr>
        <w:top w:val="none" w:sz="0" w:space="0" w:color="auto"/>
        <w:left w:val="none" w:sz="0" w:space="0" w:color="auto"/>
        <w:bottom w:val="none" w:sz="0" w:space="0" w:color="auto"/>
        <w:right w:val="none" w:sz="0" w:space="0" w:color="auto"/>
      </w:divBdr>
    </w:div>
    <w:div w:id="665742310">
      <w:bodyDiv w:val="1"/>
      <w:marLeft w:val="0"/>
      <w:marRight w:val="0"/>
      <w:marTop w:val="0"/>
      <w:marBottom w:val="0"/>
      <w:divBdr>
        <w:top w:val="none" w:sz="0" w:space="0" w:color="auto"/>
        <w:left w:val="none" w:sz="0" w:space="0" w:color="auto"/>
        <w:bottom w:val="none" w:sz="0" w:space="0" w:color="auto"/>
        <w:right w:val="none" w:sz="0" w:space="0" w:color="auto"/>
      </w:divBdr>
    </w:div>
    <w:div w:id="686101321">
      <w:bodyDiv w:val="1"/>
      <w:marLeft w:val="0"/>
      <w:marRight w:val="0"/>
      <w:marTop w:val="0"/>
      <w:marBottom w:val="0"/>
      <w:divBdr>
        <w:top w:val="none" w:sz="0" w:space="0" w:color="auto"/>
        <w:left w:val="none" w:sz="0" w:space="0" w:color="auto"/>
        <w:bottom w:val="none" w:sz="0" w:space="0" w:color="auto"/>
        <w:right w:val="none" w:sz="0" w:space="0" w:color="auto"/>
      </w:divBdr>
    </w:div>
    <w:div w:id="690498485">
      <w:bodyDiv w:val="1"/>
      <w:marLeft w:val="0"/>
      <w:marRight w:val="0"/>
      <w:marTop w:val="0"/>
      <w:marBottom w:val="0"/>
      <w:divBdr>
        <w:top w:val="none" w:sz="0" w:space="0" w:color="auto"/>
        <w:left w:val="none" w:sz="0" w:space="0" w:color="auto"/>
        <w:bottom w:val="none" w:sz="0" w:space="0" w:color="auto"/>
        <w:right w:val="none" w:sz="0" w:space="0" w:color="auto"/>
      </w:divBdr>
    </w:div>
    <w:div w:id="717164716">
      <w:bodyDiv w:val="1"/>
      <w:marLeft w:val="0"/>
      <w:marRight w:val="0"/>
      <w:marTop w:val="0"/>
      <w:marBottom w:val="0"/>
      <w:divBdr>
        <w:top w:val="none" w:sz="0" w:space="0" w:color="auto"/>
        <w:left w:val="none" w:sz="0" w:space="0" w:color="auto"/>
        <w:bottom w:val="none" w:sz="0" w:space="0" w:color="auto"/>
        <w:right w:val="none" w:sz="0" w:space="0" w:color="auto"/>
      </w:divBdr>
    </w:div>
    <w:div w:id="720135051">
      <w:bodyDiv w:val="1"/>
      <w:marLeft w:val="0"/>
      <w:marRight w:val="0"/>
      <w:marTop w:val="0"/>
      <w:marBottom w:val="0"/>
      <w:divBdr>
        <w:top w:val="none" w:sz="0" w:space="0" w:color="auto"/>
        <w:left w:val="none" w:sz="0" w:space="0" w:color="auto"/>
        <w:bottom w:val="none" w:sz="0" w:space="0" w:color="auto"/>
        <w:right w:val="none" w:sz="0" w:space="0" w:color="auto"/>
      </w:divBdr>
    </w:div>
    <w:div w:id="724841440">
      <w:bodyDiv w:val="1"/>
      <w:marLeft w:val="0"/>
      <w:marRight w:val="0"/>
      <w:marTop w:val="0"/>
      <w:marBottom w:val="0"/>
      <w:divBdr>
        <w:top w:val="none" w:sz="0" w:space="0" w:color="auto"/>
        <w:left w:val="none" w:sz="0" w:space="0" w:color="auto"/>
        <w:bottom w:val="none" w:sz="0" w:space="0" w:color="auto"/>
        <w:right w:val="none" w:sz="0" w:space="0" w:color="auto"/>
      </w:divBdr>
    </w:div>
    <w:div w:id="725103967">
      <w:bodyDiv w:val="1"/>
      <w:marLeft w:val="0"/>
      <w:marRight w:val="0"/>
      <w:marTop w:val="0"/>
      <w:marBottom w:val="0"/>
      <w:divBdr>
        <w:top w:val="none" w:sz="0" w:space="0" w:color="auto"/>
        <w:left w:val="none" w:sz="0" w:space="0" w:color="auto"/>
        <w:bottom w:val="none" w:sz="0" w:space="0" w:color="auto"/>
        <w:right w:val="none" w:sz="0" w:space="0" w:color="auto"/>
      </w:divBdr>
    </w:div>
    <w:div w:id="736368524">
      <w:bodyDiv w:val="1"/>
      <w:marLeft w:val="0"/>
      <w:marRight w:val="0"/>
      <w:marTop w:val="0"/>
      <w:marBottom w:val="0"/>
      <w:divBdr>
        <w:top w:val="none" w:sz="0" w:space="0" w:color="auto"/>
        <w:left w:val="none" w:sz="0" w:space="0" w:color="auto"/>
        <w:bottom w:val="none" w:sz="0" w:space="0" w:color="auto"/>
        <w:right w:val="none" w:sz="0" w:space="0" w:color="auto"/>
      </w:divBdr>
    </w:div>
    <w:div w:id="753094137">
      <w:bodyDiv w:val="1"/>
      <w:marLeft w:val="0"/>
      <w:marRight w:val="0"/>
      <w:marTop w:val="0"/>
      <w:marBottom w:val="0"/>
      <w:divBdr>
        <w:top w:val="none" w:sz="0" w:space="0" w:color="auto"/>
        <w:left w:val="none" w:sz="0" w:space="0" w:color="auto"/>
        <w:bottom w:val="none" w:sz="0" w:space="0" w:color="auto"/>
        <w:right w:val="none" w:sz="0" w:space="0" w:color="auto"/>
      </w:divBdr>
    </w:div>
    <w:div w:id="768357929">
      <w:bodyDiv w:val="1"/>
      <w:marLeft w:val="0"/>
      <w:marRight w:val="0"/>
      <w:marTop w:val="0"/>
      <w:marBottom w:val="0"/>
      <w:divBdr>
        <w:top w:val="none" w:sz="0" w:space="0" w:color="auto"/>
        <w:left w:val="none" w:sz="0" w:space="0" w:color="auto"/>
        <w:bottom w:val="none" w:sz="0" w:space="0" w:color="auto"/>
        <w:right w:val="none" w:sz="0" w:space="0" w:color="auto"/>
      </w:divBdr>
    </w:div>
    <w:div w:id="777288052">
      <w:bodyDiv w:val="1"/>
      <w:marLeft w:val="0"/>
      <w:marRight w:val="0"/>
      <w:marTop w:val="0"/>
      <w:marBottom w:val="0"/>
      <w:divBdr>
        <w:top w:val="none" w:sz="0" w:space="0" w:color="auto"/>
        <w:left w:val="none" w:sz="0" w:space="0" w:color="auto"/>
        <w:bottom w:val="none" w:sz="0" w:space="0" w:color="auto"/>
        <w:right w:val="none" w:sz="0" w:space="0" w:color="auto"/>
      </w:divBdr>
    </w:div>
    <w:div w:id="819813435">
      <w:bodyDiv w:val="1"/>
      <w:marLeft w:val="0"/>
      <w:marRight w:val="0"/>
      <w:marTop w:val="0"/>
      <w:marBottom w:val="0"/>
      <w:divBdr>
        <w:top w:val="none" w:sz="0" w:space="0" w:color="auto"/>
        <w:left w:val="none" w:sz="0" w:space="0" w:color="auto"/>
        <w:bottom w:val="none" w:sz="0" w:space="0" w:color="auto"/>
        <w:right w:val="none" w:sz="0" w:space="0" w:color="auto"/>
      </w:divBdr>
    </w:div>
    <w:div w:id="840586744">
      <w:bodyDiv w:val="1"/>
      <w:marLeft w:val="0"/>
      <w:marRight w:val="0"/>
      <w:marTop w:val="0"/>
      <w:marBottom w:val="0"/>
      <w:divBdr>
        <w:top w:val="none" w:sz="0" w:space="0" w:color="auto"/>
        <w:left w:val="none" w:sz="0" w:space="0" w:color="auto"/>
        <w:bottom w:val="none" w:sz="0" w:space="0" w:color="auto"/>
        <w:right w:val="none" w:sz="0" w:space="0" w:color="auto"/>
      </w:divBdr>
    </w:div>
    <w:div w:id="900562756">
      <w:bodyDiv w:val="1"/>
      <w:marLeft w:val="0"/>
      <w:marRight w:val="0"/>
      <w:marTop w:val="0"/>
      <w:marBottom w:val="0"/>
      <w:divBdr>
        <w:top w:val="none" w:sz="0" w:space="0" w:color="auto"/>
        <w:left w:val="none" w:sz="0" w:space="0" w:color="auto"/>
        <w:bottom w:val="none" w:sz="0" w:space="0" w:color="auto"/>
        <w:right w:val="none" w:sz="0" w:space="0" w:color="auto"/>
      </w:divBdr>
    </w:div>
    <w:div w:id="922182449">
      <w:bodyDiv w:val="1"/>
      <w:marLeft w:val="0"/>
      <w:marRight w:val="0"/>
      <w:marTop w:val="0"/>
      <w:marBottom w:val="0"/>
      <w:divBdr>
        <w:top w:val="none" w:sz="0" w:space="0" w:color="auto"/>
        <w:left w:val="none" w:sz="0" w:space="0" w:color="auto"/>
        <w:bottom w:val="none" w:sz="0" w:space="0" w:color="auto"/>
        <w:right w:val="none" w:sz="0" w:space="0" w:color="auto"/>
      </w:divBdr>
      <w:divsChild>
        <w:div w:id="210195609">
          <w:marLeft w:val="0"/>
          <w:marRight w:val="0"/>
          <w:marTop w:val="0"/>
          <w:marBottom w:val="0"/>
          <w:divBdr>
            <w:top w:val="none" w:sz="0" w:space="0" w:color="auto"/>
            <w:left w:val="none" w:sz="0" w:space="0" w:color="auto"/>
            <w:bottom w:val="none" w:sz="0" w:space="0" w:color="auto"/>
            <w:right w:val="none" w:sz="0" w:space="0" w:color="auto"/>
          </w:divBdr>
        </w:div>
        <w:div w:id="529300533">
          <w:marLeft w:val="0"/>
          <w:marRight w:val="0"/>
          <w:marTop w:val="0"/>
          <w:marBottom w:val="0"/>
          <w:divBdr>
            <w:top w:val="none" w:sz="0" w:space="0" w:color="auto"/>
            <w:left w:val="none" w:sz="0" w:space="0" w:color="auto"/>
            <w:bottom w:val="none" w:sz="0" w:space="0" w:color="auto"/>
            <w:right w:val="none" w:sz="0" w:space="0" w:color="auto"/>
          </w:divBdr>
        </w:div>
        <w:div w:id="893929074">
          <w:marLeft w:val="0"/>
          <w:marRight w:val="0"/>
          <w:marTop w:val="0"/>
          <w:marBottom w:val="0"/>
          <w:divBdr>
            <w:top w:val="none" w:sz="0" w:space="0" w:color="auto"/>
            <w:left w:val="none" w:sz="0" w:space="0" w:color="auto"/>
            <w:bottom w:val="none" w:sz="0" w:space="0" w:color="auto"/>
            <w:right w:val="none" w:sz="0" w:space="0" w:color="auto"/>
          </w:divBdr>
        </w:div>
        <w:div w:id="819686349">
          <w:marLeft w:val="0"/>
          <w:marRight w:val="0"/>
          <w:marTop w:val="0"/>
          <w:marBottom w:val="0"/>
          <w:divBdr>
            <w:top w:val="none" w:sz="0" w:space="0" w:color="auto"/>
            <w:left w:val="none" w:sz="0" w:space="0" w:color="auto"/>
            <w:bottom w:val="none" w:sz="0" w:space="0" w:color="auto"/>
            <w:right w:val="none" w:sz="0" w:space="0" w:color="auto"/>
          </w:divBdr>
        </w:div>
        <w:div w:id="1374304238">
          <w:marLeft w:val="0"/>
          <w:marRight w:val="0"/>
          <w:marTop w:val="0"/>
          <w:marBottom w:val="0"/>
          <w:divBdr>
            <w:top w:val="none" w:sz="0" w:space="0" w:color="auto"/>
            <w:left w:val="none" w:sz="0" w:space="0" w:color="auto"/>
            <w:bottom w:val="none" w:sz="0" w:space="0" w:color="auto"/>
            <w:right w:val="none" w:sz="0" w:space="0" w:color="auto"/>
          </w:divBdr>
        </w:div>
      </w:divsChild>
    </w:div>
    <w:div w:id="965161985">
      <w:bodyDiv w:val="1"/>
      <w:marLeft w:val="0"/>
      <w:marRight w:val="0"/>
      <w:marTop w:val="0"/>
      <w:marBottom w:val="0"/>
      <w:divBdr>
        <w:top w:val="none" w:sz="0" w:space="0" w:color="auto"/>
        <w:left w:val="none" w:sz="0" w:space="0" w:color="auto"/>
        <w:bottom w:val="none" w:sz="0" w:space="0" w:color="auto"/>
        <w:right w:val="none" w:sz="0" w:space="0" w:color="auto"/>
      </w:divBdr>
    </w:div>
    <w:div w:id="981350279">
      <w:bodyDiv w:val="1"/>
      <w:marLeft w:val="0"/>
      <w:marRight w:val="0"/>
      <w:marTop w:val="0"/>
      <w:marBottom w:val="0"/>
      <w:divBdr>
        <w:top w:val="none" w:sz="0" w:space="0" w:color="auto"/>
        <w:left w:val="none" w:sz="0" w:space="0" w:color="auto"/>
        <w:bottom w:val="none" w:sz="0" w:space="0" w:color="auto"/>
        <w:right w:val="none" w:sz="0" w:space="0" w:color="auto"/>
      </w:divBdr>
    </w:div>
    <w:div w:id="987518460">
      <w:bodyDiv w:val="1"/>
      <w:marLeft w:val="0"/>
      <w:marRight w:val="0"/>
      <w:marTop w:val="0"/>
      <w:marBottom w:val="0"/>
      <w:divBdr>
        <w:top w:val="none" w:sz="0" w:space="0" w:color="auto"/>
        <w:left w:val="none" w:sz="0" w:space="0" w:color="auto"/>
        <w:bottom w:val="none" w:sz="0" w:space="0" w:color="auto"/>
        <w:right w:val="none" w:sz="0" w:space="0" w:color="auto"/>
      </w:divBdr>
    </w:div>
    <w:div w:id="989284621">
      <w:bodyDiv w:val="1"/>
      <w:marLeft w:val="0"/>
      <w:marRight w:val="0"/>
      <w:marTop w:val="0"/>
      <w:marBottom w:val="0"/>
      <w:divBdr>
        <w:top w:val="none" w:sz="0" w:space="0" w:color="auto"/>
        <w:left w:val="none" w:sz="0" w:space="0" w:color="auto"/>
        <w:bottom w:val="none" w:sz="0" w:space="0" w:color="auto"/>
        <w:right w:val="none" w:sz="0" w:space="0" w:color="auto"/>
      </w:divBdr>
    </w:div>
    <w:div w:id="994340165">
      <w:bodyDiv w:val="1"/>
      <w:marLeft w:val="0"/>
      <w:marRight w:val="0"/>
      <w:marTop w:val="0"/>
      <w:marBottom w:val="0"/>
      <w:divBdr>
        <w:top w:val="none" w:sz="0" w:space="0" w:color="auto"/>
        <w:left w:val="none" w:sz="0" w:space="0" w:color="auto"/>
        <w:bottom w:val="none" w:sz="0" w:space="0" w:color="auto"/>
        <w:right w:val="none" w:sz="0" w:space="0" w:color="auto"/>
      </w:divBdr>
    </w:div>
    <w:div w:id="997028963">
      <w:bodyDiv w:val="1"/>
      <w:marLeft w:val="0"/>
      <w:marRight w:val="0"/>
      <w:marTop w:val="0"/>
      <w:marBottom w:val="0"/>
      <w:divBdr>
        <w:top w:val="none" w:sz="0" w:space="0" w:color="auto"/>
        <w:left w:val="none" w:sz="0" w:space="0" w:color="auto"/>
        <w:bottom w:val="none" w:sz="0" w:space="0" w:color="auto"/>
        <w:right w:val="none" w:sz="0" w:space="0" w:color="auto"/>
      </w:divBdr>
    </w:div>
    <w:div w:id="1010789846">
      <w:bodyDiv w:val="1"/>
      <w:marLeft w:val="0"/>
      <w:marRight w:val="0"/>
      <w:marTop w:val="0"/>
      <w:marBottom w:val="0"/>
      <w:divBdr>
        <w:top w:val="none" w:sz="0" w:space="0" w:color="auto"/>
        <w:left w:val="none" w:sz="0" w:space="0" w:color="auto"/>
        <w:bottom w:val="none" w:sz="0" w:space="0" w:color="auto"/>
        <w:right w:val="none" w:sz="0" w:space="0" w:color="auto"/>
      </w:divBdr>
    </w:div>
    <w:div w:id="1030838130">
      <w:bodyDiv w:val="1"/>
      <w:marLeft w:val="0"/>
      <w:marRight w:val="0"/>
      <w:marTop w:val="0"/>
      <w:marBottom w:val="0"/>
      <w:divBdr>
        <w:top w:val="none" w:sz="0" w:space="0" w:color="auto"/>
        <w:left w:val="none" w:sz="0" w:space="0" w:color="auto"/>
        <w:bottom w:val="none" w:sz="0" w:space="0" w:color="auto"/>
        <w:right w:val="none" w:sz="0" w:space="0" w:color="auto"/>
      </w:divBdr>
    </w:div>
    <w:div w:id="1048915525">
      <w:bodyDiv w:val="1"/>
      <w:marLeft w:val="0"/>
      <w:marRight w:val="0"/>
      <w:marTop w:val="0"/>
      <w:marBottom w:val="0"/>
      <w:divBdr>
        <w:top w:val="none" w:sz="0" w:space="0" w:color="auto"/>
        <w:left w:val="none" w:sz="0" w:space="0" w:color="auto"/>
        <w:bottom w:val="none" w:sz="0" w:space="0" w:color="auto"/>
        <w:right w:val="none" w:sz="0" w:space="0" w:color="auto"/>
      </w:divBdr>
    </w:div>
    <w:div w:id="1098522157">
      <w:bodyDiv w:val="1"/>
      <w:marLeft w:val="0"/>
      <w:marRight w:val="0"/>
      <w:marTop w:val="0"/>
      <w:marBottom w:val="0"/>
      <w:divBdr>
        <w:top w:val="none" w:sz="0" w:space="0" w:color="auto"/>
        <w:left w:val="none" w:sz="0" w:space="0" w:color="auto"/>
        <w:bottom w:val="none" w:sz="0" w:space="0" w:color="auto"/>
        <w:right w:val="none" w:sz="0" w:space="0" w:color="auto"/>
      </w:divBdr>
    </w:div>
    <w:div w:id="1130711186">
      <w:bodyDiv w:val="1"/>
      <w:marLeft w:val="0"/>
      <w:marRight w:val="0"/>
      <w:marTop w:val="0"/>
      <w:marBottom w:val="0"/>
      <w:divBdr>
        <w:top w:val="none" w:sz="0" w:space="0" w:color="auto"/>
        <w:left w:val="none" w:sz="0" w:space="0" w:color="auto"/>
        <w:bottom w:val="none" w:sz="0" w:space="0" w:color="auto"/>
        <w:right w:val="none" w:sz="0" w:space="0" w:color="auto"/>
      </w:divBdr>
    </w:div>
    <w:div w:id="1157114295">
      <w:bodyDiv w:val="1"/>
      <w:marLeft w:val="0"/>
      <w:marRight w:val="0"/>
      <w:marTop w:val="0"/>
      <w:marBottom w:val="0"/>
      <w:divBdr>
        <w:top w:val="none" w:sz="0" w:space="0" w:color="auto"/>
        <w:left w:val="none" w:sz="0" w:space="0" w:color="auto"/>
        <w:bottom w:val="none" w:sz="0" w:space="0" w:color="auto"/>
        <w:right w:val="none" w:sz="0" w:space="0" w:color="auto"/>
      </w:divBdr>
    </w:div>
    <w:div w:id="1166630332">
      <w:bodyDiv w:val="1"/>
      <w:marLeft w:val="0"/>
      <w:marRight w:val="0"/>
      <w:marTop w:val="0"/>
      <w:marBottom w:val="0"/>
      <w:divBdr>
        <w:top w:val="none" w:sz="0" w:space="0" w:color="auto"/>
        <w:left w:val="none" w:sz="0" w:space="0" w:color="auto"/>
        <w:bottom w:val="none" w:sz="0" w:space="0" w:color="auto"/>
        <w:right w:val="none" w:sz="0" w:space="0" w:color="auto"/>
      </w:divBdr>
      <w:divsChild>
        <w:div w:id="1427386975">
          <w:marLeft w:val="533"/>
          <w:marRight w:val="0"/>
          <w:marTop w:val="0"/>
          <w:marBottom w:val="0"/>
          <w:divBdr>
            <w:top w:val="none" w:sz="0" w:space="0" w:color="auto"/>
            <w:left w:val="none" w:sz="0" w:space="0" w:color="auto"/>
            <w:bottom w:val="none" w:sz="0" w:space="0" w:color="auto"/>
            <w:right w:val="none" w:sz="0" w:space="0" w:color="auto"/>
          </w:divBdr>
        </w:div>
        <w:div w:id="292633993">
          <w:marLeft w:val="533"/>
          <w:marRight w:val="0"/>
          <w:marTop w:val="0"/>
          <w:marBottom w:val="0"/>
          <w:divBdr>
            <w:top w:val="none" w:sz="0" w:space="0" w:color="auto"/>
            <w:left w:val="none" w:sz="0" w:space="0" w:color="auto"/>
            <w:bottom w:val="none" w:sz="0" w:space="0" w:color="auto"/>
            <w:right w:val="none" w:sz="0" w:space="0" w:color="auto"/>
          </w:divBdr>
        </w:div>
        <w:div w:id="2032608814">
          <w:marLeft w:val="533"/>
          <w:marRight w:val="0"/>
          <w:marTop w:val="0"/>
          <w:marBottom w:val="0"/>
          <w:divBdr>
            <w:top w:val="none" w:sz="0" w:space="0" w:color="auto"/>
            <w:left w:val="none" w:sz="0" w:space="0" w:color="auto"/>
            <w:bottom w:val="none" w:sz="0" w:space="0" w:color="auto"/>
            <w:right w:val="none" w:sz="0" w:space="0" w:color="auto"/>
          </w:divBdr>
        </w:div>
        <w:div w:id="812454416">
          <w:marLeft w:val="533"/>
          <w:marRight w:val="0"/>
          <w:marTop w:val="0"/>
          <w:marBottom w:val="0"/>
          <w:divBdr>
            <w:top w:val="none" w:sz="0" w:space="0" w:color="auto"/>
            <w:left w:val="none" w:sz="0" w:space="0" w:color="auto"/>
            <w:bottom w:val="none" w:sz="0" w:space="0" w:color="auto"/>
            <w:right w:val="none" w:sz="0" w:space="0" w:color="auto"/>
          </w:divBdr>
        </w:div>
        <w:div w:id="783422791">
          <w:marLeft w:val="533"/>
          <w:marRight w:val="0"/>
          <w:marTop w:val="0"/>
          <w:marBottom w:val="0"/>
          <w:divBdr>
            <w:top w:val="none" w:sz="0" w:space="0" w:color="auto"/>
            <w:left w:val="none" w:sz="0" w:space="0" w:color="auto"/>
            <w:bottom w:val="none" w:sz="0" w:space="0" w:color="auto"/>
            <w:right w:val="none" w:sz="0" w:space="0" w:color="auto"/>
          </w:divBdr>
        </w:div>
      </w:divsChild>
    </w:div>
    <w:div w:id="1169708170">
      <w:bodyDiv w:val="1"/>
      <w:marLeft w:val="0"/>
      <w:marRight w:val="0"/>
      <w:marTop w:val="0"/>
      <w:marBottom w:val="0"/>
      <w:divBdr>
        <w:top w:val="none" w:sz="0" w:space="0" w:color="auto"/>
        <w:left w:val="none" w:sz="0" w:space="0" w:color="auto"/>
        <w:bottom w:val="none" w:sz="0" w:space="0" w:color="auto"/>
        <w:right w:val="none" w:sz="0" w:space="0" w:color="auto"/>
      </w:divBdr>
    </w:div>
    <w:div w:id="1174614291">
      <w:bodyDiv w:val="1"/>
      <w:marLeft w:val="0"/>
      <w:marRight w:val="0"/>
      <w:marTop w:val="0"/>
      <w:marBottom w:val="0"/>
      <w:divBdr>
        <w:top w:val="none" w:sz="0" w:space="0" w:color="auto"/>
        <w:left w:val="none" w:sz="0" w:space="0" w:color="auto"/>
        <w:bottom w:val="none" w:sz="0" w:space="0" w:color="auto"/>
        <w:right w:val="none" w:sz="0" w:space="0" w:color="auto"/>
      </w:divBdr>
    </w:div>
    <w:div w:id="1177773614">
      <w:bodyDiv w:val="1"/>
      <w:marLeft w:val="0"/>
      <w:marRight w:val="0"/>
      <w:marTop w:val="0"/>
      <w:marBottom w:val="0"/>
      <w:divBdr>
        <w:top w:val="none" w:sz="0" w:space="0" w:color="auto"/>
        <w:left w:val="none" w:sz="0" w:space="0" w:color="auto"/>
        <w:bottom w:val="none" w:sz="0" w:space="0" w:color="auto"/>
        <w:right w:val="none" w:sz="0" w:space="0" w:color="auto"/>
      </w:divBdr>
    </w:div>
    <w:div w:id="1182743638">
      <w:bodyDiv w:val="1"/>
      <w:marLeft w:val="0"/>
      <w:marRight w:val="0"/>
      <w:marTop w:val="0"/>
      <w:marBottom w:val="0"/>
      <w:divBdr>
        <w:top w:val="none" w:sz="0" w:space="0" w:color="auto"/>
        <w:left w:val="none" w:sz="0" w:space="0" w:color="auto"/>
        <w:bottom w:val="none" w:sz="0" w:space="0" w:color="auto"/>
        <w:right w:val="none" w:sz="0" w:space="0" w:color="auto"/>
      </w:divBdr>
    </w:div>
    <w:div w:id="1193686807">
      <w:bodyDiv w:val="1"/>
      <w:marLeft w:val="0"/>
      <w:marRight w:val="0"/>
      <w:marTop w:val="0"/>
      <w:marBottom w:val="0"/>
      <w:divBdr>
        <w:top w:val="none" w:sz="0" w:space="0" w:color="auto"/>
        <w:left w:val="none" w:sz="0" w:space="0" w:color="auto"/>
        <w:bottom w:val="none" w:sz="0" w:space="0" w:color="auto"/>
        <w:right w:val="none" w:sz="0" w:space="0" w:color="auto"/>
      </w:divBdr>
    </w:div>
    <w:div w:id="1197040353">
      <w:bodyDiv w:val="1"/>
      <w:marLeft w:val="0"/>
      <w:marRight w:val="0"/>
      <w:marTop w:val="0"/>
      <w:marBottom w:val="0"/>
      <w:divBdr>
        <w:top w:val="none" w:sz="0" w:space="0" w:color="auto"/>
        <w:left w:val="none" w:sz="0" w:space="0" w:color="auto"/>
        <w:bottom w:val="none" w:sz="0" w:space="0" w:color="auto"/>
        <w:right w:val="none" w:sz="0" w:space="0" w:color="auto"/>
      </w:divBdr>
    </w:div>
    <w:div w:id="1209298990">
      <w:bodyDiv w:val="1"/>
      <w:marLeft w:val="0"/>
      <w:marRight w:val="0"/>
      <w:marTop w:val="0"/>
      <w:marBottom w:val="0"/>
      <w:divBdr>
        <w:top w:val="none" w:sz="0" w:space="0" w:color="auto"/>
        <w:left w:val="none" w:sz="0" w:space="0" w:color="auto"/>
        <w:bottom w:val="none" w:sz="0" w:space="0" w:color="auto"/>
        <w:right w:val="none" w:sz="0" w:space="0" w:color="auto"/>
      </w:divBdr>
    </w:div>
    <w:div w:id="1234778652">
      <w:bodyDiv w:val="1"/>
      <w:marLeft w:val="0"/>
      <w:marRight w:val="0"/>
      <w:marTop w:val="0"/>
      <w:marBottom w:val="0"/>
      <w:divBdr>
        <w:top w:val="none" w:sz="0" w:space="0" w:color="auto"/>
        <w:left w:val="none" w:sz="0" w:space="0" w:color="auto"/>
        <w:bottom w:val="none" w:sz="0" w:space="0" w:color="auto"/>
        <w:right w:val="none" w:sz="0" w:space="0" w:color="auto"/>
      </w:divBdr>
    </w:div>
    <w:div w:id="1236206569">
      <w:bodyDiv w:val="1"/>
      <w:marLeft w:val="0"/>
      <w:marRight w:val="0"/>
      <w:marTop w:val="0"/>
      <w:marBottom w:val="0"/>
      <w:divBdr>
        <w:top w:val="none" w:sz="0" w:space="0" w:color="auto"/>
        <w:left w:val="none" w:sz="0" w:space="0" w:color="auto"/>
        <w:bottom w:val="none" w:sz="0" w:space="0" w:color="auto"/>
        <w:right w:val="none" w:sz="0" w:space="0" w:color="auto"/>
      </w:divBdr>
    </w:div>
    <w:div w:id="1258563047">
      <w:bodyDiv w:val="1"/>
      <w:marLeft w:val="0"/>
      <w:marRight w:val="0"/>
      <w:marTop w:val="0"/>
      <w:marBottom w:val="0"/>
      <w:divBdr>
        <w:top w:val="none" w:sz="0" w:space="0" w:color="auto"/>
        <w:left w:val="none" w:sz="0" w:space="0" w:color="auto"/>
        <w:bottom w:val="none" w:sz="0" w:space="0" w:color="auto"/>
        <w:right w:val="none" w:sz="0" w:space="0" w:color="auto"/>
      </w:divBdr>
    </w:div>
    <w:div w:id="1286891384">
      <w:bodyDiv w:val="1"/>
      <w:marLeft w:val="0"/>
      <w:marRight w:val="0"/>
      <w:marTop w:val="0"/>
      <w:marBottom w:val="0"/>
      <w:divBdr>
        <w:top w:val="none" w:sz="0" w:space="0" w:color="auto"/>
        <w:left w:val="none" w:sz="0" w:space="0" w:color="auto"/>
        <w:bottom w:val="none" w:sz="0" w:space="0" w:color="auto"/>
        <w:right w:val="none" w:sz="0" w:space="0" w:color="auto"/>
      </w:divBdr>
    </w:div>
    <w:div w:id="1306355780">
      <w:bodyDiv w:val="1"/>
      <w:marLeft w:val="0"/>
      <w:marRight w:val="0"/>
      <w:marTop w:val="0"/>
      <w:marBottom w:val="0"/>
      <w:divBdr>
        <w:top w:val="none" w:sz="0" w:space="0" w:color="auto"/>
        <w:left w:val="none" w:sz="0" w:space="0" w:color="auto"/>
        <w:bottom w:val="none" w:sz="0" w:space="0" w:color="auto"/>
        <w:right w:val="none" w:sz="0" w:space="0" w:color="auto"/>
      </w:divBdr>
    </w:div>
    <w:div w:id="1323580587">
      <w:bodyDiv w:val="1"/>
      <w:marLeft w:val="0"/>
      <w:marRight w:val="0"/>
      <w:marTop w:val="0"/>
      <w:marBottom w:val="0"/>
      <w:divBdr>
        <w:top w:val="none" w:sz="0" w:space="0" w:color="auto"/>
        <w:left w:val="none" w:sz="0" w:space="0" w:color="auto"/>
        <w:bottom w:val="none" w:sz="0" w:space="0" w:color="auto"/>
        <w:right w:val="none" w:sz="0" w:space="0" w:color="auto"/>
      </w:divBdr>
    </w:div>
    <w:div w:id="1340424407">
      <w:bodyDiv w:val="1"/>
      <w:marLeft w:val="0"/>
      <w:marRight w:val="0"/>
      <w:marTop w:val="0"/>
      <w:marBottom w:val="0"/>
      <w:divBdr>
        <w:top w:val="none" w:sz="0" w:space="0" w:color="auto"/>
        <w:left w:val="none" w:sz="0" w:space="0" w:color="auto"/>
        <w:bottom w:val="none" w:sz="0" w:space="0" w:color="auto"/>
        <w:right w:val="none" w:sz="0" w:space="0" w:color="auto"/>
      </w:divBdr>
    </w:div>
    <w:div w:id="1348171647">
      <w:bodyDiv w:val="1"/>
      <w:marLeft w:val="0"/>
      <w:marRight w:val="0"/>
      <w:marTop w:val="0"/>
      <w:marBottom w:val="0"/>
      <w:divBdr>
        <w:top w:val="none" w:sz="0" w:space="0" w:color="auto"/>
        <w:left w:val="none" w:sz="0" w:space="0" w:color="auto"/>
        <w:bottom w:val="none" w:sz="0" w:space="0" w:color="auto"/>
        <w:right w:val="none" w:sz="0" w:space="0" w:color="auto"/>
      </w:divBdr>
    </w:div>
    <w:div w:id="1363558851">
      <w:bodyDiv w:val="1"/>
      <w:marLeft w:val="0"/>
      <w:marRight w:val="0"/>
      <w:marTop w:val="0"/>
      <w:marBottom w:val="0"/>
      <w:divBdr>
        <w:top w:val="none" w:sz="0" w:space="0" w:color="auto"/>
        <w:left w:val="none" w:sz="0" w:space="0" w:color="auto"/>
        <w:bottom w:val="none" w:sz="0" w:space="0" w:color="auto"/>
        <w:right w:val="none" w:sz="0" w:space="0" w:color="auto"/>
      </w:divBdr>
      <w:divsChild>
        <w:div w:id="1636640242">
          <w:marLeft w:val="0"/>
          <w:marRight w:val="0"/>
          <w:marTop w:val="0"/>
          <w:marBottom w:val="0"/>
          <w:divBdr>
            <w:top w:val="none" w:sz="0" w:space="0" w:color="auto"/>
            <w:left w:val="none" w:sz="0" w:space="0" w:color="auto"/>
            <w:bottom w:val="none" w:sz="0" w:space="0" w:color="auto"/>
            <w:right w:val="none" w:sz="0" w:space="0" w:color="auto"/>
          </w:divBdr>
        </w:div>
      </w:divsChild>
    </w:div>
    <w:div w:id="1369719442">
      <w:bodyDiv w:val="1"/>
      <w:marLeft w:val="0"/>
      <w:marRight w:val="0"/>
      <w:marTop w:val="0"/>
      <w:marBottom w:val="0"/>
      <w:divBdr>
        <w:top w:val="none" w:sz="0" w:space="0" w:color="auto"/>
        <w:left w:val="none" w:sz="0" w:space="0" w:color="auto"/>
        <w:bottom w:val="none" w:sz="0" w:space="0" w:color="auto"/>
        <w:right w:val="none" w:sz="0" w:space="0" w:color="auto"/>
      </w:divBdr>
    </w:div>
    <w:div w:id="1388918377">
      <w:bodyDiv w:val="1"/>
      <w:marLeft w:val="0"/>
      <w:marRight w:val="0"/>
      <w:marTop w:val="0"/>
      <w:marBottom w:val="0"/>
      <w:divBdr>
        <w:top w:val="none" w:sz="0" w:space="0" w:color="auto"/>
        <w:left w:val="none" w:sz="0" w:space="0" w:color="auto"/>
        <w:bottom w:val="none" w:sz="0" w:space="0" w:color="auto"/>
        <w:right w:val="none" w:sz="0" w:space="0" w:color="auto"/>
      </w:divBdr>
    </w:div>
    <w:div w:id="1389651151">
      <w:bodyDiv w:val="1"/>
      <w:marLeft w:val="0"/>
      <w:marRight w:val="0"/>
      <w:marTop w:val="0"/>
      <w:marBottom w:val="0"/>
      <w:divBdr>
        <w:top w:val="none" w:sz="0" w:space="0" w:color="auto"/>
        <w:left w:val="none" w:sz="0" w:space="0" w:color="auto"/>
        <w:bottom w:val="none" w:sz="0" w:space="0" w:color="auto"/>
        <w:right w:val="none" w:sz="0" w:space="0" w:color="auto"/>
      </w:divBdr>
    </w:div>
    <w:div w:id="1397587127">
      <w:bodyDiv w:val="1"/>
      <w:marLeft w:val="0"/>
      <w:marRight w:val="0"/>
      <w:marTop w:val="0"/>
      <w:marBottom w:val="0"/>
      <w:divBdr>
        <w:top w:val="none" w:sz="0" w:space="0" w:color="auto"/>
        <w:left w:val="none" w:sz="0" w:space="0" w:color="auto"/>
        <w:bottom w:val="none" w:sz="0" w:space="0" w:color="auto"/>
        <w:right w:val="none" w:sz="0" w:space="0" w:color="auto"/>
      </w:divBdr>
    </w:div>
    <w:div w:id="1403794439">
      <w:bodyDiv w:val="1"/>
      <w:marLeft w:val="0"/>
      <w:marRight w:val="0"/>
      <w:marTop w:val="0"/>
      <w:marBottom w:val="0"/>
      <w:divBdr>
        <w:top w:val="none" w:sz="0" w:space="0" w:color="auto"/>
        <w:left w:val="none" w:sz="0" w:space="0" w:color="auto"/>
        <w:bottom w:val="none" w:sz="0" w:space="0" w:color="auto"/>
        <w:right w:val="none" w:sz="0" w:space="0" w:color="auto"/>
      </w:divBdr>
    </w:div>
    <w:div w:id="1406757683">
      <w:bodyDiv w:val="1"/>
      <w:marLeft w:val="0"/>
      <w:marRight w:val="0"/>
      <w:marTop w:val="0"/>
      <w:marBottom w:val="0"/>
      <w:divBdr>
        <w:top w:val="none" w:sz="0" w:space="0" w:color="auto"/>
        <w:left w:val="none" w:sz="0" w:space="0" w:color="auto"/>
        <w:bottom w:val="none" w:sz="0" w:space="0" w:color="auto"/>
        <w:right w:val="none" w:sz="0" w:space="0" w:color="auto"/>
      </w:divBdr>
    </w:div>
    <w:div w:id="1429503559">
      <w:bodyDiv w:val="1"/>
      <w:marLeft w:val="0"/>
      <w:marRight w:val="0"/>
      <w:marTop w:val="0"/>
      <w:marBottom w:val="0"/>
      <w:divBdr>
        <w:top w:val="none" w:sz="0" w:space="0" w:color="auto"/>
        <w:left w:val="none" w:sz="0" w:space="0" w:color="auto"/>
        <w:bottom w:val="none" w:sz="0" w:space="0" w:color="auto"/>
        <w:right w:val="none" w:sz="0" w:space="0" w:color="auto"/>
      </w:divBdr>
    </w:div>
    <w:div w:id="1433166784">
      <w:bodyDiv w:val="1"/>
      <w:marLeft w:val="0"/>
      <w:marRight w:val="0"/>
      <w:marTop w:val="0"/>
      <w:marBottom w:val="0"/>
      <w:divBdr>
        <w:top w:val="none" w:sz="0" w:space="0" w:color="auto"/>
        <w:left w:val="none" w:sz="0" w:space="0" w:color="auto"/>
        <w:bottom w:val="none" w:sz="0" w:space="0" w:color="auto"/>
        <w:right w:val="none" w:sz="0" w:space="0" w:color="auto"/>
      </w:divBdr>
    </w:div>
    <w:div w:id="1445733474">
      <w:bodyDiv w:val="1"/>
      <w:marLeft w:val="0"/>
      <w:marRight w:val="0"/>
      <w:marTop w:val="0"/>
      <w:marBottom w:val="0"/>
      <w:divBdr>
        <w:top w:val="none" w:sz="0" w:space="0" w:color="auto"/>
        <w:left w:val="none" w:sz="0" w:space="0" w:color="auto"/>
        <w:bottom w:val="none" w:sz="0" w:space="0" w:color="auto"/>
        <w:right w:val="none" w:sz="0" w:space="0" w:color="auto"/>
      </w:divBdr>
    </w:div>
    <w:div w:id="1469208320">
      <w:bodyDiv w:val="1"/>
      <w:marLeft w:val="0"/>
      <w:marRight w:val="0"/>
      <w:marTop w:val="0"/>
      <w:marBottom w:val="0"/>
      <w:divBdr>
        <w:top w:val="none" w:sz="0" w:space="0" w:color="auto"/>
        <w:left w:val="none" w:sz="0" w:space="0" w:color="auto"/>
        <w:bottom w:val="none" w:sz="0" w:space="0" w:color="auto"/>
        <w:right w:val="none" w:sz="0" w:space="0" w:color="auto"/>
      </w:divBdr>
    </w:div>
    <w:div w:id="1476335317">
      <w:bodyDiv w:val="1"/>
      <w:marLeft w:val="0"/>
      <w:marRight w:val="0"/>
      <w:marTop w:val="0"/>
      <w:marBottom w:val="0"/>
      <w:divBdr>
        <w:top w:val="none" w:sz="0" w:space="0" w:color="auto"/>
        <w:left w:val="none" w:sz="0" w:space="0" w:color="auto"/>
        <w:bottom w:val="none" w:sz="0" w:space="0" w:color="auto"/>
        <w:right w:val="none" w:sz="0" w:space="0" w:color="auto"/>
      </w:divBdr>
    </w:div>
    <w:div w:id="1493716958">
      <w:bodyDiv w:val="1"/>
      <w:marLeft w:val="0"/>
      <w:marRight w:val="0"/>
      <w:marTop w:val="0"/>
      <w:marBottom w:val="0"/>
      <w:divBdr>
        <w:top w:val="none" w:sz="0" w:space="0" w:color="auto"/>
        <w:left w:val="none" w:sz="0" w:space="0" w:color="auto"/>
        <w:bottom w:val="none" w:sz="0" w:space="0" w:color="auto"/>
        <w:right w:val="none" w:sz="0" w:space="0" w:color="auto"/>
      </w:divBdr>
    </w:div>
    <w:div w:id="1513644967">
      <w:bodyDiv w:val="1"/>
      <w:marLeft w:val="0"/>
      <w:marRight w:val="0"/>
      <w:marTop w:val="0"/>
      <w:marBottom w:val="0"/>
      <w:divBdr>
        <w:top w:val="none" w:sz="0" w:space="0" w:color="auto"/>
        <w:left w:val="none" w:sz="0" w:space="0" w:color="auto"/>
        <w:bottom w:val="none" w:sz="0" w:space="0" w:color="auto"/>
        <w:right w:val="none" w:sz="0" w:space="0" w:color="auto"/>
      </w:divBdr>
    </w:div>
    <w:div w:id="1541480110">
      <w:bodyDiv w:val="1"/>
      <w:marLeft w:val="0"/>
      <w:marRight w:val="0"/>
      <w:marTop w:val="0"/>
      <w:marBottom w:val="0"/>
      <w:divBdr>
        <w:top w:val="none" w:sz="0" w:space="0" w:color="auto"/>
        <w:left w:val="none" w:sz="0" w:space="0" w:color="auto"/>
        <w:bottom w:val="none" w:sz="0" w:space="0" w:color="auto"/>
        <w:right w:val="none" w:sz="0" w:space="0" w:color="auto"/>
      </w:divBdr>
    </w:div>
    <w:div w:id="1549106361">
      <w:bodyDiv w:val="1"/>
      <w:marLeft w:val="0"/>
      <w:marRight w:val="0"/>
      <w:marTop w:val="0"/>
      <w:marBottom w:val="0"/>
      <w:divBdr>
        <w:top w:val="none" w:sz="0" w:space="0" w:color="auto"/>
        <w:left w:val="none" w:sz="0" w:space="0" w:color="auto"/>
        <w:bottom w:val="none" w:sz="0" w:space="0" w:color="auto"/>
        <w:right w:val="none" w:sz="0" w:space="0" w:color="auto"/>
      </w:divBdr>
    </w:div>
    <w:div w:id="1560245139">
      <w:bodyDiv w:val="1"/>
      <w:marLeft w:val="0"/>
      <w:marRight w:val="0"/>
      <w:marTop w:val="0"/>
      <w:marBottom w:val="0"/>
      <w:divBdr>
        <w:top w:val="none" w:sz="0" w:space="0" w:color="auto"/>
        <w:left w:val="none" w:sz="0" w:space="0" w:color="auto"/>
        <w:bottom w:val="none" w:sz="0" w:space="0" w:color="auto"/>
        <w:right w:val="none" w:sz="0" w:space="0" w:color="auto"/>
      </w:divBdr>
    </w:div>
    <w:div w:id="1564369004">
      <w:bodyDiv w:val="1"/>
      <w:marLeft w:val="0"/>
      <w:marRight w:val="0"/>
      <w:marTop w:val="0"/>
      <w:marBottom w:val="0"/>
      <w:divBdr>
        <w:top w:val="none" w:sz="0" w:space="0" w:color="auto"/>
        <w:left w:val="none" w:sz="0" w:space="0" w:color="auto"/>
        <w:bottom w:val="none" w:sz="0" w:space="0" w:color="auto"/>
        <w:right w:val="none" w:sz="0" w:space="0" w:color="auto"/>
      </w:divBdr>
    </w:div>
    <w:div w:id="1576890281">
      <w:bodyDiv w:val="1"/>
      <w:marLeft w:val="0"/>
      <w:marRight w:val="0"/>
      <w:marTop w:val="0"/>
      <w:marBottom w:val="0"/>
      <w:divBdr>
        <w:top w:val="none" w:sz="0" w:space="0" w:color="auto"/>
        <w:left w:val="none" w:sz="0" w:space="0" w:color="auto"/>
        <w:bottom w:val="none" w:sz="0" w:space="0" w:color="auto"/>
        <w:right w:val="none" w:sz="0" w:space="0" w:color="auto"/>
      </w:divBdr>
    </w:div>
    <w:div w:id="1590650371">
      <w:bodyDiv w:val="1"/>
      <w:marLeft w:val="0"/>
      <w:marRight w:val="0"/>
      <w:marTop w:val="0"/>
      <w:marBottom w:val="0"/>
      <w:divBdr>
        <w:top w:val="none" w:sz="0" w:space="0" w:color="auto"/>
        <w:left w:val="none" w:sz="0" w:space="0" w:color="auto"/>
        <w:bottom w:val="none" w:sz="0" w:space="0" w:color="auto"/>
        <w:right w:val="none" w:sz="0" w:space="0" w:color="auto"/>
      </w:divBdr>
    </w:div>
    <w:div w:id="1605117617">
      <w:bodyDiv w:val="1"/>
      <w:marLeft w:val="0"/>
      <w:marRight w:val="0"/>
      <w:marTop w:val="0"/>
      <w:marBottom w:val="0"/>
      <w:divBdr>
        <w:top w:val="none" w:sz="0" w:space="0" w:color="auto"/>
        <w:left w:val="none" w:sz="0" w:space="0" w:color="auto"/>
        <w:bottom w:val="none" w:sz="0" w:space="0" w:color="auto"/>
        <w:right w:val="none" w:sz="0" w:space="0" w:color="auto"/>
      </w:divBdr>
    </w:div>
    <w:div w:id="1632861480">
      <w:bodyDiv w:val="1"/>
      <w:marLeft w:val="0"/>
      <w:marRight w:val="0"/>
      <w:marTop w:val="0"/>
      <w:marBottom w:val="0"/>
      <w:divBdr>
        <w:top w:val="none" w:sz="0" w:space="0" w:color="auto"/>
        <w:left w:val="none" w:sz="0" w:space="0" w:color="auto"/>
        <w:bottom w:val="none" w:sz="0" w:space="0" w:color="auto"/>
        <w:right w:val="none" w:sz="0" w:space="0" w:color="auto"/>
      </w:divBdr>
    </w:div>
    <w:div w:id="1633173059">
      <w:bodyDiv w:val="1"/>
      <w:marLeft w:val="0"/>
      <w:marRight w:val="0"/>
      <w:marTop w:val="0"/>
      <w:marBottom w:val="0"/>
      <w:divBdr>
        <w:top w:val="none" w:sz="0" w:space="0" w:color="auto"/>
        <w:left w:val="none" w:sz="0" w:space="0" w:color="auto"/>
        <w:bottom w:val="none" w:sz="0" w:space="0" w:color="auto"/>
        <w:right w:val="none" w:sz="0" w:space="0" w:color="auto"/>
      </w:divBdr>
    </w:div>
    <w:div w:id="1642803122">
      <w:bodyDiv w:val="1"/>
      <w:marLeft w:val="0"/>
      <w:marRight w:val="0"/>
      <w:marTop w:val="0"/>
      <w:marBottom w:val="0"/>
      <w:divBdr>
        <w:top w:val="none" w:sz="0" w:space="0" w:color="auto"/>
        <w:left w:val="none" w:sz="0" w:space="0" w:color="auto"/>
        <w:bottom w:val="none" w:sz="0" w:space="0" w:color="auto"/>
        <w:right w:val="none" w:sz="0" w:space="0" w:color="auto"/>
      </w:divBdr>
    </w:div>
    <w:div w:id="1670714232">
      <w:bodyDiv w:val="1"/>
      <w:marLeft w:val="0"/>
      <w:marRight w:val="0"/>
      <w:marTop w:val="0"/>
      <w:marBottom w:val="0"/>
      <w:divBdr>
        <w:top w:val="none" w:sz="0" w:space="0" w:color="auto"/>
        <w:left w:val="none" w:sz="0" w:space="0" w:color="auto"/>
        <w:bottom w:val="none" w:sz="0" w:space="0" w:color="auto"/>
        <w:right w:val="none" w:sz="0" w:space="0" w:color="auto"/>
      </w:divBdr>
    </w:div>
    <w:div w:id="1673995684">
      <w:bodyDiv w:val="1"/>
      <w:marLeft w:val="0"/>
      <w:marRight w:val="0"/>
      <w:marTop w:val="0"/>
      <w:marBottom w:val="0"/>
      <w:divBdr>
        <w:top w:val="none" w:sz="0" w:space="0" w:color="auto"/>
        <w:left w:val="none" w:sz="0" w:space="0" w:color="auto"/>
        <w:bottom w:val="none" w:sz="0" w:space="0" w:color="auto"/>
        <w:right w:val="none" w:sz="0" w:space="0" w:color="auto"/>
      </w:divBdr>
    </w:div>
    <w:div w:id="1683240034">
      <w:bodyDiv w:val="1"/>
      <w:marLeft w:val="0"/>
      <w:marRight w:val="0"/>
      <w:marTop w:val="0"/>
      <w:marBottom w:val="0"/>
      <w:divBdr>
        <w:top w:val="none" w:sz="0" w:space="0" w:color="auto"/>
        <w:left w:val="none" w:sz="0" w:space="0" w:color="auto"/>
        <w:bottom w:val="none" w:sz="0" w:space="0" w:color="auto"/>
        <w:right w:val="none" w:sz="0" w:space="0" w:color="auto"/>
      </w:divBdr>
    </w:div>
    <w:div w:id="1692754311">
      <w:bodyDiv w:val="1"/>
      <w:marLeft w:val="0"/>
      <w:marRight w:val="0"/>
      <w:marTop w:val="0"/>
      <w:marBottom w:val="0"/>
      <w:divBdr>
        <w:top w:val="none" w:sz="0" w:space="0" w:color="auto"/>
        <w:left w:val="none" w:sz="0" w:space="0" w:color="auto"/>
        <w:bottom w:val="none" w:sz="0" w:space="0" w:color="auto"/>
        <w:right w:val="none" w:sz="0" w:space="0" w:color="auto"/>
      </w:divBdr>
    </w:div>
    <w:div w:id="1699157065">
      <w:bodyDiv w:val="1"/>
      <w:marLeft w:val="0"/>
      <w:marRight w:val="0"/>
      <w:marTop w:val="0"/>
      <w:marBottom w:val="0"/>
      <w:divBdr>
        <w:top w:val="none" w:sz="0" w:space="0" w:color="auto"/>
        <w:left w:val="none" w:sz="0" w:space="0" w:color="auto"/>
        <w:bottom w:val="none" w:sz="0" w:space="0" w:color="auto"/>
        <w:right w:val="none" w:sz="0" w:space="0" w:color="auto"/>
      </w:divBdr>
    </w:div>
    <w:div w:id="1716857452">
      <w:bodyDiv w:val="1"/>
      <w:marLeft w:val="0"/>
      <w:marRight w:val="0"/>
      <w:marTop w:val="0"/>
      <w:marBottom w:val="0"/>
      <w:divBdr>
        <w:top w:val="none" w:sz="0" w:space="0" w:color="auto"/>
        <w:left w:val="none" w:sz="0" w:space="0" w:color="auto"/>
        <w:bottom w:val="none" w:sz="0" w:space="0" w:color="auto"/>
        <w:right w:val="none" w:sz="0" w:space="0" w:color="auto"/>
      </w:divBdr>
    </w:div>
    <w:div w:id="1728256891">
      <w:bodyDiv w:val="1"/>
      <w:marLeft w:val="0"/>
      <w:marRight w:val="0"/>
      <w:marTop w:val="0"/>
      <w:marBottom w:val="0"/>
      <w:divBdr>
        <w:top w:val="none" w:sz="0" w:space="0" w:color="auto"/>
        <w:left w:val="none" w:sz="0" w:space="0" w:color="auto"/>
        <w:bottom w:val="none" w:sz="0" w:space="0" w:color="auto"/>
        <w:right w:val="none" w:sz="0" w:space="0" w:color="auto"/>
      </w:divBdr>
    </w:div>
    <w:div w:id="1793668831">
      <w:bodyDiv w:val="1"/>
      <w:marLeft w:val="0"/>
      <w:marRight w:val="0"/>
      <w:marTop w:val="0"/>
      <w:marBottom w:val="0"/>
      <w:divBdr>
        <w:top w:val="none" w:sz="0" w:space="0" w:color="auto"/>
        <w:left w:val="none" w:sz="0" w:space="0" w:color="auto"/>
        <w:bottom w:val="none" w:sz="0" w:space="0" w:color="auto"/>
        <w:right w:val="none" w:sz="0" w:space="0" w:color="auto"/>
      </w:divBdr>
    </w:div>
    <w:div w:id="1811165012">
      <w:bodyDiv w:val="1"/>
      <w:marLeft w:val="0"/>
      <w:marRight w:val="0"/>
      <w:marTop w:val="0"/>
      <w:marBottom w:val="0"/>
      <w:divBdr>
        <w:top w:val="none" w:sz="0" w:space="0" w:color="auto"/>
        <w:left w:val="none" w:sz="0" w:space="0" w:color="auto"/>
        <w:bottom w:val="none" w:sz="0" w:space="0" w:color="auto"/>
        <w:right w:val="none" w:sz="0" w:space="0" w:color="auto"/>
      </w:divBdr>
    </w:div>
    <w:div w:id="1817263652">
      <w:bodyDiv w:val="1"/>
      <w:marLeft w:val="0"/>
      <w:marRight w:val="0"/>
      <w:marTop w:val="0"/>
      <w:marBottom w:val="0"/>
      <w:divBdr>
        <w:top w:val="none" w:sz="0" w:space="0" w:color="auto"/>
        <w:left w:val="none" w:sz="0" w:space="0" w:color="auto"/>
        <w:bottom w:val="none" w:sz="0" w:space="0" w:color="auto"/>
        <w:right w:val="none" w:sz="0" w:space="0" w:color="auto"/>
      </w:divBdr>
    </w:div>
    <w:div w:id="1822382908">
      <w:bodyDiv w:val="1"/>
      <w:marLeft w:val="0"/>
      <w:marRight w:val="0"/>
      <w:marTop w:val="0"/>
      <w:marBottom w:val="0"/>
      <w:divBdr>
        <w:top w:val="none" w:sz="0" w:space="0" w:color="auto"/>
        <w:left w:val="none" w:sz="0" w:space="0" w:color="auto"/>
        <w:bottom w:val="none" w:sz="0" w:space="0" w:color="auto"/>
        <w:right w:val="none" w:sz="0" w:space="0" w:color="auto"/>
      </w:divBdr>
    </w:div>
    <w:div w:id="1825202856">
      <w:bodyDiv w:val="1"/>
      <w:marLeft w:val="0"/>
      <w:marRight w:val="0"/>
      <w:marTop w:val="0"/>
      <w:marBottom w:val="0"/>
      <w:divBdr>
        <w:top w:val="none" w:sz="0" w:space="0" w:color="auto"/>
        <w:left w:val="none" w:sz="0" w:space="0" w:color="auto"/>
        <w:bottom w:val="none" w:sz="0" w:space="0" w:color="auto"/>
        <w:right w:val="none" w:sz="0" w:space="0" w:color="auto"/>
      </w:divBdr>
    </w:div>
    <w:div w:id="1831403985">
      <w:bodyDiv w:val="1"/>
      <w:marLeft w:val="0"/>
      <w:marRight w:val="0"/>
      <w:marTop w:val="0"/>
      <w:marBottom w:val="0"/>
      <w:divBdr>
        <w:top w:val="none" w:sz="0" w:space="0" w:color="auto"/>
        <w:left w:val="none" w:sz="0" w:space="0" w:color="auto"/>
        <w:bottom w:val="none" w:sz="0" w:space="0" w:color="auto"/>
        <w:right w:val="none" w:sz="0" w:space="0" w:color="auto"/>
      </w:divBdr>
    </w:div>
    <w:div w:id="1851679520">
      <w:bodyDiv w:val="1"/>
      <w:marLeft w:val="0"/>
      <w:marRight w:val="0"/>
      <w:marTop w:val="0"/>
      <w:marBottom w:val="0"/>
      <w:divBdr>
        <w:top w:val="none" w:sz="0" w:space="0" w:color="auto"/>
        <w:left w:val="none" w:sz="0" w:space="0" w:color="auto"/>
        <w:bottom w:val="none" w:sz="0" w:space="0" w:color="auto"/>
        <w:right w:val="none" w:sz="0" w:space="0" w:color="auto"/>
      </w:divBdr>
    </w:div>
    <w:div w:id="1852523461">
      <w:bodyDiv w:val="1"/>
      <w:marLeft w:val="0"/>
      <w:marRight w:val="0"/>
      <w:marTop w:val="0"/>
      <w:marBottom w:val="0"/>
      <w:divBdr>
        <w:top w:val="none" w:sz="0" w:space="0" w:color="auto"/>
        <w:left w:val="none" w:sz="0" w:space="0" w:color="auto"/>
        <w:bottom w:val="none" w:sz="0" w:space="0" w:color="auto"/>
        <w:right w:val="none" w:sz="0" w:space="0" w:color="auto"/>
      </w:divBdr>
    </w:div>
    <w:div w:id="1852601781">
      <w:bodyDiv w:val="1"/>
      <w:marLeft w:val="0"/>
      <w:marRight w:val="0"/>
      <w:marTop w:val="0"/>
      <w:marBottom w:val="0"/>
      <w:divBdr>
        <w:top w:val="none" w:sz="0" w:space="0" w:color="auto"/>
        <w:left w:val="none" w:sz="0" w:space="0" w:color="auto"/>
        <w:bottom w:val="none" w:sz="0" w:space="0" w:color="auto"/>
        <w:right w:val="none" w:sz="0" w:space="0" w:color="auto"/>
      </w:divBdr>
    </w:div>
    <w:div w:id="1876775283">
      <w:bodyDiv w:val="1"/>
      <w:marLeft w:val="0"/>
      <w:marRight w:val="0"/>
      <w:marTop w:val="0"/>
      <w:marBottom w:val="0"/>
      <w:divBdr>
        <w:top w:val="none" w:sz="0" w:space="0" w:color="auto"/>
        <w:left w:val="none" w:sz="0" w:space="0" w:color="auto"/>
        <w:bottom w:val="none" w:sz="0" w:space="0" w:color="auto"/>
        <w:right w:val="none" w:sz="0" w:space="0" w:color="auto"/>
      </w:divBdr>
    </w:div>
    <w:div w:id="1899903175">
      <w:bodyDiv w:val="1"/>
      <w:marLeft w:val="0"/>
      <w:marRight w:val="0"/>
      <w:marTop w:val="0"/>
      <w:marBottom w:val="0"/>
      <w:divBdr>
        <w:top w:val="none" w:sz="0" w:space="0" w:color="auto"/>
        <w:left w:val="none" w:sz="0" w:space="0" w:color="auto"/>
        <w:bottom w:val="none" w:sz="0" w:space="0" w:color="auto"/>
        <w:right w:val="none" w:sz="0" w:space="0" w:color="auto"/>
      </w:divBdr>
    </w:div>
    <w:div w:id="1913928251">
      <w:bodyDiv w:val="1"/>
      <w:marLeft w:val="0"/>
      <w:marRight w:val="0"/>
      <w:marTop w:val="0"/>
      <w:marBottom w:val="0"/>
      <w:divBdr>
        <w:top w:val="none" w:sz="0" w:space="0" w:color="auto"/>
        <w:left w:val="none" w:sz="0" w:space="0" w:color="auto"/>
        <w:bottom w:val="none" w:sz="0" w:space="0" w:color="auto"/>
        <w:right w:val="none" w:sz="0" w:space="0" w:color="auto"/>
      </w:divBdr>
    </w:div>
    <w:div w:id="1934166280">
      <w:bodyDiv w:val="1"/>
      <w:marLeft w:val="0"/>
      <w:marRight w:val="0"/>
      <w:marTop w:val="0"/>
      <w:marBottom w:val="0"/>
      <w:divBdr>
        <w:top w:val="none" w:sz="0" w:space="0" w:color="auto"/>
        <w:left w:val="none" w:sz="0" w:space="0" w:color="auto"/>
        <w:bottom w:val="none" w:sz="0" w:space="0" w:color="auto"/>
        <w:right w:val="none" w:sz="0" w:space="0" w:color="auto"/>
      </w:divBdr>
    </w:div>
    <w:div w:id="1943103493">
      <w:bodyDiv w:val="1"/>
      <w:marLeft w:val="0"/>
      <w:marRight w:val="0"/>
      <w:marTop w:val="0"/>
      <w:marBottom w:val="0"/>
      <w:divBdr>
        <w:top w:val="none" w:sz="0" w:space="0" w:color="auto"/>
        <w:left w:val="none" w:sz="0" w:space="0" w:color="auto"/>
        <w:bottom w:val="none" w:sz="0" w:space="0" w:color="auto"/>
        <w:right w:val="none" w:sz="0" w:space="0" w:color="auto"/>
      </w:divBdr>
    </w:div>
    <w:div w:id="1945459709">
      <w:bodyDiv w:val="1"/>
      <w:marLeft w:val="0"/>
      <w:marRight w:val="0"/>
      <w:marTop w:val="0"/>
      <w:marBottom w:val="0"/>
      <w:divBdr>
        <w:top w:val="none" w:sz="0" w:space="0" w:color="auto"/>
        <w:left w:val="none" w:sz="0" w:space="0" w:color="auto"/>
        <w:bottom w:val="none" w:sz="0" w:space="0" w:color="auto"/>
        <w:right w:val="none" w:sz="0" w:space="0" w:color="auto"/>
      </w:divBdr>
    </w:div>
    <w:div w:id="1949269866">
      <w:bodyDiv w:val="1"/>
      <w:marLeft w:val="0"/>
      <w:marRight w:val="0"/>
      <w:marTop w:val="0"/>
      <w:marBottom w:val="0"/>
      <w:divBdr>
        <w:top w:val="none" w:sz="0" w:space="0" w:color="auto"/>
        <w:left w:val="none" w:sz="0" w:space="0" w:color="auto"/>
        <w:bottom w:val="none" w:sz="0" w:space="0" w:color="auto"/>
        <w:right w:val="none" w:sz="0" w:space="0" w:color="auto"/>
      </w:divBdr>
      <w:divsChild>
        <w:div w:id="817527519">
          <w:marLeft w:val="446"/>
          <w:marRight w:val="0"/>
          <w:marTop w:val="0"/>
          <w:marBottom w:val="0"/>
          <w:divBdr>
            <w:top w:val="none" w:sz="0" w:space="0" w:color="auto"/>
            <w:left w:val="none" w:sz="0" w:space="0" w:color="auto"/>
            <w:bottom w:val="none" w:sz="0" w:space="0" w:color="auto"/>
            <w:right w:val="none" w:sz="0" w:space="0" w:color="auto"/>
          </w:divBdr>
        </w:div>
        <w:div w:id="849216809">
          <w:marLeft w:val="446"/>
          <w:marRight w:val="0"/>
          <w:marTop w:val="0"/>
          <w:marBottom w:val="0"/>
          <w:divBdr>
            <w:top w:val="none" w:sz="0" w:space="0" w:color="auto"/>
            <w:left w:val="none" w:sz="0" w:space="0" w:color="auto"/>
            <w:bottom w:val="none" w:sz="0" w:space="0" w:color="auto"/>
            <w:right w:val="none" w:sz="0" w:space="0" w:color="auto"/>
          </w:divBdr>
        </w:div>
        <w:div w:id="1240552701">
          <w:marLeft w:val="446"/>
          <w:marRight w:val="0"/>
          <w:marTop w:val="0"/>
          <w:marBottom w:val="0"/>
          <w:divBdr>
            <w:top w:val="none" w:sz="0" w:space="0" w:color="auto"/>
            <w:left w:val="none" w:sz="0" w:space="0" w:color="auto"/>
            <w:bottom w:val="none" w:sz="0" w:space="0" w:color="auto"/>
            <w:right w:val="none" w:sz="0" w:space="0" w:color="auto"/>
          </w:divBdr>
        </w:div>
        <w:div w:id="1735735484">
          <w:marLeft w:val="446"/>
          <w:marRight w:val="0"/>
          <w:marTop w:val="0"/>
          <w:marBottom w:val="0"/>
          <w:divBdr>
            <w:top w:val="none" w:sz="0" w:space="0" w:color="auto"/>
            <w:left w:val="none" w:sz="0" w:space="0" w:color="auto"/>
            <w:bottom w:val="none" w:sz="0" w:space="0" w:color="auto"/>
            <w:right w:val="none" w:sz="0" w:space="0" w:color="auto"/>
          </w:divBdr>
        </w:div>
      </w:divsChild>
    </w:div>
    <w:div w:id="1960989096">
      <w:bodyDiv w:val="1"/>
      <w:marLeft w:val="0"/>
      <w:marRight w:val="0"/>
      <w:marTop w:val="0"/>
      <w:marBottom w:val="0"/>
      <w:divBdr>
        <w:top w:val="none" w:sz="0" w:space="0" w:color="auto"/>
        <w:left w:val="none" w:sz="0" w:space="0" w:color="auto"/>
        <w:bottom w:val="none" w:sz="0" w:space="0" w:color="auto"/>
        <w:right w:val="none" w:sz="0" w:space="0" w:color="auto"/>
      </w:divBdr>
    </w:div>
    <w:div w:id="1963077486">
      <w:bodyDiv w:val="1"/>
      <w:marLeft w:val="0"/>
      <w:marRight w:val="0"/>
      <w:marTop w:val="0"/>
      <w:marBottom w:val="0"/>
      <w:divBdr>
        <w:top w:val="none" w:sz="0" w:space="0" w:color="auto"/>
        <w:left w:val="none" w:sz="0" w:space="0" w:color="auto"/>
        <w:bottom w:val="none" w:sz="0" w:space="0" w:color="auto"/>
        <w:right w:val="none" w:sz="0" w:space="0" w:color="auto"/>
      </w:divBdr>
    </w:div>
    <w:div w:id="1974748028">
      <w:bodyDiv w:val="1"/>
      <w:marLeft w:val="0"/>
      <w:marRight w:val="0"/>
      <w:marTop w:val="0"/>
      <w:marBottom w:val="0"/>
      <w:divBdr>
        <w:top w:val="none" w:sz="0" w:space="0" w:color="auto"/>
        <w:left w:val="none" w:sz="0" w:space="0" w:color="auto"/>
        <w:bottom w:val="none" w:sz="0" w:space="0" w:color="auto"/>
        <w:right w:val="none" w:sz="0" w:space="0" w:color="auto"/>
      </w:divBdr>
    </w:div>
    <w:div w:id="2002850556">
      <w:bodyDiv w:val="1"/>
      <w:marLeft w:val="0"/>
      <w:marRight w:val="0"/>
      <w:marTop w:val="0"/>
      <w:marBottom w:val="0"/>
      <w:divBdr>
        <w:top w:val="none" w:sz="0" w:space="0" w:color="auto"/>
        <w:left w:val="none" w:sz="0" w:space="0" w:color="auto"/>
        <w:bottom w:val="none" w:sz="0" w:space="0" w:color="auto"/>
        <w:right w:val="none" w:sz="0" w:space="0" w:color="auto"/>
      </w:divBdr>
    </w:div>
    <w:div w:id="2015648899">
      <w:bodyDiv w:val="1"/>
      <w:marLeft w:val="0"/>
      <w:marRight w:val="0"/>
      <w:marTop w:val="0"/>
      <w:marBottom w:val="0"/>
      <w:divBdr>
        <w:top w:val="none" w:sz="0" w:space="0" w:color="auto"/>
        <w:left w:val="none" w:sz="0" w:space="0" w:color="auto"/>
        <w:bottom w:val="none" w:sz="0" w:space="0" w:color="auto"/>
        <w:right w:val="none" w:sz="0" w:space="0" w:color="auto"/>
      </w:divBdr>
    </w:div>
    <w:div w:id="2016495940">
      <w:bodyDiv w:val="1"/>
      <w:marLeft w:val="0"/>
      <w:marRight w:val="0"/>
      <w:marTop w:val="0"/>
      <w:marBottom w:val="0"/>
      <w:divBdr>
        <w:top w:val="none" w:sz="0" w:space="0" w:color="auto"/>
        <w:left w:val="none" w:sz="0" w:space="0" w:color="auto"/>
        <w:bottom w:val="none" w:sz="0" w:space="0" w:color="auto"/>
        <w:right w:val="none" w:sz="0" w:space="0" w:color="auto"/>
      </w:divBdr>
    </w:div>
    <w:div w:id="2017073664">
      <w:bodyDiv w:val="1"/>
      <w:marLeft w:val="0"/>
      <w:marRight w:val="0"/>
      <w:marTop w:val="0"/>
      <w:marBottom w:val="0"/>
      <w:divBdr>
        <w:top w:val="none" w:sz="0" w:space="0" w:color="auto"/>
        <w:left w:val="none" w:sz="0" w:space="0" w:color="auto"/>
        <w:bottom w:val="none" w:sz="0" w:space="0" w:color="auto"/>
        <w:right w:val="none" w:sz="0" w:space="0" w:color="auto"/>
      </w:divBdr>
    </w:div>
    <w:div w:id="2017414933">
      <w:bodyDiv w:val="1"/>
      <w:marLeft w:val="0"/>
      <w:marRight w:val="0"/>
      <w:marTop w:val="0"/>
      <w:marBottom w:val="0"/>
      <w:divBdr>
        <w:top w:val="none" w:sz="0" w:space="0" w:color="auto"/>
        <w:left w:val="none" w:sz="0" w:space="0" w:color="auto"/>
        <w:bottom w:val="none" w:sz="0" w:space="0" w:color="auto"/>
        <w:right w:val="none" w:sz="0" w:space="0" w:color="auto"/>
      </w:divBdr>
    </w:div>
    <w:div w:id="2042120346">
      <w:bodyDiv w:val="1"/>
      <w:marLeft w:val="0"/>
      <w:marRight w:val="0"/>
      <w:marTop w:val="0"/>
      <w:marBottom w:val="0"/>
      <w:divBdr>
        <w:top w:val="none" w:sz="0" w:space="0" w:color="auto"/>
        <w:left w:val="none" w:sz="0" w:space="0" w:color="auto"/>
        <w:bottom w:val="none" w:sz="0" w:space="0" w:color="auto"/>
        <w:right w:val="none" w:sz="0" w:space="0" w:color="auto"/>
      </w:divBdr>
    </w:div>
    <w:div w:id="2050570643">
      <w:bodyDiv w:val="1"/>
      <w:marLeft w:val="0"/>
      <w:marRight w:val="0"/>
      <w:marTop w:val="0"/>
      <w:marBottom w:val="0"/>
      <w:divBdr>
        <w:top w:val="none" w:sz="0" w:space="0" w:color="auto"/>
        <w:left w:val="none" w:sz="0" w:space="0" w:color="auto"/>
        <w:bottom w:val="none" w:sz="0" w:space="0" w:color="auto"/>
        <w:right w:val="none" w:sz="0" w:space="0" w:color="auto"/>
      </w:divBdr>
    </w:div>
    <w:div w:id="2069646504">
      <w:bodyDiv w:val="1"/>
      <w:marLeft w:val="0"/>
      <w:marRight w:val="0"/>
      <w:marTop w:val="0"/>
      <w:marBottom w:val="0"/>
      <w:divBdr>
        <w:top w:val="none" w:sz="0" w:space="0" w:color="auto"/>
        <w:left w:val="none" w:sz="0" w:space="0" w:color="auto"/>
        <w:bottom w:val="none" w:sz="0" w:space="0" w:color="auto"/>
        <w:right w:val="none" w:sz="0" w:space="0" w:color="auto"/>
      </w:divBdr>
    </w:div>
    <w:div w:id="2082167725">
      <w:bodyDiv w:val="1"/>
      <w:marLeft w:val="0"/>
      <w:marRight w:val="0"/>
      <w:marTop w:val="0"/>
      <w:marBottom w:val="0"/>
      <w:divBdr>
        <w:top w:val="none" w:sz="0" w:space="0" w:color="auto"/>
        <w:left w:val="none" w:sz="0" w:space="0" w:color="auto"/>
        <w:bottom w:val="none" w:sz="0" w:space="0" w:color="auto"/>
        <w:right w:val="none" w:sz="0" w:space="0" w:color="auto"/>
      </w:divBdr>
    </w:div>
    <w:div w:id="2114786211">
      <w:bodyDiv w:val="1"/>
      <w:marLeft w:val="0"/>
      <w:marRight w:val="0"/>
      <w:marTop w:val="0"/>
      <w:marBottom w:val="0"/>
      <w:divBdr>
        <w:top w:val="none" w:sz="0" w:space="0" w:color="auto"/>
        <w:left w:val="none" w:sz="0" w:space="0" w:color="auto"/>
        <w:bottom w:val="none" w:sz="0" w:space="0" w:color="auto"/>
        <w:right w:val="none" w:sz="0" w:space="0" w:color="auto"/>
      </w:divBdr>
    </w:div>
    <w:div w:id="2128308879">
      <w:bodyDiv w:val="1"/>
      <w:marLeft w:val="0"/>
      <w:marRight w:val="0"/>
      <w:marTop w:val="0"/>
      <w:marBottom w:val="0"/>
      <w:divBdr>
        <w:top w:val="none" w:sz="0" w:space="0" w:color="auto"/>
        <w:left w:val="none" w:sz="0" w:space="0" w:color="auto"/>
        <w:bottom w:val="none" w:sz="0" w:space="0" w:color="auto"/>
        <w:right w:val="none" w:sz="0" w:space="0" w:color="auto"/>
      </w:divBdr>
    </w:div>
    <w:div w:id="2145853536">
      <w:bodyDiv w:val="1"/>
      <w:marLeft w:val="0"/>
      <w:marRight w:val="0"/>
      <w:marTop w:val="0"/>
      <w:marBottom w:val="0"/>
      <w:divBdr>
        <w:top w:val="none" w:sz="0" w:space="0" w:color="auto"/>
        <w:left w:val="none" w:sz="0" w:space="0" w:color="auto"/>
        <w:bottom w:val="none" w:sz="0" w:space="0" w:color="auto"/>
        <w:right w:val="none" w:sz="0" w:space="0" w:color="auto"/>
      </w:divBdr>
      <w:divsChild>
        <w:div w:id="330765400">
          <w:marLeft w:val="446"/>
          <w:marRight w:val="0"/>
          <w:marTop w:val="0"/>
          <w:marBottom w:val="0"/>
          <w:divBdr>
            <w:top w:val="none" w:sz="0" w:space="0" w:color="auto"/>
            <w:left w:val="none" w:sz="0" w:space="0" w:color="auto"/>
            <w:bottom w:val="none" w:sz="0" w:space="0" w:color="auto"/>
            <w:right w:val="none" w:sz="0" w:space="0" w:color="auto"/>
          </w:divBdr>
        </w:div>
        <w:div w:id="466557725">
          <w:marLeft w:val="446"/>
          <w:marRight w:val="0"/>
          <w:marTop w:val="0"/>
          <w:marBottom w:val="0"/>
          <w:divBdr>
            <w:top w:val="none" w:sz="0" w:space="0" w:color="auto"/>
            <w:left w:val="none" w:sz="0" w:space="0" w:color="auto"/>
            <w:bottom w:val="none" w:sz="0" w:space="0" w:color="auto"/>
            <w:right w:val="none" w:sz="0" w:space="0" w:color="auto"/>
          </w:divBdr>
        </w:div>
        <w:div w:id="517817933">
          <w:marLeft w:val="446"/>
          <w:marRight w:val="0"/>
          <w:marTop w:val="0"/>
          <w:marBottom w:val="0"/>
          <w:divBdr>
            <w:top w:val="none" w:sz="0" w:space="0" w:color="auto"/>
            <w:left w:val="none" w:sz="0" w:space="0" w:color="auto"/>
            <w:bottom w:val="none" w:sz="0" w:space="0" w:color="auto"/>
            <w:right w:val="none" w:sz="0" w:space="0" w:color="auto"/>
          </w:divBdr>
        </w:div>
        <w:div w:id="604197479">
          <w:marLeft w:val="446"/>
          <w:marRight w:val="0"/>
          <w:marTop w:val="0"/>
          <w:marBottom w:val="0"/>
          <w:divBdr>
            <w:top w:val="none" w:sz="0" w:space="0" w:color="auto"/>
            <w:left w:val="none" w:sz="0" w:space="0" w:color="auto"/>
            <w:bottom w:val="none" w:sz="0" w:space="0" w:color="auto"/>
            <w:right w:val="none" w:sz="0" w:space="0" w:color="auto"/>
          </w:divBdr>
        </w:div>
        <w:div w:id="854154925">
          <w:marLeft w:val="446"/>
          <w:marRight w:val="0"/>
          <w:marTop w:val="0"/>
          <w:marBottom w:val="0"/>
          <w:divBdr>
            <w:top w:val="none" w:sz="0" w:space="0" w:color="auto"/>
            <w:left w:val="none" w:sz="0" w:space="0" w:color="auto"/>
            <w:bottom w:val="none" w:sz="0" w:space="0" w:color="auto"/>
            <w:right w:val="none" w:sz="0" w:space="0" w:color="auto"/>
          </w:divBdr>
        </w:div>
        <w:div w:id="874806196">
          <w:marLeft w:val="446"/>
          <w:marRight w:val="0"/>
          <w:marTop w:val="0"/>
          <w:marBottom w:val="0"/>
          <w:divBdr>
            <w:top w:val="none" w:sz="0" w:space="0" w:color="auto"/>
            <w:left w:val="none" w:sz="0" w:space="0" w:color="auto"/>
            <w:bottom w:val="none" w:sz="0" w:space="0" w:color="auto"/>
            <w:right w:val="none" w:sz="0" w:space="0" w:color="auto"/>
          </w:divBdr>
        </w:div>
        <w:div w:id="1252272986">
          <w:marLeft w:val="446"/>
          <w:marRight w:val="0"/>
          <w:marTop w:val="0"/>
          <w:marBottom w:val="0"/>
          <w:divBdr>
            <w:top w:val="none" w:sz="0" w:space="0" w:color="auto"/>
            <w:left w:val="none" w:sz="0" w:space="0" w:color="auto"/>
            <w:bottom w:val="none" w:sz="0" w:space="0" w:color="auto"/>
            <w:right w:val="none" w:sz="0" w:space="0" w:color="auto"/>
          </w:divBdr>
        </w:div>
        <w:div w:id="1255359449">
          <w:marLeft w:val="446"/>
          <w:marRight w:val="0"/>
          <w:marTop w:val="0"/>
          <w:marBottom w:val="0"/>
          <w:divBdr>
            <w:top w:val="none" w:sz="0" w:space="0" w:color="auto"/>
            <w:left w:val="none" w:sz="0" w:space="0" w:color="auto"/>
            <w:bottom w:val="none" w:sz="0" w:space="0" w:color="auto"/>
            <w:right w:val="none" w:sz="0" w:space="0" w:color="auto"/>
          </w:divBdr>
        </w:div>
        <w:div w:id="1385517604">
          <w:marLeft w:val="446"/>
          <w:marRight w:val="0"/>
          <w:marTop w:val="0"/>
          <w:marBottom w:val="0"/>
          <w:divBdr>
            <w:top w:val="none" w:sz="0" w:space="0" w:color="auto"/>
            <w:left w:val="none" w:sz="0" w:space="0" w:color="auto"/>
            <w:bottom w:val="none" w:sz="0" w:space="0" w:color="auto"/>
            <w:right w:val="none" w:sz="0" w:space="0" w:color="auto"/>
          </w:divBdr>
        </w:div>
        <w:div w:id="1444886259">
          <w:marLeft w:val="446"/>
          <w:marRight w:val="0"/>
          <w:marTop w:val="0"/>
          <w:marBottom w:val="0"/>
          <w:divBdr>
            <w:top w:val="none" w:sz="0" w:space="0" w:color="auto"/>
            <w:left w:val="none" w:sz="0" w:space="0" w:color="auto"/>
            <w:bottom w:val="none" w:sz="0" w:space="0" w:color="auto"/>
            <w:right w:val="none" w:sz="0" w:space="0" w:color="auto"/>
          </w:divBdr>
        </w:div>
        <w:div w:id="1486505356">
          <w:marLeft w:val="446"/>
          <w:marRight w:val="0"/>
          <w:marTop w:val="0"/>
          <w:marBottom w:val="0"/>
          <w:divBdr>
            <w:top w:val="none" w:sz="0" w:space="0" w:color="auto"/>
            <w:left w:val="none" w:sz="0" w:space="0" w:color="auto"/>
            <w:bottom w:val="none" w:sz="0" w:space="0" w:color="auto"/>
            <w:right w:val="none" w:sz="0" w:space="0" w:color="auto"/>
          </w:divBdr>
        </w:div>
        <w:div w:id="2061052442">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footer" Target="footer2.xml"/><Relationship Id="rId42" Type="http://schemas.openxmlformats.org/officeDocument/2006/relationships/footer" Target="footer8.xml"/><Relationship Id="rId63" Type="http://schemas.openxmlformats.org/officeDocument/2006/relationships/image" Target="media/image19.png"/><Relationship Id="rId84" Type="http://schemas.openxmlformats.org/officeDocument/2006/relationships/image" Target="media/image26.jpeg"/><Relationship Id="rId138" Type="http://schemas.openxmlformats.org/officeDocument/2006/relationships/image" Target="media/image64.png"/><Relationship Id="rId159" Type="http://schemas.openxmlformats.org/officeDocument/2006/relationships/footer" Target="footer26.xml"/><Relationship Id="rId107" Type="http://schemas.openxmlformats.org/officeDocument/2006/relationships/image" Target="media/image49.png"/><Relationship Id="rId11" Type="http://schemas.openxmlformats.org/officeDocument/2006/relationships/image" Target="media/image1.jpeg"/><Relationship Id="rId32" Type="http://schemas.openxmlformats.org/officeDocument/2006/relationships/image" Target="media/image8.png"/><Relationship Id="rId53" Type="http://schemas.openxmlformats.org/officeDocument/2006/relationships/footer" Target="footer9.xml"/><Relationship Id="rId74" Type="http://schemas.openxmlformats.org/officeDocument/2006/relationships/header" Target="header22.xml"/><Relationship Id="rId128" Type="http://schemas.openxmlformats.org/officeDocument/2006/relationships/footer" Target="footer21.xml"/><Relationship Id="rId149" Type="http://schemas.openxmlformats.org/officeDocument/2006/relationships/footer" Target="footer24.xml"/><Relationship Id="rId5" Type="http://schemas.openxmlformats.org/officeDocument/2006/relationships/numbering" Target="numbering.xml"/><Relationship Id="rId95" Type="http://schemas.openxmlformats.org/officeDocument/2006/relationships/image" Target="media/image37.png"/><Relationship Id="rId160" Type="http://schemas.openxmlformats.org/officeDocument/2006/relationships/header" Target="header33.xml"/><Relationship Id="rId22" Type="http://schemas.openxmlformats.org/officeDocument/2006/relationships/header" Target="header6.xml"/><Relationship Id="rId43" Type="http://schemas.openxmlformats.org/officeDocument/2006/relationships/image" Target="media/image13.png"/><Relationship Id="rId64" Type="http://schemas.openxmlformats.org/officeDocument/2006/relationships/header" Target="header17.xml"/><Relationship Id="rId118" Type="http://schemas.openxmlformats.org/officeDocument/2006/relationships/image" Target="media/image55.png"/><Relationship Id="rId139" Type="http://schemas.openxmlformats.org/officeDocument/2006/relationships/hyperlink" Target="https://rpubs.com/Gabriel_Chiasson_Poirier/711769" TargetMode="External"/><Relationship Id="rId85" Type="http://schemas.openxmlformats.org/officeDocument/2006/relationships/image" Target="media/image27.jpeg"/><Relationship Id="rId150" Type="http://schemas.openxmlformats.org/officeDocument/2006/relationships/image" Target="media/image65.png"/><Relationship Id="rId12" Type="http://schemas.openxmlformats.org/officeDocument/2006/relationships/image" Target="media/image2.png"/><Relationship Id="rId17" Type="http://schemas.openxmlformats.org/officeDocument/2006/relationships/header" Target="header3.xml"/><Relationship Id="rId33" Type="http://schemas.openxmlformats.org/officeDocument/2006/relationships/image" Target="media/image9.png"/><Relationship Id="rId38" Type="http://schemas.openxmlformats.org/officeDocument/2006/relationships/header" Target="header11.xml"/><Relationship Id="rId59" Type="http://schemas.openxmlformats.org/officeDocument/2006/relationships/header" Target="header15.xml"/><Relationship Id="rId103" Type="http://schemas.openxmlformats.org/officeDocument/2006/relationships/image" Target="media/image45.jpeg"/><Relationship Id="rId108" Type="http://schemas.openxmlformats.org/officeDocument/2006/relationships/image" Target="media/image50.jpeg"/><Relationship Id="rId124" Type="http://schemas.openxmlformats.org/officeDocument/2006/relationships/image" Target="media/image56.png"/><Relationship Id="rId129" Type="http://schemas.openxmlformats.org/officeDocument/2006/relationships/image" Target="media/image59.png"/><Relationship Id="rId54" Type="http://schemas.openxmlformats.org/officeDocument/2006/relationships/image" Target="media/image16.png"/><Relationship Id="rId70" Type="http://schemas.openxmlformats.org/officeDocument/2006/relationships/footer" Target="footer15.xml"/><Relationship Id="rId75" Type="http://schemas.openxmlformats.org/officeDocument/2006/relationships/footer" Target="footer17.xml"/><Relationship Id="rId91" Type="http://schemas.openxmlformats.org/officeDocument/2006/relationships/image" Target="media/image33.png"/><Relationship Id="rId96" Type="http://schemas.openxmlformats.org/officeDocument/2006/relationships/image" Target="media/image38.jpeg"/><Relationship Id="rId140" Type="http://schemas.openxmlformats.org/officeDocument/2006/relationships/hyperlink" Target="https://rpubs.com/Gabriel_Chiasson_Poirier/711763" TargetMode="External"/><Relationship Id="rId145" Type="http://schemas.openxmlformats.org/officeDocument/2006/relationships/hyperlink" Target="https://rpubs.com/Gabriel_Chiasson_Poirier/711771" TargetMode="External"/><Relationship Id="rId161" Type="http://schemas.openxmlformats.org/officeDocument/2006/relationships/footer" Target="footer27.xm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png"/><Relationship Id="rId28" Type="http://schemas.openxmlformats.org/officeDocument/2006/relationships/footer" Target="footer4.xml"/><Relationship Id="rId49" Type="http://schemas.openxmlformats.org/officeDocument/2006/relationships/hyperlink" Target="https://fichiers.omvg.net/core/preview?fileId=45477&amp;x=1920&amp;y=1080&amp;a=true" TargetMode="External"/><Relationship Id="rId119" Type="http://schemas.openxmlformats.org/officeDocument/2006/relationships/hyperlink" Target="https://cropcalendar.apps.fao.org/" TargetMode="External"/><Relationship Id="rId44" Type="http://schemas.openxmlformats.org/officeDocument/2006/relationships/image" Target="media/image14.png"/><Relationship Id="rId60" Type="http://schemas.openxmlformats.org/officeDocument/2006/relationships/footer" Target="footer11.xml"/><Relationship Id="rId65" Type="http://schemas.openxmlformats.org/officeDocument/2006/relationships/footer" Target="footer13.xml"/><Relationship Id="rId81" Type="http://schemas.openxmlformats.org/officeDocument/2006/relationships/image" Target="media/image23.png"/><Relationship Id="rId86" Type="http://schemas.openxmlformats.org/officeDocument/2006/relationships/image" Target="media/image28.png"/><Relationship Id="rId130" Type="http://schemas.openxmlformats.org/officeDocument/2006/relationships/header" Target="header28.xml"/><Relationship Id="rId135" Type="http://schemas.openxmlformats.org/officeDocument/2006/relationships/footer" Target="footer23.xml"/><Relationship Id="rId151" Type="http://schemas.openxmlformats.org/officeDocument/2006/relationships/image" Target="media/image66.png"/><Relationship Id="rId156" Type="http://schemas.openxmlformats.org/officeDocument/2006/relationships/header" Target="header31.xml"/><Relationship Id="rId13" Type="http://schemas.openxmlformats.org/officeDocument/2006/relationships/image" Target="media/image3.jpg"/><Relationship Id="rId18" Type="http://schemas.openxmlformats.org/officeDocument/2006/relationships/image" Target="media/image4.png"/><Relationship Id="rId39" Type="http://schemas.openxmlformats.org/officeDocument/2006/relationships/footer" Target="footer7.xml"/><Relationship Id="rId109" Type="http://schemas.openxmlformats.org/officeDocument/2006/relationships/image" Target="media/image51.jpeg"/><Relationship Id="rId34" Type="http://schemas.openxmlformats.org/officeDocument/2006/relationships/image" Target="media/image10.png"/><Relationship Id="rId50" Type="http://schemas.openxmlformats.org/officeDocument/2006/relationships/hyperlink" Target="https://fichiers.omvg.net/core/preview?fileId=45474&amp;x=1920&amp;y=1080&amp;a=true" TargetMode="External"/><Relationship Id="rId55" Type="http://schemas.openxmlformats.org/officeDocument/2006/relationships/image" Target="media/image17.png"/><Relationship Id="rId76" Type="http://schemas.openxmlformats.org/officeDocument/2006/relationships/header" Target="header23.xml"/><Relationship Id="rId97" Type="http://schemas.openxmlformats.org/officeDocument/2006/relationships/image" Target="media/image39.jpeg"/><Relationship Id="rId104" Type="http://schemas.openxmlformats.org/officeDocument/2006/relationships/image" Target="media/image46.png"/><Relationship Id="rId120" Type="http://schemas.openxmlformats.org/officeDocument/2006/relationships/header" Target="header25.xml"/><Relationship Id="rId125" Type="http://schemas.openxmlformats.org/officeDocument/2006/relationships/image" Target="media/image57.png"/><Relationship Id="rId141" Type="http://schemas.openxmlformats.org/officeDocument/2006/relationships/hyperlink" Target="https://rpubs.com/Gabriel_Chiasson_Poirier/711761" TargetMode="External"/><Relationship Id="rId146" Type="http://schemas.openxmlformats.org/officeDocument/2006/relationships/hyperlink" Target="https://rpubs.com/Gabriel_Chiasson_Poirier/711772" TargetMode="External"/><Relationship Id="rId16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eader" Target="header20.xml"/><Relationship Id="rId92" Type="http://schemas.openxmlformats.org/officeDocument/2006/relationships/image" Target="media/image34.png"/><Relationship Id="rId162" Type="http://schemas.openxmlformats.org/officeDocument/2006/relationships/header" Target="header34.xml"/><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header" Target="header7.xml"/><Relationship Id="rId40" Type="http://schemas.openxmlformats.org/officeDocument/2006/relationships/image" Target="media/image12.png"/><Relationship Id="rId45" Type="http://schemas.openxmlformats.org/officeDocument/2006/relationships/image" Target="media/image15.emf"/><Relationship Id="rId66" Type="http://schemas.openxmlformats.org/officeDocument/2006/relationships/header" Target="header18.xml"/><Relationship Id="rId87" Type="http://schemas.openxmlformats.org/officeDocument/2006/relationships/image" Target="media/image29.png"/><Relationship Id="rId110" Type="http://schemas.openxmlformats.org/officeDocument/2006/relationships/image" Target="media/image52.jpeg"/><Relationship Id="rId131" Type="http://schemas.openxmlformats.org/officeDocument/2006/relationships/footer" Target="footer22.xml"/><Relationship Id="rId136" Type="http://schemas.openxmlformats.org/officeDocument/2006/relationships/image" Target="media/image62.png"/><Relationship Id="rId157" Type="http://schemas.openxmlformats.org/officeDocument/2006/relationships/footer" Target="footer25.xml"/><Relationship Id="rId61" Type="http://schemas.openxmlformats.org/officeDocument/2006/relationships/header" Target="header16.xml"/><Relationship Id="rId82" Type="http://schemas.openxmlformats.org/officeDocument/2006/relationships/image" Target="media/image24.png"/><Relationship Id="rId152" Type="http://schemas.openxmlformats.org/officeDocument/2006/relationships/image" Target="media/image67.png"/><Relationship Id="rId19" Type="http://schemas.openxmlformats.org/officeDocument/2006/relationships/header" Target="header4.xml"/><Relationship Id="rId14" Type="http://schemas.openxmlformats.org/officeDocument/2006/relationships/header" Target="header1.xml"/><Relationship Id="rId30" Type="http://schemas.openxmlformats.org/officeDocument/2006/relationships/header" Target="header9.xml"/><Relationship Id="rId35" Type="http://schemas.openxmlformats.org/officeDocument/2006/relationships/header" Target="header10.xml"/><Relationship Id="rId56" Type="http://schemas.openxmlformats.org/officeDocument/2006/relationships/image" Target="media/image18.png"/><Relationship Id="rId77" Type="http://schemas.openxmlformats.org/officeDocument/2006/relationships/header" Target="header24.xml"/><Relationship Id="rId100" Type="http://schemas.openxmlformats.org/officeDocument/2006/relationships/image" Target="media/image42.png"/><Relationship Id="rId105" Type="http://schemas.openxmlformats.org/officeDocument/2006/relationships/image" Target="media/image47.jpeg"/><Relationship Id="rId126" Type="http://schemas.openxmlformats.org/officeDocument/2006/relationships/image" Target="media/image58.png"/><Relationship Id="rId147" Type="http://schemas.openxmlformats.org/officeDocument/2006/relationships/hyperlink" Target="https://rpubs.com/Gabriel_Chiasson_Poirier/711774" TargetMode="External"/><Relationship Id="rId8" Type="http://schemas.openxmlformats.org/officeDocument/2006/relationships/webSettings" Target="webSettings.xml"/><Relationship Id="rId51" Type="http://schemas.openxmlformats.org/officeDocument/2006/relationships/hyperlink" Target="https://fichiers.omvg.net/core/preview?fileId=45478&amp;x=1920&amp;y=1080&amp;a=true" TargetMode="External"/><Relationship Id="rId72" Type="http://schemas.openxmlformats.org/officeDocument/2006/relationships/footer" Target="footer16.xml"/><Relationship Id="rId93" Type="http://schemas.openxmlformats.org/officeDocument/2006/relationships/image" Target="media/image35.png"/><Relationship Id="rId98" Type="http://schemas.openxmlformats.org/officeDocument/2006/relationships/image" Target="media/image40.png"/><Relationship Id="rId121" Type="http://schemas.openxmlformats.org/officeDocument/2006/relationships/footer" Target="footer19.xml"/><Relationship Id="rId142" Type="http://schemas.openxmlformats.org/officeDocument/2006/relationships/hyperlink" Target="https://rpubs.com/Gabriel_Chiasson_Poirier/711758" TargetMode="External"/><Relationship Id="rId163" Type="http://schemas.openxmlformats.org/officeDocument/2006/relationships/footer" Target="footer28.xml"/><Relationship Id="rId3" Type="http://schemas.openxmlformats.org/officeDocument/2006/relationships/customXml" Target="../customXml/item3.xml"/><Relationship Id="rId25" Type="http://schemas.openxmlformats.org/officeDocument/2006/relationships/footer" Target="footer3.xml"/><Relationship Id="rId46" Type="http://schemas.openxmlformats.org/officeDocument/2006/relationships/hyperlink" Target="https://fichiers.omvg.net/core/preview?fileId=45472&amp;x=1920&amp;y=1080&amp;a=true" TargetMode="External"/><Relationship Id="rId67" Type="http://schemas.openxmlformats.org/officeDocument/2006/relationships/footer" Target="footer14.xml"/><Relationship Id="rId116" Type="http://schemas.openxmlformats.org/officeDocument/2006/relationships/image" Target="media/image53.jpeg"/><Relationship Id="rId137" Type="http://schemas.openxmlformats.org/officeDocument/2006/relationships/image" Target="media/image63.png"/><Relationship Id="rId158" Type="http://schemas.openxmlformats.org/officeDocument/2006/relationships/header" Target="header32.xml"/><Relationship Id="rId20" Type="http://schemas.openxmlformats.org/officeDocument/2006/relationships/header" Target="header5.xml"/><Relationship Id="rId41" Type="http://schemas.openxmlformats.org/officeDocument/2006/relationships/header" Target="header12.xml"/><Relationship Id="rId62" Type="http://schemas.openxmlformats.org/officeDocument/2006/relationships/footer" Target="footer12.xml"/><Relationship Id="rId83" Type="http://schemas.openxmlformats.org/officeDocument/2006/relationships/image" Target="media/image25.png"/><Relationship Id="rId88" Type="http://schemas.openxmlformats.org/officeDocument/2006/relationships/image" Target="media/image30.png"/><Relationship Id="rId111" Type="http://schemas.openxmlformats.org/officeDocument/2006/relationships/image" Target="media/image53.png"/><Relationship Id="rId132" Type="http://schemas.openxmlformats.org/officeDocument/2006/relationships/image" Target="media/image60.png"/><Relationship Id="rId153" Type="http://schemas.openxmlformats.org/officeDocument/2006/relationships/image" Target="media/image68.png"/><Relationship Id="rId15" Type="http://schemas.openxmlformats.org/officeDocument/2006/relationships/header" Target="header2.xml"/><Relationship Id="rId36" Type="http://schemas.openxmlformats.org/officeDocument/2006/relationships/footer" Target="footer6.xml"/><Relationship Id="rId57" Type="http://schemas.openxmlformats.org/officeDocument/2006/relationships/header" Target="header14.xml"/><Relationship Id="rId106" Type="http://schemas.openxmlformats.org/officeDocument/2006/relationships/image" Target="media/image48.jpeg"/><Relationship Id="rId127" Type="http://schemas.openxmlformats.org/officeDocument/2006/relationships/header" Target="header27.xml"/><Relationship Id="rId10" Type="http://schemas.openxmlformats.org/officeDocument/2006/relationships/endnotes" Target="endnotes.xml"/><Relationship Id="rId31" Type="http://schemas.openxmlformats.org/officeDocument/2006/relationships/footer" Target="footer5.xml"/><Relationship Id="rId52" Type="http://schemas.openxmlformats.org/officeDocument/2006/relationships/header" Target="header13.xml"/><Relationship Id="rId73" Type="http://schemas.openxmlformats.org/officeDocument/2006/relationships/header" Target="header21.xml"/><Relationship Id="rId78" Type="http://schemas.openxmlformats.org/officeDocument/2006/relationships/footer" Target="footer18.xml"/><Relationship Id="rId94" Type="http://schemas.openxmlformats.org/officeDocument/2006/relationships/image" Target="media/image36.png"/><Relationship Id="rId99" Type="http://schemas.openxmlformats.org/officeDocument/2006/relationships/image" Target="media/image41.png"/><Relationship Id="rId101" Type="http://schemas.openxmlformats.org/officeDocument/2006/relationships/image" Target="media/image43.png"/><Relationship Id="rId122" Type="http://schemas.openxmlformats.org/officeDocument/2006/relationships/header" Target="header26.xml"/><Relationship Id="rId143" Type="http://schemas.openxmlformats.org/officeDocument/2006/relationships/hyperlink" Target="https://rpubs.com/Gabriel_Chiasson_Poirier/711770" TargetMode="External"/><Relationship Id="rId148" Type="http://schemas.openxmlformats.org/officeDocument/2006/relationships/header" Target="header30.xml"/><Relationship Id="rId164" Type="http://schemas.openxmlformats.org/officeDocument/2006/relationships/header" Target="header35.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6.png"/><Relationship Id="rId47" Type="http://schemas.openxmlformats.org/officeDocument/2006/relationships/hyperlink" Target="https://fichiers.omvg.net/core/preview?fileId=45476&amp;x=1920&amp;y=1080&amp;a=true" TargetMode="External"/><Relationship Id="rId68" Type="http://schemas.openxmlformats.org/officeDocument/2006/relationships/image" Target="media/image20.png"/><Relationship Id="rId89" Type="http://schemas.openxmlformats.org/officeDocument/2006/relationships/image" Target="media/image31.png"/><Relationship Id="rId133" Type="http://schemas.openxmlformats.org/officeDocument/2006/relationships/image" Target="media/image61.png"/><Relationship Id="rId154" Type="http://schemas.openxmlformats.org/officeDocument/2006/relationships/image" Target="media/image69.png"/><Relationship Id="rId16" Type="http://schemas.openxmlformats.org/officeDocument/2006/relationships/footer" Target="footer1.xml"/><Relationship Id="rId37" Type="http://schemas.openxmlformats.org/officeDocument/2006/relationships/image" Target="media/image11.png"/><Relationship Id="rId58" Type="http://schemas.openxmlformats.org/officeDocument/2006/relationships/footer" Target="footer10.xml"/><Relationship Id="rId79" Type="http://schemas.openxmlformats.org/officeDocument/2006/relationships/image" Target="media/image21.png"/><Relationship Id="rId102" Type="http://schemas.openxmlformats.org/officeDocument/2006/relationships/image" Target="media/image44.png"/><Relationship Id="rId123" Type="http://schemas.openxmlformats.org/officeDocument/2006/relationships/footer" Target="footer20.xml"/><Relationship Id="rId144" Type="http://schemas.openxmlformats.org/officeDocument/2006/relationships/hyperlink" Target="https://rpubs.com/Gabriel_Chiasson_Poirier/711773" TargetMode="External"/><Relationship Id="rId90" Type="http://schemas.openxmlformats.org/officeDocument/2006/relationships/image" Target="media/image32.png"/><Relationship Id="rId165" Type="http://schemas.openxmlformats.org/officeDocument/2006/relationships/footer" Target="footer29.xml"/><Relationship Id="rId27" Type="http://schemas.openxmlformats.org/officeDocument/2006/relationships/header" Target="header8.xml"/><Relationship Id="rId48" Type="http://schemas.openxmlformats.org/officeDocument/2006/relationships/hyperlink" Target="https://fichiers.omvg.net/core/preview?fileId=45547&amp;x=1920&amp;y=1080&amp;a=true" TargetMode="External"/><Relationship Id="rId69" Type="http://schemas.openxmlformats.org/officeDocument/2006/relationships/header" Target="header19.xml"/><Relationship Id="rId134" Type="http://schemas.openxmlformats.org/officeDocument/2006/relationships/header" Target="header29.xml"/><Relationship Id="rId80" Type="http://schemas.openxmlformats.org/officeDocument/2006/relationships/image" Target="media/image22.png"/><Relationship Id="rId155" Type="http://schemas.openxmlformats.org/officeDocument/2006/relationships/image" Target="media/image70.png"/></Relationships>
</file>

<file path=word/_rels/footnotes.xml.rels><?xml version="1.0" encoding="UTF-8" standalone="yes"?>
<Relationships xmlns="http://schemas.openxmlformats.org/package/2006/relationships"><Relationship Id="rId1" Type="http://schemas.openxmlformats.org/officeDocument/2006/relationships/hyperlink" Target="https://cropcalendar.apps.fao.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yp2\AppData\Roaming\Microsoft\Templates\AECOM_Report.dotm" TargetMode="External"/></Relationships>
</file>

<file path=word/theme/theme1.xml><?xml version="1.0" encoding="utf-8"?>
<a:theme xmlns:a="http://schemas.openxmlformats.org/drawingml/2006/main" name="Office Theme">
  <a:themeElements>
    <a:clrScheme name="AECOM">
      <a:dk1>
        <a:sysClr val="windowText" lastClr="000000"/>
      </a:dk1>
      <a:lt1>
        <a:sysClr val="window" lastClr="FFFFFF"/>
      </a:lt1>
      <a:dk2>
        <a:srgbClr val="000000"/>
      </a:dk2>
      <a:lt2>
        <a:srgbClr val="FFFFFF"/>
      </a:lt2>
      <a:accent1>
        <a:srgbClr val="00B5E2"/>
      </a:accent1>
      <a:accent2>
        <a:srgbClr val="84BD00"/>
      </a:accent2>
      <a:accent3>
        <a:srgbClr val="F68B1F"/>
      </a:accent3>
      <a:accent4>
        <a:srgbClr val="9E007E"/>
      </a:accent4>
      <a:accent5>
        <a:srgbClr val="FFE512"/>
      </a:accent5>
      <a:accent6>
        <a:srgbClr val="8C8279"/>
      </a:accent6>
      <a:hlink>
        <a:srgbClr val="63C1DF"/>
      </a:hlink>
      <a:folHlink>
        <a:srgbClr val="9C0880"/>
      </a:folHlink>
    </a:clrScheme>
    <a:fontScheme name="AECOM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42FF23057F70248841BB6BF42DA4F38" ma:contentTypeVersion="13" ma:contentTypeDescription="Create a new document." ma:contentTypeScope="" ma:versionID="4ec25be8b2884ab4669e51632daa201f">
  <xsd:schema xmlns:xsd="http://www.w3.org/2001/XMLSchema" xmlns:xs="http://www.w3.org/2001/XMLSchema" xmlns:p="http://schemas.microsoft.com/office/2006/metadata/properties" xmlns:ns2="efcde4b6-0976-48cc-a637-59ff6e92693d" xmlns:ns3="caf5c767-f39c-48b0-bcf6-6a8d6dcf00f1" targetNamespace="http://schemas.microsoft.com/office/2006/metadata/properties" ma:root="true" ma:fieldsID="0e1de403e16ed0adfdf0b61ccb145ca8" ns2:_="" ns3:_="">
    <xsd:import namespace="efcde4b6-0976-48cc-a637-59ff6e92693d"/>
    <xsd:import namespace="caf5c767-f39c-48b0-bcf6-6a8d6dcf00f1"/>
    <xsd:element name="properties">
      <xsd:complexType>
        <xsd:sequence>
          <xsd:element name="documentManagement">
            <xsd:complexType>
              <xsd:all>
                <xsd:element ref="ns2:SharedWithDetails" minOccurs="0"/>
                <xsd:element ref="ns2:SharedWithUser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cde4b6-0976-48cc-a637-59ff6e92693d" elementFormDefault="qualified">
    <xsd:import namespace="http://schemas.microsoft.com/office/2006/documentManagement/types"/>
    <xsd:import namespace="http://schemas.microsoft.com/office/infopath/2007/PartnerControls"/>
    <xsd:element name="SharedWithDetails" ma:index="8" nillable="true" ma:displayName="Shared With Details" ma:internalName="SharedWithDetails" ma:readOnly="true">
      <xsd:simpleType>
        <xsd:restriction base="dms:Note">
          <xsd:maxLength value="255"/>
        </xsd:restriction>
      </xsd:simpleType>
    </xsd:element>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af5c767-f39c-48b0-bcf6-6a8d6dcf00f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67DC721-ACAD-4C11-A960-B47770C78A4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03150F0-7D33-4937-AF2E-46F8FF9FA8CD}">
  <ds:schemaRefs>
    <ds:schemaRef ds:uri="http://schemas.openxmlformats.org/officeDocument/2006/bibliography"/>
  </ds:schemaRefs>
</ds:datastoreItem>
</file>

<file path=customXml/itemProps3.xml><?xml version="1.0" encoding="utf-8"?>
<ds:datastoreItem xmlns:ds="http://schemas.openxmlformats.org/officeDocument/2006/customXml" ds:itemID="{D19107A0-0630-42AB-84B9-1186AD25C7E2}">
  <ds:schemaRefs>
    <ds:schemaRef ds:uri="http://schemas.microsoft.com/sharepoint/v3/contenttype/forms"/>
  </ds:schemaRefs>
</ds:datastoreItem>
</file>

<file path=customXml/itemProps4.xml><?xml version="1.0" encoding="utf-8"?>
<ds:datastoreItem xmlns:ds="http://schemas.openxmlformats.org/officeDocument/2006/customXml" ds:itemID="{D486BE2E-E2BC-4E2F-8647-EC987B443DDE}"/>
</file>

<file path=docProps/app.xml><?xml version="1.0" encoding="utf-8"?>
<Properties xmlns="http://schemas.openxmlformats.org/officeDocument/2006/extended-properties" xmlns:vt="http://schemas.openxmlformats.org/officeDocument/2006/docPropsVTypes">
  <Template>AECOM_Report</Template>
  <TotalTime>3</TotalTime>
  <Pages>130</Pages>
  <Words>37178</Words>
  <Characters>211916</Characters>
  <Application>Microsoft Office Word</Application>
  <DocSecurity>0</DocSecurity>
  <Lines>1765</Lines>
  <Paragraphs>497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AECOM Canada Ltd.</Company>
  <LinksUpToDate>false</LinksUpToDate>
  <CharactersWithSpaces>248597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Organisation pour la Mise en Valeur du fleuve Gambie (OMVG)</dc:subject>
  <dc:creator>Iermieri, Gina</dc:creator>
  <cp:keywords/>
  <dc:description/>
  <cp:lastModifiedBy>latifnaijobe@gmail.com</cp:lastModifiedBy>
  <cp:revision>2</cp:revision>
  <cp:lastPrinted>2021-09-10T16:34:00Z</cp:lastPrinted>
  <dcterms:created xsi:type="dcterms:W3CDTF">2021-12-27T23:39:00Z</dcterms:created>
  <dcterms:modified xsi:type="dcterms:W3CDTF">2021-12-27T23:39:00Z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t:lpwstr>AECOM_Report</vt:lpwstr>
  </property>
  <property fmtid="{D5CDD505-2E9C-101B-9397-08002B2CF9AE}" pid="3" name="TemplateVersion">
    <vt:lpwstr>2.3</vt:lpwstr>
  </property>
  <property fmtid="{D5CDD505-2E9C-101B-9397-08002B2CF9AE}" pid="4" name="HeaderTitle">
    <vt:lpwstr>Mission de contrôle, de supervision et de surveillance des travaux de réalisation du Projet Énergie de l'OMVG</vt:lpwstr>
  </property>
  <property fmtid="{D5CDD505-2E9C-101B-9397-08002B2CF9AE}" pid="5" name="ProtectiveMarking">
    <vt:lpwstr/>
  </property>
  <property fmtid="{D5CDD505-2E9C-101B-9397-08002B2CF9AE}" pid="6" name="HeaderClient">
    <vt:lpwstr>Organisation pour la Mise en Valeur du fleuve Gambie (OMVG)</vt:lpwstr>
  </property>
  <property fmtid="{D5CDD505-2E9C-101B-9397-08002B2CF9AE}" pid="7" name="AdditionalCompanyName">
    <vt:lpwstr/>
  </property>
  <property fmtid="{D5CDD505-2E9C-101B-9397-08002B2CF9AE}" pid="8" name="ClientName">
    <vt:lpwstr>Organisation pour la Mise en Valeur du fleuve Gambie (OMVG)</vt:lpwstr>
  </property>
  <property fmtid="{D5CDD505-2E9C-101B-9397-08002B2CF9AE}" pid="9" name="TenderStage">
    <vt:lpwstr/>
  </property>
  <property fmtid="{D5CDD505-2E9C-101B-9397-08002B2CF9AE}" pid="10" name="ProjectRef">
    <vt:lpwstr> </vt:lpwstr>
  </property>
  <property fmtid="{D5CDD505-2E9C-101B-9397-08002B2CF9AE}" pid="11" name="ProjectNumber">
    <vt:lpwstr>Numéro du projet: 60518562</vt:lpwstr>
  </property>
  <property fmtid="{D5CDD505-2E9C-101B-9397-08002B2CF9AE}" pid="12" name="CopyNo">
    <vt:lpwstr>&lt;CopyNo&gt;</vt:lpwstr>
  </property>
  <property fmtid="{D5CDD505-2E9C-101B-9397-08002B2CF9AE}" pid="13" name="CopyNoTotal">
    <vt:lpwstr>&lt;CopyNoTotal&gt;</vt:lpwstr>
  </property>
  <property fmtid="{D5CDD505-2E9C-101B-9397-08002B2CF9AE}" pid="14" name="SupplementaryTitle">
    <vt:lpwstr/>
  </property>
  <property fmtid="{D5CDD505-2E9C-101B-9397-08002B2CF9AE}" pid="15" name="Subtitle">
    <vt:lpwstr>Rapport mensuel janvier 2018</vt:lpwstr>
  </property>
  <property fmtid="{D5CDD505-2E9C-101B-9397-08002B2CF9AE}" pid="16" name="DocumentReference">
    <vt:lpwstr>EX-00233</vt:lpwstr>
  </property>
  <property fmtid="{D5CDD505-2E9C-101B-9397-08002B2CF9AE}" pid="17" name="Date">
    <vt:lpwstr>Le 27 mars 2018</vt:lpwstr>
  </property>
  <property fmtid="{D5CDD505-2E9C-101B-9397-08002B2CF9AE}" pid="18" name="Copies">
    <vt:lpwstr/>
  </property>
  <property fmtid="{D5CDD505-2E9C-101B-9397-08002B2CF9AE}" pid="19" name="ProjectRefSlash">
    <vt:lpwstr> / </vt:lpwstr>
  </property>
  <property fmtid="{D5CDD505-2E9C-101B-9397-08002B2CF9AE}" pid="20" name="DocumentTitle">
    <vt:lpwstr>Mission de contrôle, de supervision et de surveillance des travaux de réalisation du Projet Énergie de l'OMVG</vt:lpwstr>
  </property>
  <property fmtid="{D5CDD505-2E9C-101B-9397-08002B2CF9AE}" pid="21" name="FooterClientAddress">
    <vt:lpwstr/>
  </property>
  <property fmtid="{D5CDD505-2E9C-101B-9397-08002B2CF9AE}" pid="22" name="ClientNumber">
    <vt:lpwstr/>
  </property>
  <property fmtid="{D5CDD505-2E9C-101B-9397-08002B2CF9AE}" pid="23" name="Draft">
    <vt:lpwstr> </vt:lpwstr>
  </property>
  <property fmtid="{D5CDD505-2E9C-101B-9397-08002B2CF9AE}" pid="24" name="AccreditationText">
    <vt:lpwstr/>
  </property>
  <property fmtid="{D5CDD505-2E9C-101B-9397-08002B2CF9AE}" pid="25" name="GreenInitiative">
    <vt:lpwstr/>
  </property>
  <property fmtid="{D5CDD505-2E9C-101B-9397-08002B2CF9AE}" pid="26" name="PreparedBy">
    <vt:lpwstr>&lt;PreparedBy&gt;</vt:lpwstr>
  </property>
  <property fmtid="{D5CDD505-2E9C-101B-9397-08002B2CF9AE}" pid="27" name="ShowFilePath">
    <vt:lpwstr>0</vt:lpwstr>
  </property>
  <property fmtid="{D5CDD505-2E9C-101B-9397-08002B2CF9AE}" pid="28" name="PreparedFor">
    <vt:lpwstr>Préparé pour: </vt:lpwstr>
  </property>
  <property fmtid="{D5CDD505-2E9C-101B-9397-08002B2CF9AE}" pid="29" name="InAssociationWith">
    <vt:lpwstr> </vt:lpwstr>
  </property>
  <property fmtid="{D5CDD505-2E9C-101B-9397-08002B2CF9AE}" pid="30" name="ShowFileName">
    <vt:lpwstr>0</vt:lpwstr>
  </property>
  <property fmtid="{D5CDD505-2E9C-101B-9397-08002B2CF9AE}" pid="31" name="ContentTypeId">
    <vt:lpwstr>0x010100342FF23057F70248841BB6BF42DA4F38</vt:lpwstr>
  </property>
</Properties>
</file>